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27F" w:rsidRPr="005E0EA4" w:rsidRDefault="00845FCE" w:rsidP="005E0EA4">
      <w:pPr>
        <w:ind w:firstLine="709"/>
        <w:jc w:val="center"/>
        <w:rPr>
          <w:rFonts w:asciiTheme="minorHAnsi" w:eastAsia="Calibri" w:hAnsiTheme="minorHAnsi" w:cstheme="minorHAnsi"/>
          <w:b/>
          <w:sz w:val="32"/>
          <w:lang w:val="ru-RU"/>
        </w:rPr>
      </w:pPr>
      <w:r w:rsidRPr="005E0EA4">
        <w:rPr>
          <w:rFonts w:asciiTheme="minorHAnsi" w:eastAsia="Calibri" w:hAnsiTheme="minorHAnsi" w:cstheme="minorHAnsi"/>
          <w:b/>
          <w:sz w:val="32"/>
          <w:lang w:val="ru-RU"/>
        </w:rPr>
        <w:t xml:space="preserve">АДМИНИСТРАЦИЯ </w:t>
      </w:r>
      <w:r w:rsidR="00833C13" w:rsidRPr="005E0EA4">
        <w:rPr>
          <w:rFonts w:asciiTheme="minorHAnsi" w:eastAsia="Calibri" w:hAnsiTheme="minorHAnsi" w:cstheme="minorHAnsi"/>
          <w:b/>
          <w:sz w:val="32"/>
          <w:lang w:val="ru-RU"/>
        </w:rPr>
        <w:t>НЕРЧИНСКО-ЗАВОДСКОГО</w:t>
      </w:r>
    </w:p>
    <w:p w:rsidR="00833C13" w:rsidRPr="005E0EA4" w:rsidRDefault="005E0EA4" w:rsidP="005E0EA4">
      <w:pPr>
        <w:ind w:firstLine="709"/>
        <w:jc w:val="center"/>
        <w:rPr>
          <w:rFonts w:asciiTheme="minorHAnsi" w:eastAsia="Calibri" w:hAnsiTheme="minorHAnsi" w:cstheme="minorHAnsi"/>
          <w:b/>
          <w:sz w:val="32"/>
          <w:lang w:val="ru-RU"/>
        </w:rPr>
      </w:pPr>
      <w:r w:rsidRPr="005E0EA4">
        <w:rPr>
          <w:rFonts w:asciiTheme="minorHAnsi" w:eastAsia="Calibri" w:hAnsiTheme="minorHAnsi" w:cstheme="minorHAnsi"/>
          <w:b/>
          <w:sz w:val="32"/>
          <w:lang w:val="ru-RU"/>
        </w:rPr>
        <w:t xml:space="preserve">МУНИЦИПАЛЬНОГО </w:t>
      </w:r>
      <w:r w:rsidR="00833C13" w:rsidRPr="005E0EA4">
        <w:rPr>
          <w:rFonts w:asciiTheme="minorHAnsi" w:eastAsia="Calibri" w:hAnsiTheme="minorHAnsi" w:cstheme="minorHAnsi"/>
          <w:b/>
          <w:sz w:val="32"/>
          <w:lang w:val="ru-RU"/>
        </w:rPr>
        <w:t>ОКРУГА</w:t>
      </w:r>
    </w:p>
    <w:p w:rsidR="00833C13" w:rsidRPr="005E0EA4" w:rsidRDefault="00833C13" w:rsidP="005E0EA4">
      <w:pPr>
        <w:ind w:firstLine="709"/>
        <w:jc w:val="center"/>
        <w:rPr>
          <w:rFonts w:asciiTheme="minorHAnsi" w:eastAsia="Calibri" w:hAnsiTheme="minorHAnsi" w:cstheme="minorHAnsi"/>
          <w:b/>
          <w:sz w:val="32"/>
          <w:lang w:val="ru-RU"/>
        </w:rPr>
      </w:pPr>
      <w:r w:rsidRPr="005E0EA4">
        <w:rPr>
          <w:rFonts w:asciiTheme="minorHAnsi" w:eastAsia="Calibri" w:hAnsiTheme="minorHAnsi" w:cstheme="minorHAnsi"/>
          <w:b/>
          <w:sz w:val="32"/>
          <w:lang w:val="ru-RU"/>
        </w:rPr>
        <w:t>ЗАБАЙКАЛЬСКОГО КРАЯ</w:t>
      </w:r>
    </w:p>
    <w:p w:rsidR="005E0EA4" w:rsidRPr="005E0EA4" w:rsidRDefault="005E0EA4" w:rsidP="005E0EA4">
      <w:pPr>
        <w:ind w:firstLine="709"/>
        <w:jc w:val="center"/>
        <w:rPr>
          <w:rFonts w:asciiTheme="minorHAnsi" w:eastAsia="Calibri" w:hAnsiTheme="minorHAnsi" w:cstheme="minorHAnsi"/>
          <w:b/>
          <w:sz w:val="32"/>
          <w:lang w:val="ru-RU"/>
        </w:rPr>
      </w:pPr>
    </w:p>
    <w:p w:rsidR="00833C13" w:rsidRPr="005E0EA4" w:rsidRDefault="00833C13" w:rsidP="005E0EA4">
      <w:pPr>
        <w:ind w:firstLine="709"/>
        <w:jc w:val="center"/>
        <w:rPr>
          <w:rFonts w:asciiTheme="minorHAnsi" w:eastAsia="Calibri" w:hAnsiTheme="minorHAnsi" w:cstheme="minorHAnsi"/>
          <w:sz w:val="32"/>
          <w:lang w:val="ru-RU"/>
        </w:rPr>
      </w:pPr>
      <w:r w:rsidRPr="005E0EA4">
        <w:rPr>
          <w:rFonts w:asciiTheme="minorHAnsi" w:eastAsia="Calibri" w:hAnsiTheme="minorHAnsi" w:cstheme="minorHAnsi"/>
          <w:b/>
          <w:sz w:val="32"/>
          <w:lang w:val="ru-RU"/>
        </w:rPr>
        <w:t>ПОСТАНОВЛЕНИЕ</w:t>
      </w:r>
    </w:p>
    <w:p w:rsidR="00833C13" w:rsidRDefault="00833C13" w:rsidP="005E0EA4">
      <w:pPr>
        <w:ind w:firstLine="709"/>
        <w:jc w:val="both"/>
        <w:rPr>
          <w:rFonts w:asciiTheme="minorHAnsi" w:eastAsia="Calibri" w:hAnsiTheme="minorHAnsi" w:cstheme="minorHAnsi"/>
          <w:lang w:val="ru-RU"/>
        </w:rPr>
      </w:pPr>
    </w:p>
    <w:p w:rsidR="005E0EA4" w:rsidRPr="005E0EA4" w:rsidRDefault="005E0EA4" w:rsidP="005E0EA4">
      <w:pPr>
        <w:ind w:firstLine="709"/>
        <w:jc w:val="both"/>
        <w:rPr>
          <w:rFonts w:asciiTheme="minorHAnsi" w:eastAsia="Calibri" w:hAnsiTheme="minorHAnsi" w:cstheme="minorHAnsi"/>
          <w:lang w:val="ru-RU"/>
        </w:rPr>
      </w:pPr>
    </w:p>
    <w:p w:rsidR="00833C13" w:rsidRPr="005E0EA4" w:rsidRDefault="00790C05" w:rsidP="005E0EA4">
      <w:pPr>
        <w:ind w:firstLine="709"/>
        <w:jc w:val="both"/>
        <w:rPr>
          <w:rFonts w:asciiTheme="minorHAnsi" w:eastAsia="Calibri" w:hAnsiTheme="minorHAnsi" w:cstheme="minorHAnsi"/>
          <w:lang w:val="ru-RU"/>
        </w:rPr>
      </w:pPr>
      <w:r w:rsidRPr="005E0EA4">
        <w:rPr>
          <w:rFonts w:asciiTheme="minorHAnsi" w:eastAsia="Calibri" w:hAnsiTheme="minorHAnsi" w:cstheme="minorHAnsi"/>
          <w:lang w:val="ru-RU"/>
        </w:rPr>
        <w:t>«</w:t>
      </w:r>
      <w:r w:rsidR="00170044" w:rsidRPr="005E0EA4">
        <w:rPr>
          <w:rFonts w:asciiTheme="minorHAnsi" w:eastAsia="Calibri" w:hAnsiTheme="minorHAnsi" w:cstheme="minorHAnsi"/>
          <w:lang w:val="ru-RU"/>
        </w:rPr>
        <w:t>03</w:t>
      </w:r>
      <w:r w:rsidR="00BD02A6" w:rsidRPr="005E0EA4">
        <w:rPr>
          <w:rFonts w:asciiTheme="minorHAnsi" w:eastAsia="Calibri" w:hAnsiTheme="minorHAnsi" w:cstheme="minorHAnsi"/>
          <w:lang w:val="ru-RU"/>
        </w:rPr>
        <w:t>»</w:t>
      </w:r>
      <w:r w:rsidRPr="005E0EA4">
        <w:rPr>
          <w:rFonts w:asciiTheme="minorHAnsi" w:eastAsia="Calibri" w:hAnsiTheme="minorHAnsi" w:cstheme="minorHAnsi"/>
          <w:lang w:val="ru-RU"/>
        </w:rPr>
        <w:t xml:space="preserve">июня </w:t>
      </w:r>
      <w:r w:rsidR="00845FCE" w:rsidRPr="005E0EA4">
        <w:rPr>
          <w:rFonts w:asciiTheme="minorHAnsi" w:eastAsia="Calibri" w:hAnsiTheme="minorHAnsi" w:cstheme="minorHAnsi"/>
          <w:lang w:val="ru-RU"/>
        </w:rPr>
        <w:t>2025</w:t>
      </w:r>
      <w:r w:rsidR="00833C13" w:rsidRPr="005E0EA4">
        <w:rPr>
          <w:rFonts w:asciiTheme="minorHAnsi" w:eastAsia="Calibri" w:hAnsiTheme="minorHAnsi" w:cstheme="minorHAnsi"/>
          <w:lang w:val="ru-RU"/>
        </w:rPr>
        <w:t xml:space="preserve"> года </w:t>
      </w:r>
      <w:r w:rsidR="005E0EA4">
        <w:rPr>
          <w:rFonts w:asciiTheme="minorHAnsi" w:eastAsia="Calibri" w:hAnsiTheme="minorHAnsi" w:cstheme="minorHAnsi"/>
          <w:lang w:val="ru-RU"/>
        </w:rPr>
        <w:tab/>
      </w:r>
      <w:r w:rsidR="005E0EA4">
        <w:rPr>
          <w:rFonts w:asciiTheme="minorHAnsi" w:eastAsia="Calibri" w:hAnsiTheme="minorHAnsi" w:cstheme="minorHAnsi"/>
          <w:lang w:val="ru-RU"/>
        </w:rPr>
        <w:tab/>
      </w:r>
      <w:r w:rsidR="005E0EA4">
        <w:rPr>
          <w:rFonts w:asciiTheme="minorHAnsi" w:eastAsia="Calibri" w:hAnsiTheme="minorHAnsi" w:cstheme="minorHAnsi"/>
          <w:lang w:val="ru-RU"/>
        </w:rPr>
        <w:tab/>
      </w:r>
      <w:r w:rsidR="005E0EA4">
        <w:rPr>
          <w:rFonts w:asciiTheme="minorHAnsi" w:eastAsia="Calibri" w:hAnsiTheme="minorHAnsi" w:cstheme="minorHAnsi"/>
          <w:lang w:val="ru-RU"/>
        </w:rPr>
        <w:tab/>
      </w:r>
      <w:r w:rsidR="005E0EA4">
        <w:rPr>
          <w:rFonts w:asciiTheme="minorHAnsi" w:eastAsia="Calibri" w:hAnsiTheme="minorHAnsi" w:cstheme="minorHAnsi"/>
          <w:lang w:val="ru-RU"/>
        </w:rPr>
        <w:tab/>
      </w:r>
      <w:r w:rsidR="005E0EA4">
        <w:rPr>
          <w:rFonts w:asciiTheme="minorHAnsi" w:eastAsia="Calibri" w:hAnsiTheme="minorHAnsi" w:cstheme="minorHAnsi"/>
          <w:lang w:val="ru-RU"/>
        </w:rPr>
        <w:tab/>
      </w:r>
      <w:r w:rsidR="005E0EA4">
        <w:rPr>
          <w:rFonts w:asciiTheme="minorHAnsi" w:eastAsia="Calibri" w:hAnsiTheme="minorHAnsi" w:cstheme="minorHAnsi"/>
          <w:lang w:val="ru-RU"/>
        </w:rPr>
        <w:tab/>
      </w:r>
      <w:r w:rsidR="005E0EA4">
        <w:rPr>
          <w:rFonts w:asciiTheme="minorHAnsi" w:eastAsia="Calibri" w:hAnsiTheme="minorHAnsi" w:cstheme="minorHAnsi"/>
          <w:lang w:val="ru-RU"/>
        </w:rPr>
        <w:tab/>
      </w:r>
      <w:r w:rsidR="005E0EA4">
        <w:rPr>
          <w:rFonts w:asciiTheme="minorHAnsi" w:eastAsia="Calibri" w:hAnsiTheme="minorHAnsi" w:cstheme="minorHAnsi"/>
          <w:lang w:val="ru-RU"/>
        </w:rPr>
        <w:tab/>
      </w:r>
      <w:r w:rsidR="005E0EA4">
        <w:rPr>
          <w:rFonts w:asciiTheme="minorHAnsi" w:eastAsia="Calibri" w:hAnsiTheme="minorHAnsi" w:cstheme="minorHAnsi"/>
          <w:lang w:val="ru-RU"/>
        </w:rPr>
        <w:tab/>
      </w:r>
      <w:r w:rsidR="00833C13" w:rsidRPr="005E0EA4">
        <w:rPr>
          <w:rFonts w:asciiTheme="minorHAnsi" w:eastAsia="Calibri" w:hAnsiTheme="minorHAnsi" w:cstheme="minorHAnsi"/>
          <w:lang w:val="ru-RU"/>
        </w:rPr>
        <w:t xml:space="preserve">№ </w:t>
      </w:r>
      <w:r w:rsidR="00170044" w:rsidRPr="005E0EA4">
        <w:rPr>
          <w:rFonts w:asciiTheme="minorHAnsi" w:eastAsia="Calibri" w:hAnsiTheme="minorHAnsi" w:cstheme="minorHAnsi"/>
          <w:lang w:val="ru-RU"/>
        </w:rPr>
        <w:t>312</w:t>
      </w:r>
    </w:p>
    <w:p w:rsidR="005E0EA4" w:rsidRDefault="005E0EA4" w:rsidP="005E0EA4">
      <w:pPr>
        <w:ind w:firstLine="709"/>
        <w:jc w:val="both"/>
        <w:rPr>
          <w:rFonts w:asciiTheme="minorHAnsi" w:eastAsia="Calibri" w:hAnsiTheme="minorHAnsi" w:cstheme="minorHAnsi"/>
          <w:lang w:val="ru-RU"/>
        </w:rPr>
      </w:pPr>
    </w:p>
    <w:p w:rsidR="005E0EA4" w:rsidRPr="005E0EA4" w:rsidRDefault="005E0EA4" w:rsidP="005E0EA4">
      <w:pPr>
        <w:ind w:firstLine="709"/>
        <w:jc w:val="both"/>
        <w:rPr>
          <w:rFonts w:asciiTheme="minorHAnsi" w:eastAsia="Calibri" w:hAnsiTheme="minorHAnsi" w:cstheme="minorHAnsi"/>
          <w:lang w:val="ru-RU"/>
        </w:rPr>
      </w:pPr>
    </w:p>
    <w:p w:rsidR="00833C13" w:rsidRPr="005E0EA4" w:rsidRDefault="00BD02A6" w:rsidP="005E0EA4">
      <w:pPr>
        <w:ind w:firstLine="709"/>
        <w:jc w:val="center"/>
        <w:rPr>
          <w:rFonts w:asciiTheme="minorHAnsi" w:eastAsia="Calibri" w:hAnsiTheme="minorHAnsi" w:cstheme="minorHAnsi"/>
          <w:lang w:val="ru-RU"/>
        </w:rPr>
      </w:pPr>
      <w:r w:rsidRPr="005E0EA4">
        <w:rPr>
          <w:rFonts w:asciiTheme="minorHAnsi" w:eastAsia="Calibri" w:hAnsiTheme="minorHAnsi" w:cstheme="minorHAnsi"/>
          <w:lang w:val="ru-RU"/>
        </w:rPr>
        <w:t>с.</w:t>
      </w:r>
      <w:r w:rsidR="00845FCE" w:rsidRPr="005E0EA4">
        <w:rPr>
          <w:rFonts w:asciiTheme="minorHAnsi" w:eastAsia="Calibri" w:hAnsiTheme="minorHAnsi" w:cstheme="minorHAnsi"/>
          <w:lang w:val="ru-RU"/>
        </w:rPr>
        <w:t xml:space="preserve"> </w:t>
      </w:r>
      <w:r w:rsidRPr="005E0EA4">
        <w:rPr>
          <w:rFonts w:asciiTheme="minorHAnsi" w:eastAsia="Calibri" w:hAnsiTheme="minorHAnsi" w:cstheme="minorHAnsi"/>
          <w:lang w:val="ru-RU"/>
        </w:rPr>
        <w:t xml:space="preserve">Нерчинский </w:t>
      </w:r>
      <w:r w:rsidR="00833C13" w:rsidRPr="005E0EA4">
        <w:rPr>
          <w:rFonts w:asciiTheme="minorHAnsi" w:eastAsia="Calibri" w:hAnsiTheme="minorHAnsi" w:cstheme="minorHAnsi"/>
          <w:lang w:val="ru-RU"/>
        </w:rPr>
        <w:t>Завод</w:t>
      </w:r>
    </w:p>
    <w:p w:rsidR="00833C13" w:rsidRPr="005E0EA4" w:rsidRDefault="00833C13" w:rsidP="005E0EA4">
      <w:pPr>
        <w:pStyle w:val="PreformattedText"/>
        <w:ind w:firstLine="709"/>
        <w:jc w:val="center"/>
        <w:rPr>
          <w:rFonts w:asciiTheme="minorHAnsi" w:hAnsiTheme="minorHAnsi" w:cstheme="minorHAnsi"/>
          <w:sz w:val="24"/>
          <w:szCs w:val="24"/>
          <w:lang w:val="ru-RU"/>
        </w:rPr>
      </w:pPr>
    </w:p>
    <w:p w:rsidR="009D20D7" w:rsidRPr="005E0EA4" w:rsidRDefault="00487512" w:rsidP="005E0EA4">
      <w:pPr>
        <w:pStyle w:val="PreformattedText"/>
        <w:ind w:firstLine="709"/>
        <w:jc w:val="center"/>
        <w:rPr>
          <w:rFonts w:asciiTheme="minorHAnsi" w:hAnsiTheme="minorHAnsi" w:cstheme="minorHAnsi"/>
          <w:b/>
          <w:sz w:val="32"/>
          <w:szCs w:val="24"/>
          <w:lang w:val="ru-RU"/>
        </w:rPr>
      </w:pPr>
      <w:r w:rsidRPr="005E0EA4">
        <w:rPr>
          <w:rFonts w:asciiTheme="minorHAnsi" w:hAnsiTheme="minorHAnsi" w:cstheme="minorHAnsi"/>
          <w:b/>
          <w:sz w:val="32"/>
          <w:szCs w:val="24"/>
          <w:lang w:val="ru-RU"/>
        </w:rPr>
        <w:t>Об утверждении Порядка осуществления внутреннего муниципального финансового контроля в администрации Нерчинско-Заводского муниципального округа Забайкальского края</w:t>
      </w:r>
    </w:p>
    <w:p w:rsidR="00487512" w:rsidRPr="005E0EA4" w:rsidRDefault="00487512" w:rsidP="005E0EA4">
      <w:pPr>
        <w:pStyle w:val="PreformattedText"/>
        <w:ind w:firstLine="709"/>
        <w:jc w:val="both"/>
        <w:rPr>
          <w:rFonts w:asciiTheme="minorHAnsi" w:hAnsiTheme="minorHAnsi" w:cstheme="minorHAnsi"/>
          <w:b/>
          <w:sz w:val="32"/>
          <w:szCs w:val="24"/>
          <w:lang w:val="ru-RU"/>
        </w:rPr>
      </w:pPr>
    </w:p>
    <w:p w:rsidR="00487512" w:rsidRPr="005E0EA4" w:rsidRDefault="00487512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:rsidR="00487512" w:rsidRDefault="00487512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В соответствии со статьей 269.2 Бюджетного кодекса Российской Федерации, статьей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руководствуясь Федеральным законом от 06.10.2003 № 131-ФЗ «Об общих принципах организации местного самоуправления в организации Российской Федерации», Уставом Нерчинско-Заводского муниципального округа, администрация Нерчинско-Заводского муниципального округа постановляет: </w:t>
      </w:r>
      <w:proofErr w:type="gramEnd"/>
    </w:p>
    <w:p w:rsidR="005E0EA4" w:rsidRPr="005E0EA4" w:rsidRDefault="005E0EA4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:rsidR="009D20D7" w:rsidRPr="005E0EA4" w:rsidRDefault="00487512" w:rsidP="005E0EA4">
      <w:pPr>
        <w:pStyle w:val="PreformattedText"/>
        <w:numPr>
          <w:ilvl w:val="0"/>
          <w:numId w:val="2"/>
        </w:numPr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>Утвердить Порядок осуществления внутреннего муниципального финансового контроля в администрации Нерчинско-Заводского муниципального округа (приложение).</w:t>
      </w:r>
    </w:p>
    <w:p w:rsidR="00487512" w:rsidRPr="005E0EA4" w:rsidRDefault="00487512" w:rsidP="005E0EA4">
      <w:pPr>
        <w:pStyle w:val="PreformattedText"/>
        <w:numPr>
          <w:ilvl w:val="0"/>
          <w:numId w:val="2"/>
        </w:numPr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>Признать утратившим силу постановление администрации муниципального района «Нерчинско-Заводский район» от 05.10.2018 г. №577 «Об утверждении порядка осуществления Комитетом по финансам администрации муниципального района «Нерчинско-Заводский район» полномочий по внутреннему муниципальному финансовому контролю»</w:t>
      </w:r>
    </w:p>
    <w:p w:rsidR="00833C13" w:rsidRPr="005E0EA4" w:rsidRDefault="00833C13" w:rsidP="005E0EA4">
      <w:pPr>
        <w:pStyle w:val="a8"/>
        <w:widowControl/>
        <w:numPr>
          <w:ilvl w:val="0"/>
          <w:numId w:val="2"/>
        </w:numPr>
        <w:shd w:val="clear" w:color="auto" w:fill="FFFFFF"/>
        <w:suppressAutoHyphens w:val="0"/>
        <w:ind w:left="0" w:firstLine="709"/>
        <w:jc w:val="both"/>
        <w:rPr>
          <w:rFonts w:asciiTheme="minorHAnsi" w:hAnsiTheme="minorHAnsi" w:cstheme="minorHAnsi"/>
          <w:color w:val="1A1A1A"/>
          <w:szCs w:val="24"/>
          <w:lang w:val="ru-RU"/>
        </w:rPr>
      </w:pPr>
      <w:r w:rsidRPr="005E0EA4">
        <w:rPr>
          <w:rFonts w:asciiTheme="minorHAnsi" w:hAnsiTheme="minorHAnsi" w:cstheme="minorHAnsi"/>
          <w:color w:val="1A1A1A"/>
          <w:szCs w:val="24"/>
          <w:lang w:val="ru-RU"/>
        </w:rPr>
        <w:t xml:space="preserve">Настоящее постановление вступает в силу </w:t>
      </w:r>
      <w:r w:rsidR="004925F1" w:rsidRPr="005E0EA4">
        <w:rPr>
          <w:rFonts w:asciiTheme="minorHAnsi" w:hAnsiTheme="minorHAnsi" w:cstheme="minorHAnsi"/>
          <w:color w:val="1A1A1A"/>
          <w:szCs w:val="24"/>
          <w:lang w:val="ru-RU"/>
        </w:rPr>
        <w:t>на следующий день после дня его опубликования.</w:t>
      </w:r>
      <w:r w:rsidRPr="005E0EA4">
        <w:rPr>
          <w:rFonts w:asciiTheme="minorHAnsi" w:hAnsiTheme="minorHAnsi" w:cstheme="minorHAnsi"/>
          <w:color w:val="1A1A1A"/>
          <w:szCs w:val="24"/>
          <w:lang w:val="ru-RU"/>
        </w:rPr>
        <w:t xml:space="preserve"> </w:t>
      </w:r>
    </w:p>
    <w:p w:rsidR="00487512" w:rsidRPr="005E0EA4" w:rsidRDefault="00487512" w:rsidP="005E0EA4">
      <w:pPr>
        <w:pStyle w:val="a3"/>
        <w:widowControl/>
        <w:numPr>
          <w:ilvl w:val="0"/>
          <w:numId w:val="2"/>
        </w:numPr>
        <w:suppressAutoHyphens w:val="0"/>
        <w:spacing w:after="0" w:line="240" w:lineRule="auto"/>
        <w:ind w:left="0" w:firstLine="709"/>
        <w:jc w:val="both"/>
        <w:rPr>
          <w:rFonts w:asciiTheme="minorHAnsi" w:hAnsiTheme="minorHAnsi" w:cstheme="minorHAnsi"/>
          <w:b/>
          <w:lang w:val="ru-RU"/>
        </w:rPr>
      </w:pPr>
      <w:r w:rsidRPr="005E0EA4">
        <w:rPr>
          <w:rStyle w:val="a9"/>
          <w:rFonts w:asciiTheme="minorHAnsi" w:hAnsiTheme="minorHAnsi" w:cstheme="minorHAnsi"/>
          <w:b w:val="0"/>
          <w:lang w:val="ru-RU"/>
        </w:rPr>
        <w:t>Опубликовать данное постановление  на официальном сайте Нерчинско-Заводского муниципального округа в сети интернет.</w:t>
      </w:r>
    </w:p>
    <w:p w:rsidR="00487512" w:rsidRPr="005E0EA4" w:rsidRDefault="00487512" w:rsidP="005E0EA4">
      <w:pPr>
        <w:shd w:val="clear" w:color="auto" w:fill="FFFFFF"/>
        <w:ind w:firstLine="709"/>
        <w:jc w:val="both"/>
        <w:rPr>
          <w:rFonts w:asciiTheme="minorHAnsi" w:hAnsiTheme="minorHAnsi" w:cstheme="minorHAnsi"/>
          <w:lang w:val="ru-RU"/>
        </w:rPr>
      </w:pPr>
    </w:p>
    <w:p w:rsidR="00487512" w:rsidRPr="005E0EA4" w:rsidRDefault="00487512" w:rsidP="005E0EA4">
      <w:pPr>
        <w:pStyle w:val="a8"/>
        <w:widowControl/>
        <w:shd w:val="clear" w:color="auto" w:fill="FFFFFF"/>
        <w:suppressAutoHyphens w:val="0"/>
        <w:ind w:left="0" w:firstLine="709"/>
        <w:jc w:val="both"/>
        <w:rPr>
          <w:rFonts w:asciiTheme="minorHAnsi" w:hAnsiTheme="minorHAnsi" w:cstheme="minorHAnsi"/>
          <w:szCs w:val="24"/>
          <w:lang w:val="ru-RU"/>
        </w:rPr>
      </w:pPr>
    </w:p>
    <w:p w:rsidR="00833C13" w:rsidRPr="005E0EA4" w:rsidRDefault="00833C13" w:rsidP="005E0EA4">
      <w:pPr>
        <w:tabs>
          <w:tab w:val="left" w:pos="567"/>
        </w:tabs>
        <w:ind w:firstLine="709"/>
        <w:jc w:val="both"/>
        <w:rPr>
          <w:rFonts w:asciiTheme="minorHAnsi" w:hAnsiTheme="minorHAnsi" w:cstheme="minorHAnsi"/>
          <w:lang w:val="ru-RU"/>
        </w:rPr>
      </w:pPr>
    </w:p>
    <w:p w:rsidR="004B527F" w:rsidRPr="005E0EA4" w:rsidRDefault="00833C13" w:rsidP="005E0EA4">
      <w:pPr>
        <w:tabs>
          <w:tab w:val="left" w:pos="567"/>
        </w:tabs>
        <w:ind w:firstLine="709"/>
        <w:jc w:val="both"/>
        <w:rPr>
          <w:rFonts w:asciiTheme="minorHAnsi" w:hAnsiTheme="minorHAnsi" w:cstheme="minorHAnsi"/>
          <w:lang w:val="ru-RU"/>
        </w:rPr>
      </w:pPr>
      <w:r w:rsidRPr="005E0EA4">
        <w:rPr>
          <w:rFonts w:asciiTheme="minorHAnsi" w:hAnsiTheme="minorHAnsi" w:cstheme="minorHAnsi"/>
          <w:lang w:val="ru-RU"/>
        </w:rPr>
        <w:t xml:space="preserve">Глава Нерчинско-Заводского </w:t>
      </w:r>
    </w:p>
    <w:p w:rsidR="00833C13" w:rsidRPr="005E0EA4" w:rsidRDefault="004B527F" w:rsidP="005E0EA4">
      <w:pPr>
        <w:tabs>
          <w:tab w:val="left" w:pos="567"/>
        </w:tabs>
        <w:ind w:firstLine="709"/>
        <w:jc w:val="both"/>
        <w:rPr>
          <w:rFonts w:asciiTheme="minorHAnsi" w:hAnsiTheme="minorHAnsi" w:cstheme="minorHAnsi"/>
          <w:lang w:val="ru-RU"/>
        </w:rPr>
      </w:pPr>
      <w:r w:rsidRPr="005E0EA4">
        <w:rPr>
          <w:rFonts w:asciiTheme="minorHAnsi" w:hAnsiTheme="minorHAnsi" w:cstheme="minorHAnsi"/>
          <w:lang w:val="ru-RU"/>
        </w:rPr>
        <w:t xml:space="preserve">муниципального округа </w:t>
      </w:r>
      <w:r w:rsidRPr="005E0EA4">
        <w:rPr>
          <w:rFonts w:asciiTheme="minorHAnsi" w:hAnsiTheme="minorHAnsi" w:cstheme="minorHAnsi"/>
          <w:lang w:val="ru-RU"/>
        </w:rPr>
        <w:tab/>
      </w:r>
      <w:r w:rsidRPr="005E0EA4">
        <w:rPr>
          <w:rFonts w:asciiTheme="minorHAnsi" w:hAnsiTheme="minorHAnsi" w:cstheme="minorHAnsi"/>
          <w:lang w:val="ru-RU"/>
        </w:rPr>
        <w:tab/>
      </w:r>
      <w:r w:rsidRPr="005E0EA4">
        <w:rPr>
          <w:rFonts w:asciiTheme="minorHAnsi" w:hAnsiTheme="minorHAnsi" w:cstheme="minorHAnsi"/>
          <w:lang w:val="ru-RU"/>
        </w:rPr>
        <w:tab/>
      </w:r>
      <w:r w:rsidRPr="005E0EA4">
        <w:rPr>
          <w:rFonts w:asciiTheme="minorHAnsi" w:hAnsiTheme="minorHAnsi" w:cstheme="minorHAnsi"/>
          <w:lang w:val="ru-RU"/>
        </w:rPr>
        <w:tab/>
      </w:r>
      <w:r w:rsidRPr="005E0EA4">
        <w:rPr>
          <w:rFonts w:asciiTheme="minorHAnsi" w:hAnsiTheme="minorHAnsi" w:cstheme="minorHAnsi"/>
          <w:lang w:val="ru-RU"/>
        </w:rPr>
        <w:tab/>
      </w:r>
      <w:r w:rsidRPr="005E0EA4">
        <w:rPr>
          <w:rFonts w:asciiTheme="minorHAnsi" w:hAnsiTheme="minorHAnsi" w:cstheme="minorHAnsi"/>
          <w:lang w:val="ru-RU"/>
        </w:rPr>
        <w:tab/>
      </w:r>
      <w:r w:rsidRPr="005E0EA4">
        <w:rPr>
          <w:rFonts w:asciiTheme="minorHAnsi" w:hAnsiTheme="minorHAnsi" w:cstheme="minorHAnsi"/>
          <w:lang w:val="ru-RU"/>
        </w:rPr>
        <w:tab/>
      </w:r>
      <w:r w:rsidR="00845FCE" w:rsidRPr="005E0EA4">
        <w:rPr>
          <w:rFonts w:asciiTheme="minorHAnsi" w:hAnsiTheme="minorHAnsi" w:cstheme="minorHAnsi"/>
          <w:lang w:val="ru-RU"/>
        </w:rPr>
        <w:tab/>
      </w:r>
      <w:r w:rsidRPr="005E0EA4">
        <w:rPr>
          <w:rFonts w:asciiTheme="minorHAnsi" w:hAnsiTheme="minorHAnsi" w:cstheme="minorHAnsi"/>
          <w:lang w:val="ru-RU"/>
        </w:rPr>
        <w:t>Л. В. Михалёв</w:t>
      </w:r>
    </w:p>
    <w:p w:rsidR="00D107A6" w:rsidRPr="005E0EA4" w:rsidRDefault="008630B0" w:rsidP="005E0EA4">
      <w:pPr>
        <w:pStyle w:val="PreformattedText"/>
        <w:ind w:firstLine="709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br w:type="page"/>
      </w:r>
      <w:r w:rsidR="00D107A6" w:rsidRPr="005E0EA4">
        <w:rPr>
          <w:rFonts w:asciiTheme="minorHAnsi" w:hAnsiTheme="minorHAnsi" w:cstheme="minorHAnsi"/>
          <w:b/>
          <w:sz w:val="24"/>
          <w:szCs w:val="24"/>
          <w:lang w:val="ru-RU"/>
        </w:rPr>
        <w:lastRenderedPageBreak/>
        <w:t>Порядок осуществления внутреннего муниципального финансового контроля в администрации Нерчинско-Заводского муниципального округа Забайкальского края</w:t>
      </w:r>
    </w:p>
    <w:p w:rsidR="005E0EA4" w:rsidRPr="005E0EA4" w:rsidRDefault="005E0EA4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:rsidR="00D107A6" w:rsidRPr="005E0EA4" w:rsidRDefault="00D107A6" w:rsidP="005E0EA4">
      <w:pPr>
        <w:pStyle w:val="PreformattedText"/>
        <w:ind w:firstLine="709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b/>
          <w:sz w:val="24"/>
          <w:szCs w:val="24"/>
          <w:lang w:val="ru-RU"/>
        </w:rPr>
        <w:t>1. Общие положения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1.1. Настоящий Порядок устанавливает правила осуществления внутреннего муниципального финансового контроля в администрации </w:t>
      </w:r>
      <w:r w:rsidR="0007181D"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Нерчинско-Заводского </w:t>
      </w: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муниципального округа в сфере бюджетных правоотношений и </w:t>
      </w: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>контроля за</w:t>
      </w:r>
      <w:proofErr w:type="gramEnd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 </w:t>
      </w:r>
    </w:p>
    <w:p w:rsidR="0007181D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1.2. </w:t>
      </w: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Деятельность по организации внутреннего муниципального финансового контроля в администрации осуществляется в соответствии с положениями, установленными статьей 269.2 Бюджетного кодекса Российской Федерации, статьей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федеральными стандартами, постановлениями Правительства Российской Федерации: </w:t>
      </w:r>
      <w:proofErr w:type="gramEnd"/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утвержденными </w:t>
      </w:r>
    </w:p>
    <w:p w:rsid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>- от 06 февраля 2020 года № 95 «Об утверждении федерального стандарта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</w:t>
      </w:r>
      <w:r w:rsidR="005E0EA4">
        <w:rPr>
          <w:rFonts w:asciiTheme="minorHAnsi" w:hAnsiTheme="minorHAnsi" w:cstheme="minorHAnsi"/>
          <w:sz w:val="24"/>
          <w:szCs w:val="24"/>
          <w:lang w:val="ru-RU"/>
        </w:rPr>
        <w:t>ального) финансового контроля»;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- от 06 февраля 2020 года № 100 «Об утверждении федерального стандарта внутреннего государственного (муниципального) финансового контроля «Права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- от 27 февраля 2020 года № 208 «Об утверждении федерального стандарта внутреннего государственного (муниципального) «Планирование проверок, ревизий и обследований»; финансового контроля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- от 23 июля 2020 года № 1095 «Об утверждении федерального стандарта внутреннего государственного (муниципального) финансового контроля "Реализация результатов проверок, ревизий и обследований»;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- от 17 августа 2020 года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- от 17 августа 2020 года № 1237 «Об утверждении федерального стандарта внутреннего государственного (муниципального) финансового контроля 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- от 16 сентября 2020 года № 1478 «Об утверждении федерального стандарта внутреннего государственного (муниципального) финансового контроля «Правила составления отчетности о результатах контрольной деятельности»;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>- от 01 октября 2020 года № 1576 «Об утверждении Правил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товаров, работ, услуг и их членов, уполномоченных органов, уполномоченных учреждений, специализированных организаций, операторов электронных площадок, операторов специализированных электронных площадок и о внесении изменений в Правила ведения реестра жалоб, плановых и внеплановых проверок</w:t>
      </w:r>
      <w:proofErr w:type="gramEnd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, принятых по ним решений и выданных предписаний, представлений»,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- иными нормативными правовыми актами Российской Федерации, </w:t>
      </w:r>
      <w:r w:rsidR="0007181D" w:rsidRPr="005E0EA4">
        <w:rPr>
          <w:rFonts w:asciiTheme="minorHAnsi" w:hAnsiTheme="minorHAnsi" w:cstheme="minorHAnsi"/>
          <w:sz w:val="24"/>
          <w:szCs w:val="24"/>
          <w:lang w:val="ru-RU"/>
        </w:rPr>
        <w:t>Забайкальского края</w:t>
      </w: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, муниципальными нормативными правовыми актами органов местного самоуправления </w:t>
      </w:r>
      <w:r w:rsidR="0007181D" w:rsidRPr="005E0EA4">
        <w:rPr>
          <w:rFonts w:asciiTheme="minorHAnsi" w:hAnsiTheme="minorHAnsi" w:cstheme="minorHAnsi"/>
          <w:sz w:val="24"/>
          <w:szCs w:val="24"/>
          <w:lang w:val="ru-RU"/>
        </w:rPr>
        <w:lastRenderedPageBreak/>
        <w:t xml:space="preserve">Нерчинско-Заводского </w:t>
      </w:r>
      <w:r w:rsidRPr="005E0EA4">
        <w:rPr>
          <w:rFonts w:asciiTheme="minorHAnsi" w:hAnsiTheme="minorHAnsi" w:cstheme="minorHAnsi"/>
          <w:sz w:val="24"/>
          <w:szCs w:val="24"/>
          <w:lang w:val="ru-RU"/>
        </w:rPr>
        <w:t>муниципального округа, регламентирующими вопросы осуществления внутреннего муниц</w:t>
      </w:r>
      <w:r w:rsidR="000B0330">
        <w:rPr>
          <w:rFonts w:asciiTheme="minorHAnsi" w:hAnsiTheme="minorHAnsi" w:cstheme="minorHAnsi"/>
          <w:sz w:val="24"/>
          <w:szCs w:val="24"/>
          <w:lang w:val="ru-RU"/>
        </w:rPr>
        <w:t>ипального финансового контроля.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1.3. Деятельность по контролю осуществляется посредством проведения плановых и внеплановых проверок (далее - контрольные мероприятия).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1.4. Плановые контрольные мероприятия осуществляются в соответствии с планом мероприятий в рамках реализации полномочий по внутреннему муниципальному финансовому контролю, утвержденным распоряжением администрации муниципального округа (далее — план контрольных мероприятий), который составляется и утверждается до начала очередного финансового года.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1.5. Администрация муниципального округа осуществляет: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а) полномочия по внутреннему муниципальному финансовому контролю в сфере бюджетных правоотношений;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б) внутренний муниципальный финансовый контроль в отношении закупок товаров, работ, услуг для обеспечения муниципальных нужд, предусмотренный частью 8 статьи 99 Федерального закона о контрактной системе.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в) </w:t>
      </w: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>контроль за</w:t>
      </w:r>
      <w:proofErr w:type="gramEnd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г) </w:t>
      </w: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>контроль за</w:t>
      </w:r>
      <w:proofErr w:type="gramEnd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учреждений. </w:t>
      </w:r>
    </w:p>
    <w:p w:rsidR="0007181D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1.6. Объектами контроля являются: </w:t>
      </w:r>
    </w:p>
    <w:p w:rsidR="0007181D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а) объекты муниципального финансового контроля, определенные Бюджетным кодексом Российской Федерации, при реализации полномочий по внутреннему муниципальному финансовому контролю в сфере бюджетных правоотношений;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б) заказчики, определенные в соответствии законодательством Российской Федерации о контрактной системе в сфере закупок – при реализации полномочий по внутреннему муниципальному финансовому контролю в отношении закупок товаров, работ, услуг для обеспечения муниципальных нужд. </w:t>
      </w:r>
    </w:p>
    <w:p w:rsidR="0007181D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1.7. Должностные лица администрации муниципального округа, осуществляющие полномочия по внутреннему муниципальному финансовому контролю, назначаются </w:t>
      </w:r>
      <w:r w:rsidR="0007181D"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распоряжением администрации </w:t>
      </w:r>
      <w:r w:rsidRPr="005E0EA4">
        <w:rPr>
          <w:rFonts w:asciiTheme="minorHAnsi" w:hAnsiTheme="minorHAnsi" w:cstheme="minorHAnsi"/>
          <w:sz w:val="24"/>
          <w:szCs w:val="24"/>
          <w:lang w:val="ru-RU"/>
        </w:rPr>
        <w:t>муниципального округа.</w:t>
      </w:r>
    </w:p>
    <w:p w:rsidR="0007181D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bookmarkStart w:id="0" w:name="_GoBack"/>
      <w:bookmarkEnd w:id="0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Должностными лицами являются: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>а) руководитель органа контроля – глава администрации муниципального округа;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б) уполномоченное должностное лицо – главный бухгалтер-заведующий </w:t>
      </w:r>
      <w:r w:rsidR="00741231" w:rsidRPr="005E0EA4">
        <w:rPr>
          <w:rFonts w:asciiTheme="minorHAnsi" w:hAnsiTheme="minorHAnsi" w:cstheme="minorHAnsi"/>
          <w:sz w:val="24"/>
          <w:szCs w:val="24"/>
          <w:lang w:val="ru-RU"/>
        </w:rPr>
        <w:t>отделом</w:t>
      </w: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в) иные муниципальные служащие администрации муниципального округа.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1.8. Должностные лица, указанные в пункте 1.7 настоящего Порядка, имеют право: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а) запрашивать и получать, на основании мотивированного запроса в письменной форме, информацию, документы и материалы, а также объяснения в письменной и устной формах, необходимые для проведения контрольных мероприятий; </w:t>
      </w:r>
      <w:proofErr w:type="gramEnd"/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б) проводить экспертизы, необходимые при проведении контрольных мероприятий и (или) привлекать независимых экспертов для проведения таких экспертиз;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в) выдавать обязательные для исполнения предписания об устранении выявленных нарушений в случаях, предусмотренных законодательством Российской Федерации;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г) направлять уведомления о применении бюджетных мер принуждения в случаях, предусмотренных бюджетным законодательством Российской Федерации;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д) обращаться в суд с исковым заявлением о возмещении ущерба, причиненного нарушением бюджетного законодательства Российской Федерации и иных нормативных правовых актов, регулирующих бюджетные правоотношения, с исками о признании осуществленных закупок недействительными в соответствии с Гражданским кодексом </w:t>
      </w:r>
      <w:r w:rsidRPr="005E0EA4">
        <w:rPr>
          <w:rFonts w:asciiTheme="minorHAnsi" w:hAnsiTheme="minorHAnsi" w:cstheme="minorHAnsi"/>
          <w:sz w:val="24"/>
          <w:szCs w:val="24"/>
          <w:lang w:val="ru-RU"/>
        </w:rPr>
        <w:lastRenderedPageBreak/>
        <w:t>Российской Федерации, а также представлять в суде интересы администрации муниципального округа, при наличии доверенности на совершение данных действий, в порядке, установленном действующим законодательством Российской</w:t>
      </w:r>
      <w:proofErr w:type="gramEnd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Федерации.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1.9 Должностные лица, указанные в пункте 1.7 настоящего Порядка обязаны: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а) своевременно и в полной мере исполнять возложенные на них в соответствии с законодательством Российской Федерации полномочия по предупреждению, выявлению и пресечению нарушений в установленной сфере деятельности;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б) соблюдать требования нормативных правовых актов в установленной сфере деятельности;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в) проводить контрольные мероприятия в соответствии с распоряжением администрации муниципального округа;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г) знакомить руководителя или уполномоченное должностное лицо объекта контроля с распоряжением на проведение проверки (ревизии), а также с распоряжением о приостановлении, возобновлении и продлении срока проведения проверки (ревизии), результатами контрольных мероприятий (актами и заключениями);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д) при выявлении факта совершения действия (бездействия), содержащего признаки состава правонарушения или преступления, направлять в уполномоченные органы информацию о таком факте и (или) документы и иные материалы, подтверждающие такой факт.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1.10. Объекты контроля, указанные в пункте 1.6 настоящего порядка (их должностные лица), обязаны: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а) выполнять законные требования должностных лиц, указанных в пункте 1.7 настоящего Порядка;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>б) представлять своевременно и в полном объеме должностным лицам, указанным в пункте 1.7 настоящего Порядка, по их запросам информацию, документы и материалы, необходимые для проведения контрольных мероприятий;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в) предоставлять должностным лицам, принимающим участие в проведении проверки (ревизии), допуск в помещения и на территории, которые занимают объекты контроля;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г) обеспечивать должностных лиц, принимающих участие в проведении контрольных мероприятий, помещениями и организационной техникой, необходимыми для проведения контрольных мероприятий.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1.11. Объекты контроля, указанные в пункте 1.6 настоящего Порядка (их должные лица), имеют право: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>а) присутствовать при проведении контрольных действий, давать объяснения по вопросам, относящимся к теме, и основным вопросам, подлежащим изучению в ходе проведения контрольного мероприятия;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б) обжаловать решения и действия (бездействие) должностных лиц, указанных в пункте 1.7 настоящего Порядка, в установленном нормативными правовыми актами Российской Федерации порядке;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в) представлять в администрацию муниципального округа возражения в письменной форме на акт, оформленный по результатам проверки (ревизии) в установленном порядке.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1.12 Запросы о представлении информации, документов и материалов, предусмотренных настоящим Порядком, акты проверок и ревизий, заключения, подготовленные по результатам проведенных обследований, представления и предписания вручаются представителю объекта контроля,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 </w:t>
      </w:r>
      <w:proofErr w:type="gramEnd"/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1.13 Срок представления информации, документов и материалов устанавливается в запросе и исчисляется </w:t>
      </w: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>с даты получения</w:t>
      </w:r>
      <w:proofErr w:type="gramEnd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запроса. При этом такой срок составляет не менее 3 рабочих дней.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1.14. Документы, материалы и информация, необходимые для проведения контрольных </w:t>
      </w:r>
      <w:r w:rsidRPr="005E0EA4">
        <w:rPr>
          <w:rFonts w:asciiTheme="minorHAnsi" w:hAnsiTheme="minorHAnsi" w:cstheme="minorHAnsi"/>
          <w:sz w:val="24"/>
          <w:szCs w:val="24"/>
          <w:lang w:val="ru-RU"/>
        </w:rPr>
        <w:lastRenderedPageBreak/>
        <w:t xml:space="preserve">мероприятий, представляются в подлиннике или копиях, заверенных объектами контроля в установленном порядке.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1.15. Решение о проведении проверки, ревизии или обследования принимается распоряжением администрации муниципального </w:t>
      </w:r>
      <w:r w:rsidR="0007181D" w:rsidRPr="005E0EA4">
        <w:rPr>
          <w:rFonts w:asciiTheme="minorHAnsi" w:hAnsiTheme="minorHAnsi" w:cstheme="minorHAnsi"/>
          <w:sz w:val="24"/>
          <w:szCs w:val="24"/>
          <w:lang w:val="ru-RU"/>
        </w:rPr>
        <w:t>округа.</w:t>
      </w:r>
    </w:p>
    <w:p w:rsidR="005E0EA4" w:rsidRPr="005E0EA4" w:rsidRDefault="005E0EA4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:rsidR="00D107A6" w:rsidRPr="005E0EA4" w:rsidRDefault="00D107A6" w:rsidP="005E0EA4">
      <w:pPr>
        <w:pStyle w:val="PreformattedText"/>
        <w:ind w:firstLine="709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b/>
          <w:sz w:val="24"/>
          <w:szCs w:val="24"/>
          <w:lang w:val="ru-RU"/>
        </w:rPr>
        <w:t>2. Планирование контрольной деятельности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2.1. Контрольная деятельность при осуществлении внутреннего муниципального финансового контроля подлежит планированию.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2.2. Основанием для проведения плановой проверки является утвержденный в установленном порядке план контрольных мероприятий.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2.3. План контрольных мероприятий представляет собой перечень контрольных мероприятий с указанием тем контрольных мероприятий, наименования объектов внутреннего муниципального финансового контроля либо групп объектов контроля по каждому контрольному мероприятию, проверяемого периода, периода (даты) начала проведения контрольных мероприятий.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2.4. Изменения в план контрольных мероприятий могут вноситься главой администрации муниципального округа не менее чем за месяц до начала проведения плановых контрольных мероприятий. </w:t>
      </w:r>
    </w:p>
    <w:p w:rsidR="00D107A6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2.5.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2.6. Внеплановые контрольные </w:t>
      </w: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>мероприятии</w:t>
      </w:r>
      <w:proofErr w:type="gramEnd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осуществляются на основании распоряжения администрации муниципального округа. </w:t>
      </w:r>
    </w:p>
    <w:p w:rsidR="00A653E2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2.7. При невозможности проведения внепланового контрольного мероприятия в текущем году проведение контрольных мероприятий включается в план контрольных мероприятий. </w:t>
      </w:r>
    </w:p>
    <w:p w:rsidR="005E0EA4" w:rsidRPr="005E0EA4" w:rsidRDefault="005E0EA4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:rsidR="00A653E2" w:rsidRPr="005E0EA4" w:rsidRDefault="00D107A6" w:rsidP="005E0EA4">
      <w:pPr>
        <w:pStyle w:val="PreformattedText"/>
        <w:ind w:firstLine="709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b/>
          <w:sz w:val="24"/>
          <w:szCs w:val="24"/>
          <w:lang w:val="ru-RU"/>
        </w:rPr>
        <w:t>3. Требования к проведению и контрольных мероприятий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3.1. Контрольное мероприятие проводится на основании распоряжения администрации муниципального округа о его назначении, в котором указываются наименование объекта контроля, проверяемый период при последующем контроле: тема контрольного мероприятия, основание проведения контрольного мероприятия, состав должностных лиц, уполномоченных на проведение контрольного мероприятия, срок проведения контрольного мероприятия.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3.2. Решение о приостановлении проведения контрольного мероприятия может быть принято главой администрации муниципального округа на основании мотивированного обращения должностных лиц, указанных в пункте 1.7 настоящего Порядка, на время приостановления проведения контрольного мероприятия течение его срока прерывается.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3.3. 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3.4. Решение о приостановлении (возобновлении) проведения контрольного мероприятия оформляется распоряжением администрации муниципального округа. Копия распоряжения о приостановлении (возобновлении) проведения контрольного мероприятия направляется в адрес объекта контроля. Результаты проверки оформляются актом.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3.5. Не позднее последнего дня срока проведения контрольных мероприятий руководителю (уполномоченному представителю) объекта контроля направляется (вручается) справка о завершении контрольных действий.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3.6. Заключения, акты, оформленные по результатам контрольных мероприятий, подписываются должностными лицами, указанными в пункте 1.7 настоящего Порядка не позднее последнего дня срока проведения контрольного мероприятия. Заключение, акт в течение 3 рабочих дней со дня подписания вручается (направляется) представителю объекта контроля. Орган внутреннего муниципального финансового контроля применяет формы актов, заключений, установленные Министерством финансов Российской Федерации.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3.7. Объект контроля вправе представить письменные замечания (возражения, </w:t>
      </w:r>
      <w:r w:rsidRPr="005E0EA4">
        <w:rPr>
          <w:rFonts w:asciiTheme="minorHAnsi" w:hAnsiTheme="minorHAnsi" w:cstheme="minorHAnsi"/>
          <w:sz w:val="24"/>
          <w:szCs w:val="24"/>
          <w:lang w:val="ru-RU"/>
        </w:rPr>
        <w:lastRenderedPageBreak/>
        <w:t xml:space="preserve">пояснения) на заключения, акты, указанные в пункте 3.5‚ в течение 15 рабочих дней со дня их получения. Письменные замечания (возражения, пояснения) объекта контроля приобщаются к материалам контрольного мероприятия.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3.8. Материалы контрольного мероприятия подлежат рассмотрению руководителем контрольного органа в течение 30 дней со дня подписания заключений, актов должностными лицами, указанными в пункте 1.7 настоящего Порядка.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3.9. По результатам рассмотрения заключений, актов и иных материалов контрольного мероприятия принимается решение: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а) о наличии или об отсутствии оснований для направления представления и (или) предписания объекту контроля;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б) о наличии или об отсутствии оснований для направления информации в правоохранительные органы, органы прокуратуры и иные государственные органы;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в) о наличии или об отсутствии оснований для назначения внеплановой повторной проверки (ревизии), в том числе при наличии: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- письменных возражений от объекта контроля и представленных объектом контроля дополнительных документов, относящихся к проверенному периоду, влияющих на выводы по результатам проведения проверки (ревизии), с указанием причины непредставления таких документов в ходе проверки (ревизии);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- признаков нарушений, которые не могут в полной мере быть подтверждены в рамках проведенной проверки (ревизии);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г) о наличии или об отсутствии оснований для направления в суд исков о признании осуществленных закупок товаров, работ, услуг для осуществления муниципальных нужд </w:t>
      </w: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>недействительными</w:t>
      </w:r>
      <w:proofErr w:type="gramEnd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в соответствии с Гражданским кодексом Российской Федерации.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3.10. </w:t>
      </w: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>При осуществлении полномочий по внутреннему муниципальному финансовому контролю, в случае выявления нарушений требований Федерального Закона от 31.07.1998 г. № 145-ФЗ «Бюджетный кодекс Российской Федерации», а также Федерального Закона от 05.04.2013 г. № 44-ФЗ «О контрактной системе закупок товаров, работ, услуг для обеспечения государственных и муниципальных нужд» должностные лица, указанные в пункте 1.7 настоящего Порядка, обязаны вынести представление, содержащее обязательную для рассмотрения информацию</w:t>
      </w:r>
      <w:proofErr w:type="gramEnd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о выявленных нарушениях бюджетного законодательства Российской Федерации и иных нормативных правовых актов, регулирующих бюджетные правоотношения и требования о принятии мер по их устранению, а также устранению причин и условий таких нарушений.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3.11. При осуществлении внутреннего муниципального финансового контроля в отношении закупок для обеспечения муниципальных нужд направляется предписание об устранении нарушений законодательства Российской Федерации и иных нормативных правовых актов о контрактной системе в сфере закупок. Указанные нарушения подлежат устранению в срок, установленный в предписании. </w:t>
      </w:r>
    </w:p>
    <w:p w:rsid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3.12. При установлении по результатам </w:t>
      </w: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>проведения контрольного мероприятия нарушений бюджетного законодательства Российской Федерации</w:t>
      </w:r>
      <w:proofErr w:type="gramEnd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направляется уведомление о применении бюджетной меры (бюджетных мер) принуждения. Уведомление о применении бюджетной меры (бюджетных мер) принуждения направляется в уполномоченный финансовый орган (уполномоченному должностному лицу) в соответствии с действующим законодательством.</w:t>
      </w:r>
      <w:r w:rsidR="00A653E2"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3.13. Представления, предписания, уведомления о применении бюджетной меры принуждения в течение 3 (трех) рабочих дней со дня принятия решения о применении меры принуждения вручаются (направляются) представителю объекта контроля. Требования органа контроля исполняются объектом контроля в установленные в представлении, предписании, уведомлении о применении бюджетной меры сроки или, если срок не указан, то в течение 30 календарных дней со дня получения требования по каждому указанному в представлении нарушению. Орган внутреннего муниципального финансового контроля применяет формы представления, предписания, уведомления о применении бюджетной меры принуждения, </w:t>
      </w:r>
      <w:r w:rsidRPr="005E0EA4">
        <w:rPr>
          <w:rFonts w:asciiTheme="minorHAnsi" w:hAnsiTheme="minorHAnsi" w:cstheme="minorHAnsi"/>
          <w:sz w:val="24"/>
          <w:szCs w:val="24"/>
          <w:lang w:val="ru-RU"/>
        </w:rPr>
        <w:lastRenderedPageBreak/>
        <w:t xml:space="preserve">установленные Министерством финансов Российской Федерации.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3.14. Отмена представлений и предписаний осуществляется в судебном порядке.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3.15. Должностные лица, указанные в пункте 1.7 настоящего Порядка, осуществляют </w:t>
      </w:r>
      <w:proofErr w:type="gramStart"/>
      <w:r w:rsidRPr="005E0EA4">
        <w:rPr>
          <w:rFonts w:asciiTheme="minorHAnsi" w:hAnsiTheme="minorHAnsi" w:cstheme="minorHAnsi"/>
          <w:sz w:val="24"/>
          <w:szCs w:val="24"/>
          <w:lang w:val="ru-RU"/>
        </w:rPr>
        <w:t>контроль за</w:t>
      </w:r>
      <w:proofErr w:type="gramEnd"/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 исполнением объектами контроля представлений и предписаний. В случае неисполнения представления и (или) предписания применяются к лицу, не исполнившему такое представление и (или) предписания, меры ответственности в соответствии с законодательством Российской Федерации. </w:t>
      </w:r>
    </w:p>
    <w:p w:rsidR="00A653E2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 xml:space="preserve">3.16. В случае неисполнения предписания о возмещении ущерба, причиненного нарушением бюджетного законодательства Российской Федерации и иных нормативных правовых актов, регулирующих бюджетные правоотношения, должностные лица, указанные в пункте 1.7 настоящего Порядка, направляют в суд исковое заявление о возмещении объектом контроля ущерба. </w:t>
      </w:r>
    </w:p>
    <w:p w:rsidR="009D20D7" w:rsidRPr="005E0EA4" w:rsidRDefault="00D107A6" w:rsidP="005E0EA4">
      <w:pPr>
        <w:pStyle w:val="PreformattedText"/>
        <w:ind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5E0EA4">
        <w:rPr>
          <w:rFonts w:asciiTheme="minorHAnsi" w:hAnsiTheme="minorHAnsi" w:cstheme="minorHAnsi"/>
          <w:sz w:val="24"/>
          <w:szCs w:val="24"/>
          <w:lang w:val="ru-RU"/>
        </w:rPr>
        <w:t>3.17. В случае выявления обстоятельств и фактов, свидетельствующих о признаках нарушений, относящихся к компетенции другого государственного (муниципального) органа (должностного лица), такие материалы направляются для рассмотрения в порядке, установленном законодательством Российской Федерации.</w:t>
      </w:r>
    </w:p>
    <w:sectPr w:rsidR="009D20D7" w:rsidRPr="005E0EA4" w:rsidSect="005E0EA4">
      <w:pgSz w:w="12240" w:h="15840"/>
      <w:pgMar w:top="720" w:right="720" w:bottom="720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Noto Sans Mono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31B71"/>
    <w:multiLevelType w:val="hybridMultilevel"/>
    <w:tmpl w:val="27BCD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03735C"/>
    <w:multiLevelType w:val="hybridMultilevel"/>
    <w:tmpl w:val="C6F8C39C"/>
    <w:lvl w:ilvl="0" w:tplc="3384A0F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440D5FD8"/>
    <w:multiLevelType w:val="hybridMultilevel"/>
    <w:tmpl w:val="96305728"/>
    <w:lvl w:ilvl="0" w:tplc="1DD836C6">
      <w:start w:val="1"/>
      <w:numFmt w:val="decimal"/>
      <w:lvlText w:val="%1."/>
      <w:lvlJc w:val="left"/>
      <w:pPr>
        <w:ind w:left="1946" w:hanging="10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D20D7"/>
    <w:rsid w:val="0007181D"/>
    <w:rsid w:val="000B0330"/>
    <w:rsid w:val="00165566"/>
    <w:rsid w:val="00170044"/>
    <w:rsid w:val="001948F5"/>
    <w:rsid w:val="001A422C"/>
    <w:rsid w:val="001A6A21"/>
    <w:rsid w:val="002C6BE7"/>
    <w:rsid w:val="002F0558"/>
    <w:rsid w:val="002F5951"/>
    <w:rsid w:val="00487512"/>
    <w:rsid w:val="004925F1"/>
    <w:rsid w:val="004B527F"/>
    <w:rsid w:val="004C79C9"/>
    <w:rsid w:val="004D3863"/>
    <w:rsid w:val="005A2877"/>
    <w:rsid w:val="005E0EA4"/>
    <w:rsid w:val="00661614"/>
    <w:rsid w:val="00664A9D"/>
    <w:rsid w:val="006B05F1"/>
    <w:rsid w:val="00715D07"/>
    <w:rsid w:val="00741231"/>
    <w:rsid w:val="00790C05"/>
    <w:rsid w:val="007E1CD6"/>
    <w:rsid w:val="007E6E20"/>
    <w:rsid w:val="00833C13"/>
    <w:rsid w:val="00845FCE"/>
    <w:rsid w:val="008630B0"/>
    <w:rsid w:val="00960115"/>
    <w:rsid w:val="009D20D7"/>
    <w:rsid w:val="009E15B0"/>
    <w:rsid w:val="00A0727E"/>
    <w:rsid w:val="00A653E2"/>
    <w:rsid w:val="00A70C6A"/>
    <w:rsid w:val="00B35007"/>
    <w:rsid w:val="00B77BA5"/>
    <w:rsid w:val="00BD02A6"/>
    <w:rsid w:val="00D107A6"/>
    <w:rsid w:val="00E70CBC"/>
    <w:rsid w:val="00E72381"/>
    <w:rsid w:val="00EC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0D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9D20D7"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rsid w:val="009D20D7"/>
    <w:pPr>
      <w:spacing w:after="140" w:line="276" w:lineRule="auto"/>
    </w:pPr>
  </w:style>
  <w:style w:type="paragraph" w:styleId="a4">
    <w:name w:val="List"/>
    <w:basedOn w:val="a3"/>
    <w:rsid w:val="009D20D7"/>
  </w:style>
  <w:style w:type="paragraph" w:customStyle="1" w:styleId="1">
    <w:name w:val="Название объекта1"/>
    <w:basedOn w:val="a"/>
    <w:qFormat/>
    <w:rsid w:val="009D20D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9D20D7"/>
    <w:pPr>
      <w:suppressLineNumbers/>
    </w:pPr>
  </w:style>
  <w:style w:type="paragraph" w:customStyle="1" w:styleId="PreformattedText">
    <w:name w:val="Preformatted Text"/>
    <w:basedOn w:val="a"/>
    <w:qFormat/>
    <w:rsid w:val="009D20D7"/>
    <w:rPr>
      <w:rFonts w:ascii="Liberation Mono" w:eastAsia="Noto Sans Mono CJK SC" w:hAnsi="Liberation Mono" w:cs="Liberation Mono"/>
      <w:sz w:val="20"/>
      <w:szCs w:val="20"/>
    </w:rPr>
  </w:style>
  <w:style w:type="paragraph" w:styleId="a5">
    <w:name w:val="header"/>
    <w:basedOn w:val="a"/>
    <w:link w:val="a6"/>
    <w:rsid w:val="00833C13"/>
    <w:pPr>
      <w:widowControl/>
      <w:tabs>
        <w:tab w:val="center" w:pos="4677"/>
        <w:tab w:val="right" w:pos="9355"/>
      </w:tabs>
      <w:suppressAutoHyphens w:val="0"/>
    </w:pPr>
    <w:rPr>
      <w:rFonts w:ascii="Arial" w:eastAsia="Times New Roman" w:hAnsi="Arial" w:cs="Times New Roman"/>
      <w:szCs w:val="20"/>
      <w:lang w:val="ru-RU" w:eastAsia="ru-RU" w:bidi="ar-SA"/>
    </w:rPr>
  </w:style>
  <w:style w:type="character" w:customStyle="1" w:styleId="a6">
    <w:name w:val="Верхний колонтитул Знак"/>
    <w:basedOn w:val="a0"/>
    <w:link w:val="a5"/>
    <w:rsid w:val="00833C13"/>
    <w:rPr>
      <w:rFonts w:ascii="Arial" w:eastAsia="Times New Roman" w:hAnsi="Arial" w:cs="Times New Roman"/>
      <w:szCs w:val="20"/>
      <w:lang w:val="ru-RU" w:eastAsia="ru-RU" w:bidi="ar-SA"/>
    </w:rPr>
  </w:style>
  <w:style w:type="table" w:styleId="a7">
    <w:name w:val="Table Grid"/>
    <w:basedOn w:val="a1"/>
    <w:uiPriority w:val="59"/>
    <w:rsid w:val="002F0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87512"/>
    <w:pPr>
      <w:ind w:left="720"/>
      <w:contextualSpacing/>
    </w:pPr>
    <w:rPr>
      <w:rFonts w:cs="Mangal"/>
      <w:szCs w:val="21"/>
    </w:rPr>
  </w:style>
  <w:style w:type="character" w:styleId="a9">
    <w:name w:val="Strong"/>
    <w:qFormat/>
    <w:rsid w:val="00487512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B527F"/>
    <w:rPr>
      <w:rFonts w:ascii="Tahoma" w:hAnsi="Tahoma" w:cs="Mangal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4B527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DD795-5CEF-4D64-BD08-EFC8B7224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3079</Words>
  <Characters>17553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20591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Консультант</cp:lastModifiedBy>
  <cp:revision>21</cp:revision>
  <cp:lastPrinted>2025-06-02T23:49:00Z</cp:lastPrinted>
  <dcterms:created xsi:type="dcterms:W3CDTF">2024-03-11T13:40:00Z</dcterms:created>
  <dcterms:modified xsi:type="dcterms:W3CDTF">2025-06-05T06:01:00Z</dcterms:modified>
  <dc:language>en-US</dc:language>
</cp:coreProperties>
</file>