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C8" w:rsidRDefault="00EC05C8" w:rsidP="00EC05C8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постановлением </w:t>
      </w:r>
    </w:p>
    <w:p w:rsidR="00EC05C8" w:rsidRDefault="00EC05C8" w:rsidP="00EC05C8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Администрации муниципального района</w:t>
      </w:r>
    </w:p>
    <w:p w:rsidR="00EC05C8" w:rsidRDefault="00EC05C8" w:rsidP="00EC05C8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«Нерчинско-Заводского района»</w:t>
      </w:r>
    </w:p>
    <w:p w:rsidR="00EC05C8" w:rsidRDefault="00EC05C8" w:rsidP="00EC05C8">
      <w:pPr>
        <w:pStyle w:val="consplusnormal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12 февраля 2018 года № 68</w:t>
      </w:r>
    </w:p>
    <w:p w:rsid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b/>
          <w:bCs/>
          <w:sz w:val="28"/>
          <w:szCs w:val="28"/>
        </w:rPr>
        <w:t>II.</w:t>
      </w:r>
      <w:r>
        <w:rPr>
          <w:b/>
          <w:bCs/>
          <w:sz w:val="28"/>
          <w:szCs w:val="28"/>
        </w:rPr>
        <w:t xml:space="preserve"> </w:t>
      </w:r>
      <w:r w:rsidRPr="00EC05C8">
        <w:rPr>
          <w:b/>
          <w:bCs/>
          <w:sz w:val="28"/>
          <w:szCs w:val="28"/>
        </w:rPr>
        <w:t>Стандарт</w:t>
      </w:r>
      <w:r>
        <w:rPr>
          <w:b/>
          <w:bCs/>
          <w:sz w:val="28"/>
          <w:szCs w:val="28"/>
        </w:rPr>
        <w:t xml:space="preserve"> </w:t>
      </w:r>
      <w:r w:rsidRPr="00EC05C8">
        <w:rPr>
          <w:b/>
          <w:bCs/>
          <w:sz w:val="28"/>
          <w:szCs w:val="28"/>
        </w:rPr>
        <w:t>предоставления</w:t>
      </w:r>
      <w:r>
        <w:rPr>
          <w:b/>
          <w:bCs/>
          <w:sz w:val="28"/>
          <w:szCs w:val="28"/>
        </w:rPr>
        <w:t xml:space="preserve"> </w:t>
      </w:r>
      <w:r w:rsidRPr="00EC05C8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EC05C8">
        <w:rPr>
          <w:b/>
          <w:bCs/>
          <w:sz w:val="28"/>
          <w:szCs w:val="28"/>
        </w:rPr>
        <w:t>услуги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услуги: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кадастровом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плане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услуга);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органа,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предоставляющего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услугу: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2.2.1.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Исполнитель;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2.2.2.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Исполнитель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взаимодействует</w:t>
      </w:r>
      <w:r>
        <w:rPr>
          <w:sz w:val="28"/>
          <w:szCs w:val="28"/>
        </w:rPr>
        <w:t xml:space="preserve"> </w:t>
      </w:r>
      <w:proofErr w:type="gramStart"/>
      <w:r w:rsidRPr="00EC05C8">
        <w:rPr>
          <w:sz w:val="28"/>
          <w:szCs w:val="28"/>
        </w:rPr>
        <w:t>с</w:t>
      </w:r>
      <w:proofErr w:type="gramEnd"/>
      <w:r w:rsidRPr="00EC05C8">
        <w:rPr>
          <w:sz w:val="28"/>
          <w:szCs w:val="28"/>
        </w:rPr>
        <w:t>: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регистрации,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кадастра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картографии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Забайкальскому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краю;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налоговой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службой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Забайкальскому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краю;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Департаментом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края,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2.2.3.</w:t>
      </w:r>
      <w:r>
        <w:rPr>
          <w:sz w:val="28"/>
          <w:szCs w:val="28"/>
        </w:rPr>
        <w:t xml:space="preserve"> </w:t>
      </w:r>
      <w:proofErr w:type="gramStart"/>
      <w:r w:rsidRPr="00EC05C8">
        <w:rPr>
          <w:sz w:val="28"/>
          <w:szCs w:val="28"/>
        </w:rPr>
        <w:t>Исполнитель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требовать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согласований,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обращением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органы,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предоставляемых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включенных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перечни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утвержденные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самоуправления.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Описание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услуги: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конечными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результатами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являться:</w:t>
      </w:r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выдача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кадастровом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плане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территории;</w:t>
      </w:r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выдача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мотивированного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кадастровом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плане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территории.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услуги: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2.4.1.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заявителя».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(</w:t>
      </w:r>
      <w:proofErr w:type="gramStart"/>
      <w:r w:rsidRPr="00EC05C8">
        <w:rPr>
          <w:sz w:val="28"/>
          <w:szCs w:val="28"/>
        </w:rPr>
        <w:t>п</w:t>
      </w:r>
      <w:proofErr w:type="gramEnd"/>
      <w:r w:rsidRPr="00EC05C8">
        <w:rPr>
          <w:sz w:val="28"/>
          <w:szCs w:val="28"/>
        </w:rPr>
        <w:t>.2.4.1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hyperlink r:id="rId4" w:tgtFrame="_blank" w:history="1">
        <w:r w:rsidRPr="00EC05C8">
          <w:rPr>
            <w:rStyle w:val="hyperlink"/>
            <w:sz w:val="28"/>
            <w:szCs w:val="28"/>
          </w:rPr>
          <w:t>от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07.10.2019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№541</w:t>
        </w:r>
      </w:hyperlink>
      <w:r w:rsidRPr="00EC05C8">
        <w:rPr>
          <w:sz w:val="28"/>
          <w:szCs w:val="28"/>
        </w:rPr>
        <w:t>)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2.4.2.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предоставлению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исчисляется</w:t>
      </w:r>
      <w:r>
        <w:rPr>
          <w:sz w:val="28"/>
          <w:szCs w:val="28"/>
        </w:rPr>
        <w:t xml:space="preserve"> </w:t>
      </w:r>
      <w:proofErr w:type="gramStart"/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даты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proofErr w:type="gramEnd"/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lastRenderedPageBreak/>
        <w:t>заявителем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полного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комплекта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подпунктом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2.6.2.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требующих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исправления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доработки;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нормативно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актов,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регулирующих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отношения,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возникающие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2.5.1.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proofErr w:type="gramStart"/>
      <w:r w:rsidRPr="00EC05C8">
        <w:rPr>
          <w:sz w:val="28"/>
          <w:szCs w:val="28"/>
        </w:rPr>
        <w:t>с</w:t>
      </w:r>
      <w:proofErr w:type="gramEnd"/>
      <w:r w:rsidRPr="00EC05C8">
        <w:rPr>
          <w:sz w:val="28"/>
          <w:szCs w:val="28"/>
        </w:rPr>
        <w:t>: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5" w:tgtFrame="_blank" w:history="1">
        <w:r w:rsidRPr="00EC05C8">
          <w:rPr>
            <w:rStyle w:val="hyperlink"/>
            <w:sz w:val="28"/>
            <w:szCs w:val="28"/>
          </w:rPr>
          <w:t>Конституцией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Федерации</w:t>
        </w:r>
      </w:hyperlink>
      <w:bookmarkStart w:id="0" w:name="sub_21"/>
      <w:bookmarkEnd w:id="0"/>
      <w:r w:rsidRPr="00EC05C8">
        <w:rPr>
          <w:sz w:val="28"/>
          <w:szCs w:val="28"/>
        </w:rPr>
        <w:t>;</w:t>
      </w:r>
    </w:p>
    <w:bookmarkStart w:id="1" w:name="sub_22"/>
    <w:bookmarkEnd w:id="1"/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fldChar w:fldCharType="begin"/>
      </w:r>
      <w:r w:rsidRPr="00EC05C8">
        <w:rPr>
          <w:sz w:val="28"/>
          <w:szCs w:val="28"/>
        </w:rPr>
        <w:instrText xml:space="preserve"> HYPERLINK "https://pravo-search.minjust.ru/bigs/showDocument.html?id=63D77A7C-196B-40AD-BFE9-C9EDF20A9C93" \t "_blank" </w:instrText>
      </w:r>
      <w:r w:rsidRPr="00EC05C8">
        <w:rPr>
          <w:sz w:val="28"/>
          <w:szCs w:val="28"/>
        </w:rPr>
        <w:fldChar w:fldCharType="separate"/>
      </w:r>
      <w:r w:rsidRPr="00EC05C8">
        <w:rPr>
          <w:rStyle w:val="hyperlink"/>
          <w:sz w:val="28"/>
          <w:szCs w:val="28"/>
        </w:rPr>
        <w:t>Гражданским</w:t>
      </w:r>
      <w:r>
        <w:rPr>
          <w:rStyle w:val="hyperlink"/>
          <w:sz w:val="28"/>
          <w:szCs w:val="28"/>
        </w:rPr>
        <w:t xml:space="preserve"> </w:t>
      </w:r>
      <w:r w:rsidRPr="00EC05C8">
        <w:rPr>
          <w:rStyle w:val="hyperlink"/>
          <w:sz w:val="28"/>
          <w:szCs w:val="28"/>
        </w:rPr>
        <w:t>кодексом</w:t>
      </w:r>
      <w:r>
        <w:rPr>
          <w:rStyle w:val="hyperlink"/>
          <w:sz w:val="28"/>
          <w:szCs w:val="28"/>
        </w:rPr>
        <w:t xml:space="preserve"> </w:t>
      </w:r>
      <w:r w:rsidRPr="00EC05C8">
        <w:rPr>
          <w:rStyle w:val="hyperlink"/>
          <w:sz w:val="28"/>
          <w:szCs w:val="28"/>
        </w:rPr>
        <w:t>Российской</w:t>
      </w:r>
      <w:r>
        <w:rPr>
          <w:rStyle w:val="hyperlink"/>
          <w:sz w:val="28"/>
          <w:szCs w:val="28"/>
        </w:rPr>
        <w:t xml:space="preserve"> </w:t>
      </w:r>
      <w:r w:rsidRPr="00EC05C8">
        <w:rPr>
          <w:rStyle w:val="hyperlink"/>
          <w:sz w:val="28"/>
          <w:szCs w:val="28"/>
        </w:rPr>
        <w:t>Федерации</w:t>
      </w:r>
      <w:r w:rsidRPr="00EC05C8">
        <w:rPr>
          <w:sz w:val="28"/>
          <w:szCs w:val="28"/>
        </w:rPr>
        <w:fldChar w:fldCharType="end"/>
      </w:r>
      <w:r w:rsidRPr="00EC05C8">
        <w:rPr>
          <w:sz w:val="28"/>
          <w:szCs w:val="28"/>
        </w:rPr>
        <w:t>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6" w:tgtFrame="_blank" w:history="1">
        <w:r w:rsidRPr="00EC05C8">
          <w:rPr>
            <w:rStyle w:val="hyperlink"/>
            <w:sz w:val="28"/>
            <w:szCs w:val="28"/>
          </w:rPr>
          <w:t>Градостроительным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кодексом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Федерации</w:t>
        </w:r>
      </w:hyperlink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(«Российская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газета»,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2004,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290;</w:t>
      </w:r>
    </w:p>
    <w:bookmarkStart w:id="2" w:name="sub_23"/>
    <w:bookmarkEnd w:id="2"/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fldChar w:fldCharType="begin"/>
      </w:r>
      <w:r w:rsidRPr="00EC05C8">
        <w:rPr>
          <w:sz w:val="28"/>
          <w:szCs w:val="28"/>
        </w:rPr>
        <w:instrText xml:space="preserve"> HYPERLINK "https://pravo-search.minjust.ru/bigs/showDocument.html?id=9CF2F1C3-393D-4051-A52D-9923B0E51C0C" \t "_blank" </w:instrText>
      </w:r>
      <w:r w:rsidRPr="00EC05C8">
        <w:rPr>
          <w:sz w:val="28"/>
          <w:szCs w:val="28"/>
        </w:rPr>
        <w:fldChar w:fldCharType="separate"/>
      </w:r>
      <w:r w:rsidRPr="00EC05C8">
        <w:rPr>
          <w:rStyle w:val="hyperlink"/>
          <w:sz w:val="28"/>
          <w:szCs w:val="28"/>
        </w:rPr>
        <w:t>Земельным</w:t>
      </w:r>
      <w:r>
        <w:rPr>
          <w:rStyle w:val="hyperlink"/>
          <w:sz w:val="28"/>
          <w:szCs w:val="28"/>
        </w:rPr>
        <w:t xml:space="preserve"> </w:t>
      </w:r>
      <w:r w:rsidRPr="00EC05C8">
        <w:rPr>
          <w:rStyle w:val="hyperlink"/>
          <w:sz w:val="28"/>
          <w:szCs w:val="28"/>
        </w:rPr>
        <w:t>кодексом</w:t>
      </w:r>
      <w:r>
        <w:rPr>
          <w:rStyle w:val="hyperlink"/>
          <w:sz w:val="28"/>
          <w:szCs w:val="28"/>
        </w:rPr>
        <w:t xml:space="preserve"> </w:t>
      </w:r>
      <w:r w:rsidRPr="00EC05C8">
        <w:rPr>
          <w:rStyle w:val="hyperlink"/>
          <w:sz w:val="28"/>
          <w:szCs w:val="28"/>
        </w:rPr>
        <w:t>Российской</w:t>
      </w:r>
      <w:r>
        <w:rPr>
          <w:rStyle w:val="hyperlink"/>
          <w:sz w:val="28"/>
          <w:szCs w:val="28"/>
        </w:rPr>
        <w:t xml:space="preserve"> </w:t>
      </w:r>
      <w:r w:rsidRPr="00EC05C8">
        <w:rPr>
          <w:rStyle w:val="hyperlink"/>
          <w:sz w:val="28"/>
          <w:szCs w:val="28"/>
        </w:rPr>
        <w:t>Федерации</w:t>
      </w:r>
      <w:r w:rsidRPr="00EC05C8">
        <w:rPr>
          <w:sz w:val="28"/>
          <w:szCs w:val="28"/>
        </w:rPr>
        <w:fldChar w:fldCharType="end"/>
      </w:r>
      <w:r w:rsidRPr="00EC05C8">
        <w:rPr>
          <w:sz w:val="28"/>
          <w:szCs w:val="28"/>
        </w:rPr>
        <w:t>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hyperlink r:id="rId7" w:tgtFrame="_blank" w:history="1">
        <w:r w:rsidRPr="00EC05C8">
          <w:rPr>
            <w:rStyle w:val="hyperlink"/>
            <w:sz w:val="28"/>
            <w:szCs w:val="28"/>
          </w:rPr>
          <w:t>от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25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октября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2001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года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№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137-ФЗ</w:t>
        </w:r>
      </w:hyperlink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введении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hyperlink r:id="rId8" w:tgtFrame="_blank" w:history="1">
        <w:r w:rsidRPr="00EC05C8">
          <w:rPr>
            <w:rStyle w:val="hyperlink"/>
            <w:sz w:val="28"/>
            <w:szCs w:val="28"/>
          </w:rPr>
          <w:t>Земельного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кодекса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Федерации</w:t>
        </w:r>
      </w:hyperlink>
      <w:r w:rsidRPr="00EC05C8">
        <w:rPr>
          <w:sz w:val="28"/>
          <w:szCs w:val="28"/>
        </w:rPr>
        <w:t>»;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171-ФЗ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9" w:tgtFrame="_blank" w:history="1">
        <w:r w:rsidRPr="00EC05C8">
          <w:rPr>
            <w:rStyle w:val="hyperlink"/>
            <w:sz w:val="28"/>
            <w:szCs w:val="28"/>
          </w:rPr>
          <w:t>Земельный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кодекс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Федерации</w:t>
        </w:r>
      </w:hyperlink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законодательные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изменениями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дополнениями);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hyperlink r:id="rId10" w:tgtFrame="_blank" w:history="1">
        <w:r w:rsidRPr="00EC05C8">
          <w:rPr>
            <w:rStyle w:val="hyperlink"/>
            <w:sz w:val="28"/>
            <w:szCs w:val="28"/>
          </w:rPr>
          <w:t>от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21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июля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1997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года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№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122-ФЗ</w:t>
        </w:r>
      </w:hyperlink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недвижимое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сделок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ним»;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hyperlink r:id="rId11" w:tgtFrame="_blank" w:history="1">
        <w:r w:rsidRPr="00EC05C8">
          <w:rPr>
            <w:rStyle w:val="hyperlink"/>
            <w:sz w:val="28"/>
            <w:szCs w:val="28"/>
          </w:rPr>
          <w:t>от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27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июля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2010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года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№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210-ФЗ</w:t>
        </w:r>
      </w:hyperlink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услуг»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(«Российская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газета»,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2010,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168);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hyperlink r:id="rId12" w:tgtFrame="_blank" w:history="1">
        <w:r w:rsidRPr="00EC05C8">
          <w:rPr>
            <w:rStyle w:val="hyperlink"/>
            <w:sz w:val="28"/>
            <w:szCs w:val="28"/>
          </w:rPr>
          <w:t>1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апреля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2009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года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№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152-ЗЗК</w:t>
        </w:r>
      </w:hyperlink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регулировании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края»;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административным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регламентом;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3" w:tgtFrame="_blank" w:history="1">
        <w:r w:rsidRPr="00EC05C8">
          <w:rPr>
            <w:rStyle w:val="hyperlink"/>
            <w:sz w:val="28"/>
            <w:szCs w:val="28"/>
          </w:rPr>
          <w:t>Уставом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муниципального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района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«Нерчинско-Заводский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район»</w:t>
        </w:r>
      </w:hyperlink>
      <w:r w:rsidRPr="00EC05C8">
        <w:rPr>
          <w:sz w:val="28"/>
          <w:szCs w:val="28"/>
        </w:rPr>
        <w:t>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актами,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регулирующими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правоотношения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сфере.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ar143"/>
      <w:bookmarkEnd w:id="3"/>
      <w:r w:rsidRPr="00EC05C8">
        <w:rPr>
          <w:sz w:val="28"/>
          <w:szCs w:val="28"/>
        </w:rPr>
        <w:t>2.6.1.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Исполнителем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лицам,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письменное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(заявление)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регламенту),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указаны: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фамилия,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наличии)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отчество,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реквизиты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удостоверяющего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личность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гражданина);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C05C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лица),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регистрационный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государственном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реестре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идентификационный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налогоплательщика,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иностранное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юридическое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лицо;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копия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свидетельства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физического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предпринимателя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предпринимателей);</w:t>
      </w:r>
      <w:proofErr w:type="gramEnd"/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площадь,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(местоположение)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участка;</w:t>
      </w:r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(заявителей),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содержащее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зданий,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строений,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сооружений,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участке,</w:t>
      </w:r>
      <w:r>
        <w:rPr>
          <w:sz w:val="28"/>
          <w:szCs w:val="28"/>
        </w:rPr>
        <w:t xml:space="preserve"> </w:t>
      </w:r>
      <w:proofErr w:type="gramStart"/>
      <w:r w:rsidRPr="00EC05C8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EC05C8"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подано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расположения,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кадастровых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(инвентарных)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номеров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адресных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ориентиров;</w:t>
      </w:r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почтовый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адрес,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почты,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телефона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представителем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заявителя;</w:t>
      </w:r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C05C8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способов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бумажного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получает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личном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обращении;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бумажного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почтового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отправления;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почты);</w:t>
      </w:r>
      <w:proofErr w:type="gramEnd"/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обработку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данных;</w:t>
      </w:r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прилагаемых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документов;</w:t>
      </w:r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(гражданина,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лица)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дата.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2.6.2.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прилагаются: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подтверждающий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личность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подтверждающий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обращается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заверенный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перевод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язык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иностранного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иностранное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юридическое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лицо;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подготовленная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схема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кадастровом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плане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территории;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2.6.3.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своему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желанию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дополнительно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которые,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мнению,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2.6.4.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заверены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оригиналами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заверены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лицом,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принимающим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документы.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достоверность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представляемых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возлагается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2.6.5.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требовать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заявителя: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актами,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регулирующими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отношения,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возникающие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C05C8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оплате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пошлины,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взимаемой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распоряжении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предоставляющих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самоуправления,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подведомственных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органам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организаций,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актами;</w:t>
      </w:r>
      <w:proofErr w:type="gramEnd"/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2.6.6.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подпункте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2.6.2.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Исполнителю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личном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обращении,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направлены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почтовым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отправлением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объявленной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ценностью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пересылке,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почтой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«Интернет».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распоряжении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представить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кадастровый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испрашиваемого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кадастровая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выписка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испрашиваемом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участке;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выписка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недвижимое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сделок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ЕГРП)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правах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приобретаемый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ЕГРП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запрашиваемых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зарегистрированных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правах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указанный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участок;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государственное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(бюджетное,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казенное,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автономное),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казенное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предприятие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исторического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наследия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президентов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прекративших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выписка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(ЕГРЮЛ)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юридическом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лице,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являющемся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заявителем;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здания,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строения,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сооружения,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выписка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ЕГРП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правах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здание,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строение,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сооружение,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находящиеся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приобретаемом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участке.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распоряжении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самоуправлении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запрашиваются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специалистами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информационного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взаимодействия.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2.8.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приеме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услуги: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приеме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предусмотрено;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2.9.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приостановления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услуги: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случае</w:t>
      </w:r>
      <w:proofErr w:type="gramStart"/>
      <w:r w:rsidRPr="00EC05C8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представленная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другим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схема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местоположение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этими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схемами,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частично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совпадает,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поданного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заявителю.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поданного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приостанавливается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направленной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направленной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участка.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2.10.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возврата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услуги:</w:t>
      </w:r>
      <w:bookmarkStart w:id="4" w:name="Par209"/>
      <w:bookmarkEnd w:id="4"/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2.10.1.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возврата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являются: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несоответствие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заявления,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установленной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приложением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регламенту;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(по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нескольким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позициям):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почтового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отправки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ответа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контактного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номера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телефона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являющегося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физическим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лицом);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C05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фамилии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инициалов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являющегося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физическим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физического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фамилии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инициалов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заявителя);</w:t>
      </w:r>
      <w:proofErr w:type="gramEnd"/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-личной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подписи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являющегося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физическим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физического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личной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подписи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заявителя);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-полного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наименования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регистрационного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номера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являющегося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юридическим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лицом;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-фамилии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инициалов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являющегося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юридическим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отличного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руководителя,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фамилии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инициалов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обратившегося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запросом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заявителя);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-подписи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являющегося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юридическим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лицом,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печати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отличного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руководителя,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личной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подписи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лица);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размеров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(цели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использования)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текст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приложенных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(представителем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(копий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документов),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поддается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прочтению;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несоответствие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(представителем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(копий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документов),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14" w:anchor="Par143" w:history="1">
        <w:r w:rsidRPr="00EC05C8">
          <w:rPr>
            <w:rStyle w:val="hyperlink"/>
            <w:sz w:val="28"/>
            <w:szCs w:val="28"/>
          </w:rPr>
          <w:t>подпунктах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2.6.</w:t>
        </w:r>
      </w:hyperlink>
      <w:r w:rsidRPr="00EC05C8">
        <w:rPr>
          <w:sz w:val="28"/>
          <w:szCs w:val="28"/>
        </w:rPr>
        <w:t>2</w:t>
      </w:r>
      <w:hyperlink r:id="rId15" w:anchor="Par172" w:history="1"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пункта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2.6</w:t>
        </w:r>
      </w:hyperlink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регламента;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предъявление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(представителем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удостоверяющего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личность,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подлинников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proofErr w:type="gramStart"/>
      <w:r w:rsidRPr="00EC05C8">
        <w:rPr>
          <w:sz w:val="28"/>
          <w:szCs w:val="28"/>
        </w:rPr>
        <w:t>заверения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копий</w:t>
      </w:r>
      <w:proofErr w:type="gramEnd"/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прилагаемых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запросу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r:id="rId16" w:anchor="Par143" w:history="1">
        <w:r w:rsidRPr="00EC05C8">
          <w:rPr>
            <w:rStyle w:val="hyperlink"/>
            <w:sz w:val="28"/>
            <w:szCs w:val="28"/>
          </w:rPr>
          <w:t>подпункте</w:t>
        </w:r>
      </w:hyperlink>
      <w:r>
        <w:rPr>
          <w:rStyle w:val="hyperlink"/>
          <w:sz w:val="28"/>
          <w:szCs w:val="28"/>
        </w:rPr>
        <w:t xml:space="preserve"> </w:t>
      </w:r>
      <w:hyperlink r:id="rId17" w:anchor="Par172" w:history="1">
        <w:r w:rsidRPr="00EC05C8">
          <w:rPr>
            <w:rStyle w:val="hyperlink"/>
            <w:sz w:val="28"/>
            <w:szCs w:val="28"/>
          </w:rPr>
          <w:t>2.6.2.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пункта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2.6</w:t>
        </w:r>
      </w:hyperlink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регламента;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предъявление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представителем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подлинника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удостоверяющего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(полномочия);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(представителем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запросу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копий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2.6.2.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тогда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регламенту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подлинниках.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несоответствие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2.6.1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регламента;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непредставление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полного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пакета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предусмотренного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регламентом.</w:t>
      </w:r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2.10.2.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участка:</w:t>
      </w:r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C05C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несоответствие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форме,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формату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подготовке;</w:t>
      </w:r>
      <w:proofErr w:type="gramEnd"/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полное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частичное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совпадение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местоположения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схемой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расположения,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местоположением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стадии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оформления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землепользования,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образуемых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принятым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истек;</w:t>
      </w:r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нарушением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11.9</w:t>
      </w:r>
      <w:r>
        <w:rPr>
          <w:sz w:val="28"/>
          <w:szCs w:val="28"/>
        </w:rPr>
        <w:t xml:space="preserve"> </w:t>
      </w:r>
      <w:hyperlink r:id="rId18" w:tgtFrame="_blank" w:history="1">
        <w:r w:rsidRPr="00EC05C8">
          <w:rPr>
            <w:rStyle w:val="hyperlink"/>
            <w:sz w:val="28"/>
            <w:szCs w:val="28"/>
          </w:rPr>
          <w:t>Земельного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кодекса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Федерации</w:t>
        </w:r>
      </w:hyperlink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образуемым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участкам;</w:t>
      </w:r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несоответствие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утвержденному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планировки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землеустроительной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документации,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положению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особо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охраняемой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природной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территории;</w:t>
      </w:r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схемой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межевания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территории.</w:t>
      </w:r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lastRenderedPageBreak/>
        <w:t>2.10.3.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аукциона:</w:t>
      </w:r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использование,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целям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дальнейшей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аукциона;</w:t>
      </w:r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отнесен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определенной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земель;</w:t>
      </w:r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праве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постоянного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(бессрочного)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пользования,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безвозмездного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пользования,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пожизненного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наследуемого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владения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аренды;</w:t>
      </w:r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здание,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сооружение,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незавершенного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принадлежащие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гражданам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юридическим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лицам,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сооружения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сооружения,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завершено)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сервитута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объекта,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предусмотрен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39.36</w:t>
      </w:r>
      <w:r>
        <w:rPr>
          <w:rStyle w:val="hyperlink"/>
          <w:sz w:val="28"/>
          <w:szCs w:val="28"/>
        </w:rPr>
        <w:t xml:space="preserve"> </w:t>
      </w:r>
      <w:hyperlink r:id="rId19" w:tgtFrame="_blank" w:history="1">
        <w:r w:rsidRPr="00EC05C8">
          <w:rPr>
            <w:rStyle w:val="hyperlink"/>
            <w:sz w:val="28"/>
            <w:szCs w:val="28"/>
          </w:rPr>
          <w:t>Земельного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кодекса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Российской</w:t>
        </w:r>
        <w:r>
          <w:rPr>
            <w:rStyle w:val="hyperlink"/>
            <w:sz w:val="28"/>
            <w:szCs w:val="28"/>
          </w:rPr>
          <w:t xml:space="preserve"> </w:t>
        </w:r>
        <w:r w:rsidRPr="00EC05C8">
          <w:rPr>
            <w:rStyle w:val="hyperlink"/>
            <w:sz w:val="28"/>
            <w:szCs w:val="28"/>
          </w:rPr>
          <w:t>Федерации</w:t>
        </w:r>
      </w:hyperlink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препятствует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использованию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proofErr w:type="gramStart"/>
      <w:r w:rsidRPr="00EC05C8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EC05C8"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разрешенным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использованием;</w:t>
      </w:r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застроенной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заключен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развитии,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заключен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освоении;</w:t>
      </w:r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утвержденными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планирования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документацией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планировке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предназначен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значения,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значения;</w:t>
      </w:r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предназначен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здания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сооружения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программой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программой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субъекта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адресной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инвестиционной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программой;</w:t>
      </w:r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предоставления;</w:t>
      </w:r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поступило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случаев,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предоставлении;</w:t>
      </w:r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10)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границах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пользования,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пользования.</w:t>
      </w:r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11)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изъят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нужд,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изъятых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ну</w:t>
      </w:r>
      <w:proofErr w:type="gramStart"/>
      <w:r w:rsidRPr="00EC05C8">
        <w:rPr>
          <w:sz w:val="28"/>
          <w:szCs w:val="28"/>
        </w:rPr>
        <w:t>жд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св</w:t>
      </w:r>
      <w:proofErr w:type="gramEnd"/>
      <w:r w:rsidRPr="00EC05C8">
        <w:rPr>
          <w:sz w:val="28"/>
          <w:szCs w:val="28"/>
        </w:rPr>
        <w:t>язи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признанием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дома,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lastRenderedPageBreak/>
        <w:t>который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таком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участке,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аварийным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подлежащим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сносу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реконструкции.</w:t>
      </w:r>
    </w:p>
    <w:p w:rsidR="00EC05C8" w:rsidRPr="00EC05C8" w:rsidRDefault="00EC05C8" w:rsidP="00EC05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2.10.4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повторно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приложенными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устранения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послуживших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вынесения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датой</w:t>
      </w:r>
      <w:r>
        <w:rPr>
          <w:sz w:val="28"/>
          <w:szCs w:val="28"/>
        </w:rPr>
        <w:t xml:space="preserve"> </w:t>
      </w:r>
      <w:proofErr w:type="gramStart"/>
      <w:r w:rsidRPr="00EC05C8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исчисления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</w:t>
      </w:r>
      <w:proofErr w:type="gramEnd"/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повторной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заявления.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2.11.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(документах),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выдаваемом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(выдаваемых)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организациями,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участвующими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услуги: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отсутствуют;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2.12.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Порядок,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взимания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пошлины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платы,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взимаемой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услуги: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безвозмездной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основе.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2.13.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Порядок,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взимания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методике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размера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платы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отсутствием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являющихся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взимания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отсутствуют.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2.14.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очереди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получении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услуги: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очереди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получении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минут;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2.15.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предоставляемой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организацией,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участвующей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форме.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Регистрация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поступившего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отделе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Исполнителя.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2.16.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помещениям,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залу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ожидания,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местам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заполнения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запросов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информационным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стендам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образцами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заполнения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перечнем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услуги: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2.16.1.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Исполнителя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соответствовать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санитарно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эпидемиологическим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правилам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нормативам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«Гигиенические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персональным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электронно-вычислительным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машинам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proofErr w:type="spellStart"/>
      <w:r w:rsidRPr="00EC05C8"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2.2.2/2.4.1340-03»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«Гигиенические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естественному,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искусственному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совмещенному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освещению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жилых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зданий</w:t>
      </w:r>
      <w:r>
        <w:rPr>
          <w:sz w:val="28"/>
          <w:szCs w:val="28"/>
        </w:rPr>
        <w:t xml:space="preserve"> </w:t>
      </w:r>
      <w:proofErr w:type="spellStart"/>
      <w:r w:rsidRPr="00EC05C8">
        <w:rPr>
          <w:sz w:val="28"/>
          <w:szCs w:val="28"/>
        </w:rPr>
        <w:lastRenderedPageBreak/>
        <w:t>СанПиН</w:t>
      </w:r>
      <w:proofErr w:type="spellEnd"/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2.2.1/2.1.1.1278-03».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Кабинеты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оборудованы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информационными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табличками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указанием: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номера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кабинета;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фамилии,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имени,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отчества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должности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специалиста,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осуществляющего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услуги.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Каждое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рабочее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оборудовано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персональным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компьютером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возможностью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доступа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необходимым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информационным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базам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данных,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печатающим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сканирующим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устройствам;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2.16.2.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очереди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оборудованы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стульями.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2.16.3.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заполнения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оборудуются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стульями,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столами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(стойками)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обеспечиваются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бланками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канцелярскими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принадлежностями.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Информационные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стенды,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расположенные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местах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содержат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перечне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образцы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заполнения.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2.16.4.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прилегающей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месторасположению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Администрации,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предназначенных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оборудуются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парковки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автотранспортных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средств.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парковочным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местам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бесплатным;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стоянке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(остановке)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автотранспортных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выделяется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(но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места)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парковки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специальных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автотранспортных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инвалидов,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занимать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транспортные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средства.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Инвалиды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пользуются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местами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парковки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специальных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автотранспортных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бесплатно.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2.17.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доступности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услуги: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2.17.1.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доступности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услуги: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транспортная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доступность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местам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почте;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поданных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жалоб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(бездействие)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осуществленные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Администрации;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2.17.2.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услуги: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очереди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поданных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жалоб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(бездействие),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принятые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осуществленные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lastRenderedPageBreak/>
        <w:t>сокращение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продолжительности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должностными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2.18.1.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Информирование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заинтересованных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бесплатно;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2.18.2.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предварительной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должностному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лицу.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Предварительная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запись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личном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обращении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почтовой,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телефонной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почты.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предварительной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сообщает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персональные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желаемое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посещения.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сообщается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приёма;</w:t>
      </w:r>
    </w:p>
    <w:p w:rsidR="00EC05C8" w:rsidRPr="00EC05C8" w:rsidRDefault="00EC05C8" w:rsidP="00EC05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5C8">
        <w:rPr>
          <w:sz w:val="28"/>
          <w:szCs w:val="28"/>
        </w:rPr>
        <w:t>2.18.4.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Заявителям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предоставляемой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услуге,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электронном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EC05C8">
        <w:rPr>
          <w:sz w:val="28"/>
          <w:szCs w:val="28"/>
        </w:rPr>
        <w:t>Администрации.</w:t>
      </w:r>
    </w:p>
    <w:p w:rsidR="00E7079E" w:rsidRPr="00EC05C8" w:rsidRDefault="00E7079E" w:rsidP="00EC05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079E" w:rsidRPr="00EC05C8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5C8"/>
    <w:rsid w:val="00E1147B"/>
    <w:rsid w:val="00E7079E"/>
    <w:rsid w:val="00EC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EC05C8"/>
  </w:style>
  <w:style w:type="paragraph" w:customStyle="1" w:styleId="consplusnormal">
    <w:name w:val="consplusnormal"/>
    <w:basedOn w:val="a"/>
    <w:rsid w:val="00EC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CF2F1C3-393D-4051-A52D-9923B0E51C0C" TargetMode="External"/><Relationship Id="rId13" Type="http://schemas.openxmlformats.org/officeDocument/2006/relationships/hyperlink" Target="https://pravo-search.minjust.ru/bigs/showDocument.html?id=1B1D2B01-EF46-4344-AB8C-133CA45C2263" TargetMode="External"/><Relationship Id="rId18" Type="http://schemas.openxmlformats.org/officeDocument/2006/relationships/hyperlink" Target="https://pravo-search.minjust.ru/bigs/showDocument.html?id=9CF2F1C3-393D-4051-A52D-9923B0E51C0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819E429D-7874-4193-AFBD-E683538D976C" TargetMode="External"/><Relationship Id="rId12" Type="http://schemas.openxmlformats.org/officeDocument/2006/relationships/hyperlink" Target="https://pravo-search.minjust.ru/bigs/showDocument.html?id=BFA418A0-A90A-451F-8668-C5077540E96A" TargetMode="External"/><Relationship Id="rId17" Type="http://schemas.openxmlformats.org/officeDocument/2006/relationships/hyperlink" Target="https://pravo-search.minjust.ru/bigs/portal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portal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87507C3-B80D-4C0D-9291-8CDC81673F2B" TargetMode="External"/><Relationship Id="rId11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https://pravo-search.minjust.ru/bigs/showDocument.html?id=15D4560C-D530-4955-BF7E-F734337AE80B" TargetMode="External"/><Relationship Id="rId15" Type="http://schemas.openxmlformats.org/officeDocument/2006/relationships/hyperlink" Target="https://pravo-search.minjust.ru/bigs/portal.html" TargetMode="External"/><Relationship Id="rId10" Type="http://schemas.openxmlformats.org/officeDocument/2006/relationships/hyperlink" Target="https://pravo-search.minjust.ru/bigs/showDocument.html?id=FAB97FEE-1BF1-4535-B011-2658FBCAF500" TargetMode="External"/><Relationship Id="rId19" Type="http://schemas.openxmlformats.org/officeDocument/2006/relationships/hyperlink" Target="https://pravo-search.minjust.ru/bigs/showDocument.html?id=9CF2F1C3-393D-4051-A52D-9923B0E51C0C" TargetMode="External"/><Relationship Id="rId4" Type="http://schemas.openxmlformats.org/officeDocument/2006/relationships/hyperlink" Target="https://pravo-search.minjust.ru/bigs/showDocument.html?id=16152EB7-B504-4C60-8C73-44E8EA55F4FC" TargetMode="External"/><Relationship Id="rId9" Type="http://schemas.openxmlformats.org/officeDocument/2006/relationships/hyperlink" Target="https://pravo-search.minjust.ru/bigs/showDocument.html?id=9CF2F1C3-393D-4051-A52D-9923B0E51C0C" TargetMode="External"/><Relationship Id="rId14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3803</Words>
  <Characters>21682</Characters>
  <Application>Microsoft Office Word</Application>
  <DocSecurity>0</DocSecurity>
  <Lines>180</Lines>
  <Paragraphs>50</Paragraphs>
  <ScaleCrop>false</ScaleCrop>
  <Company/>
  <LinksUpToDate>false</LinksUpToDate>
  <CharactersWithSpaces>25435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1</cp:revision>
  <dcterms:created xsi:type="dcterms:W3CDTF">2023-03-13T13:39:00Z</dcterms:created>
  <dcterms:modified xsi:type="dcterms:W3CDTF">2023-03-13T13:41:00Z</dcterms:modified>
</cp:coreProperties>
</file>