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D6" w:rsidRPr="001223D6" w:rsidRDefault="001223D6" w:rsidP="001223D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223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223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223D6" w:rsidRPr="001223D6" w:rsidRDefault="001223D6" w:rsidP="001223D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23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223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223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1223D6" w:rsidRPr="001223D6" w:rsidRDefault="001223D6" w:rsidP="001223D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223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223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1223D6" w:rsidRPr="001223D6" w:rsidRDefault="001223D6" w:rsidP="001223D6">
      <w:pPr>
        <w:pStyle w:val="consplusnormal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 w:rsidRPr="001223D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325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bCs/>
          <w:sz w:val="28"/>
          <w:szCs w:val="28"/>
        </w:rPr>
      </w:pP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center"/>
        <w:rPr>
          <w:b/>
          <w:sz w:val="28"/>
          <w:szCs w:val="28"/>
        </w:rPr>
      </w:pPr>
      <w:r w:rsidRPr="001223D6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b/>
          <w:sz w:val="28"/>
          <w:szCs w:val="28"/>
        </w:rPr>
      </w:pPr>
      <w:r w:rsidRPr="001223D6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1223D6">
        <w:rPr>
          <w:b/>
          <w:sz w:val="28"/>
          <w:szCs w:val="28"/>
        </w:rPr>
        <w:t>Наименование</w:t>
      </w:r>
      <w:r>
        <w:rPr>
          <w:b/>
          <w:sz w:val="28"/>
          <w:szCs w:val="28"/>
        </w:rPr>
        <w:t xml:space="preserve"> </w:t>
      </w:r>
      <w:r w:rsidRPr="001223D6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1223D6">
        <w:rPr>
          <w:b/>
          <w:sz w:val="28"/>
          <w:szCs w:val="28"/>
        </w:rPr>
        <w:t>услуги: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сервитута;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услугу: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Исполнитель);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proofErr w:type="gramStart"/>
      <w:r w:rsidRPr="001223D6">
        <w:rPr>
          <w:sz w:val="28"/>
          <w:szCs w:val="28"/>
        </w:rPr>
        <w:t>с</w:t>
      </w:r>
      <w:proofErr w:type="gramEnd"/>
      <w:r w:rsidRPr="001223D6">
        <w:rPr>
          <w:sz w:val="28"/>
          <w:szCs w:val="28"/>
        </w:rPr>
        <w:t>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картографии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краю;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Межрайонной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инспекцией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службой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МИФНС);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Филиалом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«Федеральная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кадастровая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палата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картографии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краю»;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район»;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«МФЦ».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2.2.3.</w:t>
      </w:r>
      <w:r>
        <w:rPr>
          <w:sz w:val="28"/>
          <w:szCs w:val="28"/>
        </w:rPr>
        <w:t xml:space="preserve"> </w:t>
      </w:r>
      <w:proofErr w:type="gramStart"/>
      <w:r w:rsidRPr="001223D6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согласований,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утвержденные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органом</w:t>
      </w:r>
      <w:proofErr w:type="gramEnd"/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самоуправления.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правоотношения,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связанные: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размещением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объектов;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эксплуатацией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конструкций.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услуги: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lastRenderedPageBreak/>
        <w:t>конечными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являться:</w:t>
      </w:r>
    </w:p>
    <w:p w:rsidR="001223D6" w:rsidRPr="001223D6" w:rsidRDefault="001223D6" w:rsidP="001223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участка;</w:t>
      </w:r>
    </w:p>
    <w:p w:rsidR="001223D6" w:rsidRPr="001223D6" w:rsidRDefault="001223D6" w:rsidP="001223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участка.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b/>
          <w:sz w:val="28"/>
          <w:szCs w:val="28"/>
        </w:rPr>
      </w:pPr>
      <w:r w:rsidRPr="001223D6">
        <w:rPr>
          <w:b/>
          <w:sz w:val="28"/>
          <w:szCs w:val="28"/>
        </w:rPr>
        <w:t>2.5. Срок предоставления муниципальной услуги: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2.5.1.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заявителя;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2.5.2.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исчисляется</w:t>
      </w:r>
      <w:r>
        <w:rPr>
          <w:sz w:val="28"/>
          <w:szCs w:val="28"/>
        </w:rPr>
        <w:t xml:space="preserve"> </w:t>
      </w:r>
      <w:proofErr w:type="gramStart"/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доработки;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услуги.</w:t>
      </w:r>
    </w:p>
    <w:p w:rsidR="001223D6" w:rsidRPr="001223D6" w:rsidRDefault="001223D6" w:rsidP="001223D6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proofErr w:type="gramStart"/>
      <w:r w:rsidRPr="001223D6">
        <w:rPr>
          <w:sz w:val="28"/>
          <w:szCs w:val="28"/>
        </w:rPr>
        <w:t>с</w:t>
      </w:r>
      <w:proofErr w:type="gramEnd"/>
      <w:r w:rsidRPr="001223D6">
        <w:rPr>
          <w:sz w:val="28"/>
          <w:szCs w:val="28"/>
        </w:rPr>
        <w:t>:</w:t>
      </w:r>
    </w:p>
    <w:bookmarkStart w:id="0" w:name="sub_21"/>
    <w:bookmarkEnd w:id="0"/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fldChar w:fldCharType="begin"/>
      </w:r>
      <w:r w:rsidRPr="001223D6">
        <w:rPr>
          <w:sz w:val="28"/>
          <w:szCs w:val="28"/>
        </w:rPr>
        <w:instrText xml:space="preserve"> HYPERLINK "https://pravo-search.minjust.ru/bigs/showDocument.html?id=15D4560C-D530-4955-BF7E-F734337AE80B" \t "_blank" </w:instrText>
      </w:r>
      <w:r w:rsidRPr="001223D6">
        <w:rPr>
          <w:sz w:val="28"/>
          <w:szCs w:val="28"/>
        </w:rPr>
        <w:fldChar w:fldCharType="separate"/>
      </w:r>
      <w:r w:rsidRPr="001223D6">
        <w:rPr>
          <w:rStyle w:val="hyperlink"/>
          <w:sz w:val="28"/>
          <w:szCs w:val="28"/>
        </w:rPr>
        <w:t>Конституцией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Российской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Федерации</w:t>
      </w:r>
      <w:r w:rsidRPr="001223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1993,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237);</w:t>
      </w:r>
    </w:p>
    <w:bookmarkStart w:id="1" w:name="sub_22"/>
    <w:bookmarkEnd w:id="1"/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fldChar w:fldCharType="begin"/>
      </w:r>
      <w:r w:rsidRPr="001223D6">
        <w:rPr>
          <w:sz w:val="28"/>
          <w:szCs w:val="28"/>
        </w:rPr>
        <w:instrText xml:space="preserve"> HYPERLINK "https://pravo-search.minjust.ru/bigs/showDocument.html?id=63D77A7C-196B-40AD-BFE9-C9EDF20A9C93" \t "_blank" </w:instrText>
      </w:r>
      <w:r w:rsidRPr="001223D6">
        <w:rPr>
          <w:sz w:val="28"/>
          <w:szCs w:val="28"/>
        </w:rPr>
        <w:fldChar w:fldCharType="separate"/>
      </w:r>
      <w:r w:rsidRPr="001223D6">
        <w:rPr>
          <w:rStyle w:val="hyperlink"/>
          <w:sz w:val="28"/>
          <w:szCs w:val="28"/>
        </w:rPr>
        <w:t>Гражданским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кодексом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Российской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Федерации</w:t>
      </w:r>
      <w:r w:rsidRPr="001223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1994,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238-239);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4" w:tgtFrame="_blank" w:history="1">
        <w:r w:rsidRPr="001223D6">
          <w:rPr>
            <w:rStyle w:val="hyperlink"/>
            <w:sz w:val="28"/>
            <w:szCs w:val="28"/>
          </w:rPr>
          <w:t>Градостроительным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кодексом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2004,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290);</w:t>
      </w:r>
    </w:p>
    <w:bookmarkStart w:id="2" w:name="sub_23"/>
    <w:bookmarkEnd w:id="2"/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fldChar w:fldCharType="begin"/>
      </w:r>
      <w:r w:rsidRPr="001223D6">
        <w:rPr>
          <w:sz w:val="28"/>
          <w:szCs w:val="28"/>
        </w:rPr>
        <w:instrText xml:space="preserve"> HYPERLINK "https://pravo-search.minjust.ru/bigs/showDocument.html?id=9CF2F1C3-393D-4051-A52D-9923B0E51C0C" \t "_blank" </w:instrText>
      </w:r>
      <w:r w:rsidRPr="001223D6">
        <w:rPr>
          <w:sz w:val="28"/>
          <w:szCs w:val="28"/>
        </w:rPr>
        <w:fldChar w:fldCharType="separate"/>
      </w:r>
      <w:r w:rsidRPr="001223D6">
        <w:rPr>
          <w:rStyle w:val="hyperlink"/>
          <w:sz w:val="28"/>
          <w:szCs w:val="28"/>
        </w:rPr>
        <w:t>Земельным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кодексом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Российской</w:t>
      </w:r>
      <w:r>
        <w:rPr>
          <w:rStyle w:val="hyperlink"/>
          <w:sz w:val="28"/>
          <w:szCs w:val="28"/>
        </w:rPr>
        <w:t xml:space="preserve"> </w:t>
      </w:r>
      <w:r w:rsidRPr="001223D6">
        <w:rPr>
          <w:rStyle w:val="hyperlink"/>
          <w:sz w:val="28"/>
          <w:szCs w:val="28"/>
        </w:rPr>
        <w:t>Федерации</w:t>
      </w:r>
      <w:r w:rsidRPr="001223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2001,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211-212);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5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25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октября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2001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137-ФЗ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hyperlink r:id="rId6" w:tgtFrame="_blank" w:history="1">
        <w:r w:rsidRPr="001223D6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Федерации</w:t>
        </w:r>
      </w:hyperlink>
      <w:r w:rsidRPr="001223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2001,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211</w:t>
      </w:r>
      <w:r w:rsidRPr="001223D6">
        <w:rPr>
          <w:sz w:val="28"/>
          <w:szCs w:val="28"/>
        </w:rPr>
        <w:noBreakHyphen/>
        <w:t>212);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7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21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1997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122-ФЗ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ним»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1997,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145);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8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02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мая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2006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59-ФЗ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2006,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95);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9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24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2007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221-ФЗ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недвижимости»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2007,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165);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10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9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февраля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2009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8-ФЗ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2009,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25);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11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27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2010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210-ФЗ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2010,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168);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12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6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апреля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2011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63-ФЗ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подписи»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2011,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75);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23D6">
        <w:rPr>
          <w:sz w:val="28"/>
          <w:szCs w:val="28"/>
        </w:rPr>
        <w:lastRenderedPageBreak/>
        <w:t>Постановлением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hyperlink r:id="rId13" w:tgtFrame="_blank" w:history="1">
        <w:r w:rsidRPr="001223D6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7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2011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553</w:t>
        </w:r>
      </w:hyperlink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(Сборник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2011,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29,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4479);</w:t>
      </w:r>
    </w:p>
    <w:p w:rsidR="001223D6" w:rsidRPr="001223D6" w:rsidRDefault="001223D6" w:rsidP="001223D6">
      <w:pPr>
        <w:pStyle w:val="a1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1244</w:t>
      </w:r>
      <w:r>
        <w:rPr>
          <w:sz w:val="28"/>
          <w:szCs w:val="28"/>
        </w:rPr>
        <w:t xml:space="preserve"> «</w:t>
      </w:r>
      <w:r w:rsidRPr="001223D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» </w:t>
      </w:r>
      <w:r w:rsidRPr="001223D6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2014,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(часть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VI),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6951);</w:t>
      </w:r>
    </w:p>
    <w:p w:rsidR="001223D6" w:rsidRPr="001223D6" w:rsidRDefault="001223D6" w:rsidP="001223D6">
      <w:pPr>
        <w:pStyle w:val="a1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1300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участках,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сервитутов"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2014,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50,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7089);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288</w:t>
      </w:r>
      <w:r>
        <w:rPr>
          <w:sz w:val="28"/>
          <w:szCs w:val="28"/>
        </w:rPr>
        <w:t xml:space="preserve"> «</w:t>
      </w:r>
      <w:r w:rsidRPr="001223D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участках,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сервитутов»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соглашениями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краевыми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bookmarkStart w:id="3" w:name="Par142"/>
      <w:bookmarkEnd w:id="3"/>
      <w:r w:rsidRPr="001223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район».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" w:name="Par143"/>
      <w:bookmarkEnd w:id="4"/>
      <w:r w:rsidRPr="001223D6">
        <w:rPr>
          <w:sz w:val="28"/>
          <w:szCs w:val="28"/>
        </w:rPr>
        <w:t>2.7.1.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(заявление)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регламенту),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указаны: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личность,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лицом;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5" w:name="sub_32"/>
      <w:r w:rsidRPr="001223D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наименование,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нахождения,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организационно-правовая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лицом;</w:t>
      </w:r>
      <w:bookmarkEnd w:id="5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6" w:name="sub_33"/>
      <w:r w:rsidRPr="001223D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полномочия,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заявителя;</w:t>
      </w:r>
      <w:bookmarkEnd w:id="6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7" w:name="sub_34"/>
      <w:r w:rsidRPr="001223D6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адрес,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почты,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телефона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заявителя;</w:t>
      </w:r>
      <w:bookmarkEnd w:id="7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8" w:name="sub_35"/>
      <w:r w:rsidRPr="001223D6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предполагаемые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bookmarkEnd w:id="8"/>
      <w:r w:rsidRPr="001223D6">
        <w:rPr>
          <w:sz w:val="28"/>
          <w:szCs w:val="28"/>
        </w:rPr>
        <w:fldChar w:fldCharType="begin"/>
      </w:r>
      <w:r w:rsidRPr="001223D6">
        <w:rPr>
          <w:sz w:val="28"/>
          <w:szCs w:val="28"/>
        </w:rPr>
        <w:instrText xml:space="preserve"> HYPERLINK "http://pravo.minjust.ru/" </w:instrText>
      </w:r>
      <w:r w:rsidRPr="001223D6">
        <w:rPr>
          <w:sz w:val="28"/>
          <w:szCs w:val="28"/>
        </w:rPr>
        <w:fldChar w:fldCharType="separate"/>
      </w:r>
      <w:r w:rsidRPr="001223D6">
        <w:rPr>
          <w:rStyle w:val="a4"/>
          <w:color w:val="auto"/>
          <w:sz w:val="28"/>
          <w:szCs w:val="28"/>
          <w:u w:val="none"/>
        </w:rPr>
        <w:t>пунктом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1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статьи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39.34</w:t>
      </w:r>
      <w:r w:rsidRPr="001223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hyperlink r:id="rId14" w:tgtFrame="_blank" w:history="1">
        <w:r w:rsidRPr="001223D6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Федерации</w:t>
        </w:r>
      </w:hyperlink>
      <w:r w:rsidRPr="001223D6">
        <w:rPr>
          <w:sz w:val="28"/>
          <w:szCs w:val="28"/>
        </w:rPr>
        <w:t>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9" w:name="sub_36"/>
      <w:r w:rsidRPr="001223D6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части;</w:t>
      </w:r>
      <w:bookmarkEnd w:id="9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0" w:name="sub_37"/>
      <w:r w:rsidRPr="001223D6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bookmarkEnd w:id="10"/>
      <w:r w:rsidRPr="001223D6">
        <w:rPr>
          <w:sz w:val="28"/>
          <w:szCs w:val="28"/>
        </w:rPr>
        <w:fldChar w:fldCharType="begin"/>
      </w:r>
      <w:r w:rsidRPr="001223D6">
        <w:rPr>
          <w:sz w:val="28"/>
          <w:szCs w:val="28"/>
        </w:rPr>
        <w:instrText xml:space="preserve"> HYPERLINK "http://pravo.minjust.ru/" </w:instrText>
      </w:r>
      <w:r w:rsidRPr="001223D6">
        <w:rPr>
          <w:sz w:val="28"/>
          <w:szCs w:val="28"/>
        </w:rPr>
        <w:fldChar w:fldCharType="separate"/>
      </w:r>
      <w:r w:rsidRPr="001223D6">
        <w:rPr>
          <w:rStyle w:val="a4"/>
          <w:color w:val="auto"/>
          <w:sz w:val="28"/>
          <w:szCs w:val="28"/>
          <w:u w:val="none"/>
        </w:rPr>
        <w:t>пунктом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1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статьи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39.34</w:t>
      </w:r>
      <w:r w:rsidRPr="001223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hyperlink r:id="rId15" w:tgtFrame="_blank" w:history="1">
        <w:r w:rsidRPr="001223D6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Федерации</w:t>
        </w:r>
      </w:hyperlink>
      <w:r w:rsidRPr="001223D6">
        <w:rPr>
          <w:sz w:val="28"/>
          <w:szCs w:val="28"/>
        </w:rPr>
        <w:t>).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2.7.2.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прилагаются: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1" w:name="sub_41"/>
      <w:r w:rsidRPr="001223D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удостоверяющих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заявителя;</w:t>
      </w:r>
      <w:bookmarkEnd w:id="11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2" w:name="sub_42"/>
      <w:r w:rsidRPr="001223D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предполагаемых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координат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характерных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координат,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применяемой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недвижимости).</w:t>
      </w:r>
      <w:bookmarkEnd w:id="12"/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2.7.3.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желанию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документы: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3" w:name="sub_51"/>
      <w:r w:rsidRPr="001223D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кадастровая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участка;</w:t>
      </w:r>
      <w:bookmarkEnd w:id="13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4" w:name="sub_52"/>
      <w:r w:rsidRPr="001223D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ним;</w:t>
      </w:r>
      <w:bookmarkEnd w:id="14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5" w:name="sub_53"/>
      <w:r w:rsidRPr="001223D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лицензии,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удостоверяющей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геологическому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недр;</w:t>
      </w:r>
      <w:bookmarkEnd w:id="15"/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6" w:name="sub_54"/>
      <w:r w:rsidRPr="001223D6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целях,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bookmarkEnd w:id="16"/>
      <w:r w:rsidRPr="001223D6">
        <w:rPr>
          <w:sz w:val="28"/>
          <w:szCs w:val="28"/>
        </w:rPr>
        <w:fldChar w:fldCharType="begin"/>
      </w:r>
      <w:r w:rsidRPr="001223D6">
        <w:rPr>
          <w:sz w:val="28"/>
          <w:szCs w:val="28"/>
        </w:rPr>
        <w:instrText xml:space="preserve"> HYPERLINK "http://pravo.minjust.ru/" </w:instrText>
      </w:r>
      <w:r w:rsidRPr="001223D6">
        <w:rPr>
          <w:sz w:val="28"/>
          <w:szCs w:val="28"/>
        </w:rPr>
        <w:fldChar w:fldCharType="separate"/>
      </w:r>
      <w:r w:rsidRPr="001223D6">
        <w:rPr>
          <w:rStyle w:val="a4"/>
          <w:color w:val="auto"/>
          <w:sz w:val="28"/>
          <w:szCs w:val="28"/>
          <w:u w:val="none"/>
        </w:rPr>
        <w:t>пунктом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1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статьи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39.34</w:t>
      </w:r>
      <w:r w:rsidRPr="001223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hyperlink r:id="rId16" w:tgtFrame="_blank" w:history="1">
        <w:r w:rsidRPr="001223D6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Федерации</w:t>
        </w:r>
      </w:hyperlink>
      <w:r w:rsidRPr="001223D6">
        <w:rPr>
          <w:sz w:val="28"/>
          <w:szCs w:val="28"/>
        </w:rPr>
        <w:t>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2.7.4.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оригиналами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принимающим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документы.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представляемых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2.7.5.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представить.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филиале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«</w:t>
      </w:r>
      <w:r w:rsidRPr="001223D6">
        <w:rPr>
          <w:sz w:val="28"/>
          <w:szCs w:val="28"/>
        </w:rPr>
        <w:t>МФЦ</w:t>
      </w:r>
      <w:r>
        <w:rPr>
          <w:sz w:val="28"/>
          <w:szCs w:val="28"/>
        </w:rPr>
        <w:t xml:space="preserve">»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запрашивают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взаимодействия: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кадастровая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lastRenderedPageBreak/>
        <w:t>выписка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ним;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лицензии,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удостоверяющей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геологическому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недр.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2.7.6.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предоставляющих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актами;</w:t>
      </w:r>
      <w:proofErr w:type="gramEnd"/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2.7.7.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2.7.2.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обращении,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объявленной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ценностью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пересылке,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почтой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«Интернет».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1223D6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предусмотрено.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услуги:</w:t>
      </w:r>
      <w:bookmarkStart w:id="17" w:name="Par209"/>
      <w:bookmarkEnd w:id="17"/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2.9.1.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отсутствуют;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2.9.2.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отказано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основаниям: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2.7.1,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2.7.2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регламента;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8" w:name="sub_92"/>
      <w:r w:rsidRPr="001223D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объекты,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предполагаемые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размещению,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bookmarkEnd w:id="18"/>
      <w:r w:rsidRPr="001223D6">
        <w:rPr>
          <w:sz w:val="28"/>
          <w:szCs w:val="28"/>
        </w:rPr>
        <w:fldChar w:fldCharType="begin"/>
      </w:r>
      <w:r w:rsidRPr="001223D6">
        <w:rPr>
          <w:sz w:val="28"/>
          <w:szCs w:val="28"/>
        </w:rPr>
        <w:instrText xml:space="preserve"> HYPERLINK "http://pravo.minjust.ru/" </w:instrText>
      </w:r>
      <w:r w:rsidRPr="001223D6">
        <w:rPr>
          <w:sz w:val="28"/>
          <w:szCs w:val="28"/>
        </w:rPr>
        <w:fldChar w:fldCharType="separate"/>
      </w:r>
      <w:r w:rsidRPr="001223D6">
        <w:rPr>
          <w:rStyle w:val="a4"/>
          <w:color w:val="auto"/>
          <w:sz w:val="28"/>
          <w:szCs w:val="28"/>
          <w:u w:val="none"/>
        </w:rPr>
        <w:t>пунктом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1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статьи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1223D6">
        <w:rPr>
          <w:rStyle w:val="a4"/>
          <w:color w:val="auto"/>
          <w:sz w:val="28"/>
          <w:szCs w:val="28"/>
          <w:u w:val="none"/>
        </w:rPr>
        <w:t>39.34</w:t>
      </w:r>
      <w:r w:rsidRPr="001223D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hyperlink r:id="rId17" w:tgtFrame="_blank" w:history="1">
        <w:r w:rsidRPr="001223D6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1223D6">
          <w:rPr>
            <w:rStyle w:val="hyperlink"/>
            <w:sz w:val="28"/>
            <w:szCs w:val="28"/>
          </w:rPr>
          <w:t>Федерации</w:t>
        </w:r>
      </w:hyperlink>
      <w:r w:rsidRPr="001223D6">
        <w:rPr>
          <w:sz w:val="28"/>
          <w:szCs w:val="28"/>
        </w:rPr>
        <w:t>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9" w:name="sub_93"/>
      <w:r w:rsidRPr="001223D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участок,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испрашивается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разрешение,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физическому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лицу.</w:t>
      </w:r>
      <w:bookmarkEnd w:id="19"/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lastRenderedPageBreak/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отсутствуют.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безвозмездной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основе.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методике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платы.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отсутствием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отсутствуют.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минут.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организацией,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участвующей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форме.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поступившего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Администрация).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Полученное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регистрируется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«Платформа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систем»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«ГИС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ПРИС»).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сотрудниками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«МФЦ»,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ежедневно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доставляются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курьерской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службой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«МФЦ»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Администрацию.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курьерской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доставки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комплектность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«МФЦ».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курьера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«МФЦ»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ведомости,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проверяя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комплектность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описи.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производит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«ГИС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ПРИС»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проставляет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входящий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номер.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Портал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производит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«ГИС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ПРИС»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проставляет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входящий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номер.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Портал,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подтверждающее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заявления.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lastRenderedPageBreak/>
        <w:t>2.15.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залу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ожидания,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стендам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образцами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перечнем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2.15.1.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санитарно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эпидемиологическим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нормативам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«Гигиенические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proofErr w:type="spellStart"/>
      <w:r w:rsidRPr="001223D6">
        <w:rPr>
          <w:sz w:val="28"/>
          <w:szCs w:val="28"/>
        </w:rPr>
        <w:t>электронно</w:t>
      </w:r>
      <w:proofErr w:type="spellEnd"/>
      <w:r w:rsidRPr="001223D6">
        <w:rPr>
          <w:sz w:val="28"/>
          <w:szCs w:val="28"/>
        </w:rPr>
        <w:t>–вычислительным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машинам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proofErr w:type="spellStart"/>
      <w:r w:rsidRPr="001223D6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2.2.2/2.4.1340-03»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«Гигиенические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естественному,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искусственному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совмещенному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освещению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proofErr w:type="spellStart"/>
      <w:r w:rsidRPr="001223D6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2.2.1/2.1.1.1278-03».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Кабинеты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табличками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указанием: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кабинета;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фамилии,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имени,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отчества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специалиста,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осуществляющего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компьютером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базам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печатающим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сканирующим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устройствам;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2.15.2.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стульями.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(туалетам);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2.15.3.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стульями,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столами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(стойками)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бланками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канцелярскими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принадлежностями.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стенды,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перечне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заполнения.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1223D6">
        <w:rPr>
          <w:sz w:val="28"/>
          <w:szCs w:val="28"/>
        </w:rPr>
        <w:t>Визуальная,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текстовая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1223D6"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стенде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терминале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(устанавливаются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удобном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месте),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«Нерчинско-Заводского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района»,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«МФЦ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«Интернет».</w:t>
      </w:r>
      <w:proofErr w:type="gramEnd"/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визуальной,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текстовой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1223D6"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оптимальному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зрительному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слуховому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восприятию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заинтересованными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лицами.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2.15.4.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прилегающей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месторасположению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Исполнителя,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предназначенных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парковочным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бесплатным.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стоянке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(остановке)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выделяется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занимать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транспортные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средства.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Инвалиды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бесплатно;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2.15.5.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(строение),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Исполнитель,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входом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помещение,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оборудуется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пандусами,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расширенными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проходами,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позволяющими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беспрепятственный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инвалидам,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использующих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кресла-коляски.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Вход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оборудован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табличкой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(вывеской),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содержащей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работы;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1223D6">
        <w:rPr>
          <w:b/>
          <w:sz w:val="28"/>
          <w:szCs w:val="28"/>
        </w:rPr>
        <w:t>2.16. Показатели доступности и качества муниципальной услуги: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2.16.1.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беспрепятственного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возможностями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передвижения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услуга;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почте;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осуществленные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«Нерчинско-Заводского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района»;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1223D6">
        <w:rPr>
          <w:b/>
          <w:sz w:val="28"/>
          <w:szCs w:val="28"/>
        </w:rPr>
        <w:t>2.16.2. Показатели качества муниципальной услуги: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поданных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(бездействие),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осуществленные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1223D6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форме: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2.17.1.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бесплатно;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2.17.2.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лицу.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Предварительная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lastRenderedPageBreak/>
        <w:t>осуществляться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почтовой,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телефонной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почты.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персональные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желаемое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посещения.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сообщается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приёма;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2.17.3.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многофункциональном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МФЦ);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23D6">
        <w:rPr>
          <w:sz w:val="28"/>
          <w:szCs w:val="28"/>
        </w:rPr>
        <w:t>2.17.4.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услуге,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«Нерчинско-Заводского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КГАУ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«МФЦ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1223D6">
        <w:rPr>
          <w:sz w:val="28"/>
          <w:szCs w:val="28"/>
        </w:rPr>
        <w:t>края».</w:t>
      </w:r>
    </w:p>
    <w:p w:rsidR="001223D6" w:rsidRPr="001223D6" w:rsidRDefault="001223D6" w:rsidP="001223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79E" w:rsidRPr="001223D6" w:rsidRDefault="00E7079E" w:rsidP="001223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1223D6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D6"/>
    <w:rsid w:val="001223D6"/>
    <w:rsid w:val="003B01FE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3D6"/>
    <w:rPr>
      <w:color w:val="0000FF"/>
      <w:u w:val="single"/>
    </w:rPr>
  </w:style>
  <w:style w:type="character" w:customStyle="1" w:styleId="hyperlink">
    <w:name w:val="hyperlink"/>
    <w:basedOn w:val="a0"/>
    <w:rsid w:val="001223D6"/>
  </w:style>
  <w:style w:type="paragraph" w:customStyle="1" w:styleId="a11">
    <w:name w:val="a11"/>
    <w:basedOn w:val="a"/>
    <w:rsid w:val="0012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2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48675C-2DC2-4B7B-8F43-C7D17AB9072F" TargetMode="External"/><Relationship Id="rId13" Type="http://schemas.openxmlformats.org/officeDocument/2006/relationships/hyperlink" Target="https://pravo-search.minjust.ru/bigs/showDocument.html?id=67297E9A-8E9F-49BB-AFA2-4B258B1D36D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AB97FEE-1BF1-4535-B011-2658FBCAF500" TargetMode="External"/><Relationship Id="rId12" Type="http://schemas.openxmlformats.org/officeDocument/2006/relationships/hyperlink" Target="https://pravo-search.minjust.ru/bigs/showDocument.html?id=03CF0FB8-17D5-46F6-A5EC-D1642676534B" TargetMode="External"/><Relationship Id="rId1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CF2F1C3-393D-4051-A52D-9923B0E51C0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819E429D-7874-4193-AFBD-E683538D976C" TargetMode="Externa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BEDB8D87-FB71-47D6-A08B-7000CAA8861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387507C3-B80D-4C0D-9291-8CDC81673F2B" TargetMode="External"/><Relationship Id="rId9" Type="http://schemas.openxmlformats.org/officeDocument/2006/relationships/hyperlink" Target="https://pravo-search.minjust.ru/bigs/showDocument.html?id=17EFDF25-592A-4662-871D-9782B1A135CF" TargetMode="External"/><Relationship Id="rId1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3333</Words>
  <Characters>19002</Characters>
  <Application>Microsoft Office Word</Application>
  <DocSecurity>0</DocSecurity>
  <Lines>158</Lines>
  <Paragraphs>44</Paragraphs>
  <ScaleCrop>false</ScaleCrop>
  <Company/>
  <LinksUpToDate>false</LinksUpToDate>
  <CharactersWithSpaces>22291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2023-03-13T12:11:00Z</dcterms:created>
  <dcterms:modified xsi:type="dcterms:W3CDTF">2023-03-13T12:16:00Z</dcterms:modified>
</cp:coreProperties>
</file>