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4CC1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</w:r>
      <w:r w:rsidR="00994CC1">
        <w:rPr>
          <w:rFonts w:ascii="Times New Roman" w:eastAsia="Times New Roman" w:hAnsi="Times New Roman" w:cs="Times New Roman"/>
          <w:sz w:val="28"/>
          <w:szCs w:val="28"/>
        </w:rPr>
        <w:tab/>
        <w:t>№ 21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НЕРЧИНСКО-ЗАВОДСКОЕ»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994C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82DA6" w:rsidRPr="005C654C" w:rsidRDefault="004B03F3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="00782DA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782DA6"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782DA6"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="00782DA6"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82DA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82DA6" w:rsidRDefault="00782DA6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782DA6" w:rsidRPr="005C654C" w:rsidRDefault="00782DA6" w:rsidP="00C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>2. Передать осуществление части полномочий орган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782DA6" w:rsidRPr="005C654C" w:rsidRDefault="00782DA6" w:rsidP="00782DA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4B03F3" w:rsidRDefault="004B03F3">
      <w:r>
        <w:br w:type="page"/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94CC1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01Д/11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4B03F3">
        <w:rPr>
          <w:rFonts w:ascii="Times New Roman" w:eastAsia="Times New Roman" w:hAnsi="Times New Roman" w:cs="Times New Roman"/>
          <w:i/>
          <w:sz w:val="28"/>
          <w:szCs w:val="28"/>
        </w:rPr>
        <w:t>Малыгина Александра Сергеевича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1.1. Настоящее Соглашение закрепляет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 передачу Муниципальным районом,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4B03F3" w:rsidRPr="004B03F3" w:rsidRDefault="00782DA6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03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03F3" w:rsidRPr="004B03F3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4B03F3" w:rsidRPr="004B03F3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4B03F3" w:rsidRPr="004B03F3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D718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полномочий, предусмотренных п.п.1.2. настоящего Соглашения.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из бюджета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810C0" w:rsidRPr="00156E91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0C0" w:rsidRPr="00156E91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«Нерчинско-Заводское»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Малыгин А.С.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03F3" w:rsidRDefault="004B03F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10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782DA6" w:rsidRPr="0065556F" w:rsidRDefault="004B03F3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11.02.2022г.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4B03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BF14A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4AF">
        <w:rPr>
          <w:rFonts w:ascii="Times New Roman" w:hAnsi="Times New Roman" w:cs="Times New Roman"/>
          <w:sz w:val="28"/>
          <w:szCs w:val="28"/>
        </w:rPr>
        <w:t xml:space="preserve">Ремонт ул. Булгакова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4AF">
        <w:rPr>
          <w:rFonts w:ascii="Times New Roman" w:hAnsi="Times New Roman" w:cs="Times New Roman"/>
          <w:sz w:val="28"/>
          <w:szCs w:val="28"/>
        </w:rPr>
        <w:t>1 667 418,</w:t>
      </w:r>
      <w:r>
        <w:rPr>
          <w:rFonts w:ascii="Times New Roman" w:hAnsi="Times New Roman" w:cs="Times New Roman"/>
          <w:sz w:val="28"/>
          <w:szCs w:val="28"/>
        </w:rPr>
        <w:t>00 руб. (</w:t>
      </w:r>
      <w:r w:rsidRPr="00BF14AF">
        <w:rPr>
          <w:rFonts w:ascii="Times New Roman" w:hAnsi="Times New Roman" w:cs="Times New Roman"/>
          <w:sz w:val="28"/>
          <w:szCs w:val="28"/>
        </w:rPr>
        <w:t>Один миллион шестьсот шестьдесят семь тысяч четыреста восемнадцать рублей) 00 коп.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eastAsia="Times New Roman" w:hAnsi="Times New Roman" w:cs="Times New Roman"/>
          <w:sz w:val="28"/>
          <w:szCs w:val="28"/>
        </w:rPr>
        <w:t xml:space="preserve">Ремонт ул. Зверева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14AF">
        <w:rPr>
          <w:rFonts w:ascii="Times New Roman" w:eastAsia="Times New Roman" w:hAnsi="Times New Roman" w:cs="Times New Roman"/>
          <w:sz w:val="28"/>
          <w:szCs w:val="28"/>
        </w:rPr>
        <w:t xml:space="preserve">1 007 908,80 руб. (Один миллион семь тысяч девятьсот восемь рублей) 80 коп. 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hAnsi="Times New Roman" w:cs="Times New Roman"/>
          <w:sz w:val="28"/>
          <w:szCs w:val="28"/>
        </w:rPr>
        <w:t>Устройство тротуара от пересечения ул. Красноармейская – ул. Булгакова до ул. Булгакова д. № 6а, с. Нерчинский Завод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F14AF">
        <w:rPr>
          <w:rFonts w:ascii="Times New Roman" w:hAnsi="Times New Roman" w:cs="Times New Roman"/>
          <w:sz w:val="28"/>
          <w:szCs w:val="28"/>
        </w:rPr>
        <w:t>2 153 622,8</w:t>
      </w:r>
      <w:r>
        <w:rPr>
          <w:rFonts w:ascii="Times New Roman" w:hAnsi="Times New Roman" w:cs="Times New Roman"/>
          <w:sz w:val="28"/>
          <w:szCs w:val="28"/>
        </w:rPr>
        <w:t xml:space="preserve"> (Два миллиона сто пятьдесят три тысячи шестьсот двадцать два рубля) 80 коп. 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электроэнергию уличного освещения 30 000,00 (тридцать тысяч рублей) 00 коп.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Ремпланировка дорожной одежды с добавлением грунта, текущий ремонт 500 000,00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пятьсот тысяч рублей) 00 коп. </w:t>
      </w:r>
    </w:p>
    <w:p w:rsidR="00BF14AF" w:rsidRPr="00BF14AF" w:rsidRDefault="00BF14AF" w:rsidP="00BF14AF">
      <w:pPr>
        <w:pStyle w:val="a5"/>
        <w:widowControl w:val="0"/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AF" w:rsidRPr="00BF14AF" w:rsidRDefault="00BF14AF" w:rsidP="00BF14AF">
      <w:pPr>
        <w:widowControl w:val="0"/>
        <w:tabs>
          <w:tab w:val="left" w:pos="3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eastAsia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5 358 950,80</w:t>
      </w:r>
      <w:r w:rsidR="00CA4F5D">
        <w:rPr>
          <w:rFonts w:ascii="Times New Roman" w:eastAsia="Times New Roman" w:hAnsi="Times New Roman" w:cs="Times New Roman"/>
          <w:sz w:val="28"/>
          <w:szCs w:val="28"/>
        </w:rPr>
        <w:t xml:space="preserve"> (пять миллионов триста пятьдесят восемь тысяч девятьсот пятьдесят рублей) 80 коп. </w:t>
      </w: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6D4966" w:rsidRDefault="006D4966"/>
    <w:sectPr w:rsidR="006D4966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3E4"/>
    <w:multiLevelType w:val="hybridMultilevel"/>
    <w:tmpl w:val="EC0ABEB0"/>
    <w:lvl w:ilvl="0" w:tplc="57ACCEC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DA6"/>
    <w:rsid w:val="001E6B68"/>
    <w:rsid w:val="004B03F3"/>
    <w:rsid w:val="0051071E"/>
    <w:rsid w:val="006D4966"/>
    <w:rsid w:val="00782DA6"/>
    <w:rsid w:val="00994CC1"/>
    <w:rsid w:val="00BF14AF"/>
    <w:rsid w:val="00CA4F5D"/>
    <w:rsid w:val="00D71884"/>
    <w:rsid w:val="00D810C0"/>
    <w:rsid w:val="00E068C7"/>
    <w:rsid w:val="00E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Васильева</cp:lastModifiedBy>
  <cp:revision>4</cp:revision>
  <dcterms:created xsi:type="dcterms:W3CDTF">2022-02-08T02:00:00Z</dcterms:created>
  <dcterms:modified xsi:type="dcterms:W3CDTF">2022-03-22T02:59:00Z</dcterms:modified>
</cp:coreProperties>
</file>