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7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УКЭП поможет защитить сделку с объектом недвижимости</w:t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Усиленная квалифицированная электронная подпись (УКЭП) – это электронный аналог собственноручной подписи. Документы, подписанные от руки или с помощью УКЭП, имеют равную юридическую силу.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Государственные органы могут получить </w:t>
      </w:r>
      <w:r>
        <w:rPr>
          <w:rFonts w:ascii="Segoe UI" w:hAnsi="Segoe UI" w:cs="Segoe UI"/>
          <w:sz w:val="24"/>
          <w:szCs w:val="24"/>
        </w:rPr>
        <w:t xml:space="preserve">УКЭП</w:t>
      </w:r>
      <w:r>
        <w:rPr>
          <w:rFonts w:ascii="Segoe UI" w:hAnsi="Segoe UI" w:cs="Segoe UI"/>
          <w:sz w:val="24"/>
          <w:szCs w:val="24"/>
        </w:rPr>
        <w:t xml:space="preserve"> в Управлении </w:t>
      </w:r>
      <w:r>
        <w:rPr>
          <w:rFonts w:ascii="Segoe UI" w:hAnsi="Segoe UI" w:cs="Segoe UI"/>
          <w:sz w:val="24"/>
          <w:szCs w:val="24"/>
        </w:rPr>
        <w:t xml:space="preserve">Ф</w:t>
      </w:r>
      <w:r>
        <w:rPr>
          <w:rFonts w:ascii="Segoe UI" w:hAnsi="Segoe UI" w:cs="Segoe UI"/>
          <w:sz w:val="24"/>
          <w:szCs w:val="24"/>
        </w:rPr>
        <w:t xml:space="preserve">едерального казначейства по Забайкальскому краю, юридические лица – в офисах </w:t>
      </w:r>
      <w:r>
        <w:rPr>
          <w:rFonts w:ascii="Segoe UI" w:hAnsi="Segoe UI" w:cs="Segoe UI"/>
          <w:sz w:val="24"/>
          <w:szCs w:val="24"/>
        </w:rPr>
        <w:t xml:space="preserve">налоговой службы</w:t>
      </w:r>
      <w:r>
        <w:rPr>
          <w:rFonts w:ascii="Segoe UI" w:hAnsi="Segoe UI" w:cs="Segoe UI"/>
          <w:sz w:val="24"/>
          <w:szCs w:val="24"/>
        </w:rPr>
        <w:t xml:space="preserve">, а физические лица – в Удостоверяющих центрах.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Кроме того, </w:t>
      </w:r>
      <w:r>
        <w:rPr>
          <w:rFonts w:ascii="Segoe UI" w:hAnsi="Segoe UI" w:cs="Segoe UI"/>
          <w:sz w:val="24"/>
          <w:szCs w:val="24"/>
        </w:rPr>
        <w:t xml:space="preserve">только </w:t>
      </w:r>
      <w:r>
        <w:rPr>
          <w:rFonts w:ascii="Segoe UI" w:hAnsi="Segoe UI" w:cs="Segoe UI"/>
          <w:sz w:val="24"/>
          <w:szCs w:val="24"/>
        </w:rPr>
        <w:t xml:space="preserve">физически</w:t>
      </w:r>
      <w:r>
        <w:rPr>
          <w:rFonts w:ascii="Segoe UI" w:hAnsi="Segoe UI" w:cs="Segoe UI"/>
          <w:sz w:val="24"/>
          <w:szCs w:val="24"/>
        </w:rPr>
        <w:t xml:space="preserve">е</w:t>
      </w:r>
      <w:r>
        <w:rPr>
          <w:rFonts w:ascii="Segoe UI" w:hAnsi="Segoe UI" w:cs="Segoe UI"/>
          <w:sz w:val="24"/>
          <w:szCs w:val="24"/>
        </w:rPr>
        <w:t xml:space="preserve"> лица </w:t>
      </w:r>
      <w:r>
        <w:rPr>
          <w:rFonts w:ascii="Segoe UI" w:hAnsi="Segoe UI" w:cs="Segoe UI"/>
          <w:sz w:val="24"/>
          <w:szCs w:val="24"/>
        </w:rPr>
        <w:t xml:space="preserve">могут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получить УКЭП через специальное приложение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Госключ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». Это удобный и безопасный сервис для пользователей портала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Госуслуг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 подтвержденной учетной записью.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Для получения сертификата усиленной квалифицированной электронной подписи необходимо: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1. Скачать приложение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Госключ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 и зарегистрироваться в нем, приняв все правила сервиса.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Затем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выбрать способ идентификации по загранпаспорту нового поколения и отсканировать паспорт прямо в приложении (если в смартфоне нет NFC-модуля, опция будет недоступна).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3.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На следующем этапе надо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приложить смартфон к правой части пластиковой страницы за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гранпаспорта нового поколения и медленно передвигать телефон вдоль паспорта пока надпись: «Поиск паспорта…» не сменится на «Сканирование паспорта…». Если вы все правильно сделали, то на экране смартфона появится надпись об успешно пройденной идентификации.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4. И в завершении необходимо ознакомиться с бланками заявления и сертификата УКЭП и подтвердить их.</w:t>
      </w:r>
      <w:r>
        <w:rPr>
          <w:rFonts w:ascii="Segoe UI" w:hAnsi="Segoe UI" w:cs="Segoe UI"/>
          <w:i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</w:r>
      <w:r>
        <w:rPr>
          <w:rFonts w:ascii="Segoe UI" w:hAnsi="Segoe UI" w:cs="Segoe UI"/>
          <w:i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УКЭП позволит</w:t>
      </w:r>
      <w:r>
        <w:rPr>
          <w:rFonts w:ascii="Segoe UI" w:hAnsi="Segoe UI" w:cs="Segoe UI"/>
          <w:sz w:val="24"/>
          <w:szCs w:val="24"/>
        </w:rPr>
        <w:t xml:space="preserve"> граждан</w:t>
      </w:r>
      <w:r>
        <w:rPr>
          <w:rFonts w:ascii="Segoe UI" w:hAnsi="Segoe UI" w:cs="Segoe UI"/>
          <w:sz w:val="24"/>
          <w:szCs w:val="24"/>
        </w:rPr>
        <w:t xml:space="preserve">ам</w:t>
      </w:r>
      <w:r>
        <w:rPr>
          <w:rFonts w:ascii="Segoe UI" w:hAnsi="Segoe UI" w:cs="Segoe UI"/>
          <w:sz w:val="24"/>
          <w:szCs w:val="24"/>
        </w:rPr>
        <w:t xml:space="preserve"> и предпринимател</w:t>
      </w:r>
      <w:r>
        <w:rPr>
          <w:rFonts w:ascii="Segoe UI" w:hAnsi="Segoe UI" w:cs="Segoe UI"/>
          <w:sz w:val="24"/>
          <w:szCs w:val="24"/>
        </w:rPr>
        <w:t xml:space="preserve">ям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максимально быстро и удобно</w:t>
      </w:r>
      <w:r>
        <w:rPr>
          <w:rFonts w:ascii="Segoe UI" w:hAnsi="Segoe UI" w:cs="Segoe UI"/>
          <w:sz w:val="24"/>
          <w:szCs w:val="24"/>
        </w:rPr>
        <w:t xml:space="preserve"> поставить объект на </w:t>
      </w:r>
      <w:r>
        <w:rPr>
          <w:rFonts w:ascii="Segoe UI" w:hAnsi="Segoe UI" w:cs="Segoe UI"/>
          <w:sz w:val="24"/>
          <w:szCs w:val="24"/>
        </w:rPr>
        <w:t xml:space="preserve">государственный </w:t>
      </w:r>
      <w:r>
        <w:rPr>
          <w:rFonts w:ascii="Segoe UI" w:hAnsi="Segoe UI" w:cs="Segoe UI"/>
          <w:sz w:val="24"/>
          <w:szCs w:val="24"/>
        </w:rPr>
        <w:t xml:space="preserve">кадастровый учет, зарегистрировать права на объект недвижимости, получить сведения из Единого государственного реестра недвижимости</w:t>
      </w:r>
      <w:r>
        <w:rPr>
          <w:rFonts w:ascii="Segoe UI" w:hAnsi="Segoe UI" w:cs="Segoe UI"/>
          <w:sz w:val="24"/>
          <w:szCs w:val="24"/>
        </w:rPr>
        <w:t xml:space="preserve"> (ЕГРН)</w:t>
      </w:r>
      <w:r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УКЭП</w:t>
      </w:r>
      <w:r>
        <w:rPr>
          <w:rFonts w:ascii="Segoe UI" w:hAnsi="Segoe UI" w:cs="Segoe UI"/>
          <w:sz w:val="24"/>
          <w:szCs w:val="24"/>
        </w:rPr>
        <w:t xml:space="preserve"> позволяет получать госуд</w:t>
      </w:r>
      <w:r>
        <w:rPr>
          <w:rFonts w:ascii="Segoe UI" w:hAnsi="Segoe UI" w:cs="Segoe UI"/>
          <w:sz w:val="24"/>
          <w:szCs w:val="24"/>
        </w:rPr>
        <w:t xml:space="preserve">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Дистанционная б</w:t>
      </w:r>
      <w:r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r>
        <w:rPr>
          <w:rFonts w:ascii="Segoe UI" w:hAnsi="Segoe UI" w:cs="Segoe UI"/>
          <w:sz w:val="24"/>
          <w:szCs w:val="24"/>
        </w:rPr>
        <w:t xml:space="preserve">госуслуг</w:t>
      </w:r>
      <w:r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>
        <w:rPr>
          <w:rFonts w:ascii="Segoe UI" w:hAnsi="Segoe UI" w:cs="Segoe UI"/>
          <w:sz w:val="24"/>
          <w:szCs w:val="24"/>
        </w:rPr>
        <w:t xml:space="preserve"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</w:t>
      </w:r>
      <w:r>
        <w:rPr>
          <w:rFonts w:ascii="Segoe UI" w:hAnsi="Segoe UI" w:cs="Segoe UI"/>
          <w:sz w:val="24"/>
          <w:szCs w:val="24"/>
        </w:rPr>
        <w:t xml:space="preserve">Оксана Крылова</w:t>
      </w:r>
      <w:r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 xml:space="preserve">руководитель</w:t>
      </w:r>
      <w:bookmarkStart w:id="0" w:name="_GoBack"/>
      <w:r/>
      <w:bookmarkEnd w:id="0"/>
      <w:r>
        <w:rPr>
          <w:rFonts w:ascii="Segoe UI" w:hAnsi="Segoe UI" w:cs="Segoe UI"/>
          <w:sz w:val="24"/>
          <w:szCs w:val="24"/>
        </w:rPr>
        <w:t xml:space="preserve"> Управления </w:t>
      </w:r>
      <w:r>
        <w:rPr>
          <w:rFonts w:ascii="Segoe UI" w:hAnsi="Segoe UI" w:cs="Segoe UI"/>
          <w:sz w:val="24"/>
          <w:szCs w:val="24"/>
        </w:rPr>
        <w:t xml:space="preserve">Росреестра</w:t>
      </w:r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>
        <w:rPr>
          <w:rFonts w:ascii="Segoe UI" w:hAnsi="Segoe UI" w:cs="Segoe UI"/>
          <w:sz w:val="24"/>
          <w:szCs w:val="24"/>
        </w:rPr>
        <w:t xml:space="preserve">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#</w:t>
      </w:r>
      <w:r>
        <w:rPr>
          <w:rFonts w:ascii="Times New Roman" w:hAnsi="Times New Roman" w:cs="Times New Roman"/>
          <w:sz w:val="24"/>
          <w:szCs w:val="24"/>
        </w:rPr>
        <w:t xml:space="preserve">ЭлектронныеУслуги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#</w:t>
      </w:r>
      <w:r>
        <w:rPr>
          <w:rFonts w:ascii="Times New Roman" w:hAnsi="Times New Roman" w:cs="Times New Roman"/>
          <w:sz w:val="24"/>
          <w:szCs w:val="24"/>
        </w:rPr>
        <w:t xml:space="preserve">ЭЦП </w:t>
      </w:r>
      <w:r>
        <w:rPr>
          <w:rFonts w:ascii="Times New Roman" w:hAnsi="Times New Roman" w:cs="Times New Roman"/>
          <w:sz w:val="24"/>
          <w:szCs w:val="24"/>
        </w:rPr>
        <w:t xml:space="preserve">#</w:t>
      </w:r>
      <w:r>
        <w:rPr>
          <w:rFonts w:ascii="Times New Roman" w:hAnsi="Times New Roman" w:cs="Times New Roman"/>
          <w:sz w:val="24"/>
          <w:szCs w:val="24"/>
        </w:rPr>
        <w:t xml:space="preserve">УКЭП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#</w:t>
      </w:r>
      <w:r>
        <w:rPr>
          <w:rFonts w:ascii="Times New Roman" w:hAnsi="Times New Roman" w:cs="Times New Roman"/>
          <w:sz w:val="24"/>
          <w:szCs w:val="24"/>
        </w:rPr>
        <w:t xml:space="preserve">Госключ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7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80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80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9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9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hint="default" w:ascii="Segoe UI" w:hAnsi="Segoe UI" w:cs="Segoe UI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2"/>
    <w:link w:val="771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0"/>
    <w:next w:val="77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7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0"/>
    <w:next w:val="77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7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0"/>
    <w:next w:val="77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7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0"/>
    <w:next w:val="77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7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0"/>
    <w:next w:val="77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7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0"/>
    <w:next w:val="77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7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0"/>
    <w:next w:val="77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7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0"/>
    <w:next w:val="77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7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70"/>
    <w:next w:val="77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72"/>
    <w:link w:val="34"/>
    <w:uiPriority w:val="10"/>
    <w:rPr>
      <w:sz w:val="48"/>
      <w:szCs w:val="48"/>
    </w:rPr>
  </w:style>
  <w:style w:type="paragraph" w:styleId="36">
    <w:name w:val="Subtitle"/>
    <w:basedOn w:val="770"/>
    <w:next w:val="77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72"/>
    <w:link w:val="36"/>
    <w:uiPriority w:val="11"/>
    <w:rPr>
      <w:sz w:val="24"/>
      <w:szCs w:val="24"/>
    </w:rPr>
  </w:style>
  <w:style w:type="paragraph" w:styleId="38">
    <w:name w:val="Quote"/>
    <w:basedOn w:val="770"/>
    <w:next w:val="77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0"/>
    <w:next w:val="77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72"/>
    <w:link w:val="787"/>
    <w:uiPriority w:val="99"/>
  </w:style>
  <w:style w:type="character" w:styleId="45">
    <w:name w:val="Footer Char"/>
    <w:basedOn w:val="772"/>
    <w:link w:val="789"/>
    <w:uiPriority w:val="99"/>
  </w:style>
  <w:style w:type="paragraph" w:styleId="46">
    <w:name w:val="Caption"/>
    <w:basedOn w:val="770"/>
    <w:next w:val="7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9"/>
    <w:uiPriority w:val="99"/>
  </w:style>
  <w:style w:type="table" w:styleId="48">
    <w:name w:val="Table Grid"/>
    <w:basedOn w:val="7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72"/>
    <w:uiPriority w:val="99"/>
    <w:unhideWhenUsed/>
    <w:rPr>
      <w:vertAlign w:val="superscript"/>
    </w:rPr>
  </w:style>
  <w:style w:type="paragraph" w:styleId="178">
    <w:name w:val="endnote text"/>
    <w:basedOn w:val="77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72"/>
    <w:uiPriority w:val="99"/>
    <w:semiHidden/>
    <w:unhideWhenUsed/>
    <w:rPr>
      <w:vertAlign w:val="superscript"/>
    </w:rPr>
  </w:style>
  <w:style w:type="paragraph" w:styleId="181">
    <w:name w:val="toc 1"/>
    <w:basedOn w:val="770"/>
    <w:next w:val="77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0"/>
    <w:next w:val="77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0"/>
    <w:next w:val="77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0"/>
    <w:next w:val="77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0"/>
    <w:next w:val="77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0"/>
    <w:next w:val="77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0"/>
    <w:next w:val="77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0"/>
    <w:next w:val="77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0"/>
    <w:next w:val="77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0"/>
    <w:next w:val="770"/>
    <w:uiPriority w:val="99"/>
    <w:unhideWhenUsed/>
    <w:pPr>
      <w:spacing w:after="0" w:afterAutospacing="0"/>
    </w:pPr>
  </w:style>
  <w:style w:type="paragraph" w:styleId="770" w:default="1">
    <w:name w:val="Normal"/>
    <w:qFormat/>
    <w:pPr>
      <w:spacing w:after="200" w:line="276" w:lineRule="auto"/>
    </w:pPr>
  </w:style>
  <w:style w:type="paragraph" w:styleId="771">
    <w:name w:val="Heading 1"/>
    <w:basedOn w:val="770"/>
    <w:next w:val="770"/>
    <w:link w:val="778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72" w:default="1">
    <w:name w:val="Default Paragraph Font"/>
    <w:uiPriority w:val="1"/>
    <w:semiHidden/>
    <w:unhideWhenUsed/>
  </w:style>
  <w:style w:type="table" w:styleId="7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4" w:default="1">
    <w:name w:val="No List"/>
    <w:uiPriority w:val="99"/>
    <w:semiHidden/>
    <w:unhideWhenUsed/>
  </w:style>
  <w:style w:type="paragraph" w:styleId="775">
    <w:name w:val="Balloon Text"/>
    <w:basedOn w:val="770"/>
    <w:link w:val="77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6" w:customStyle="1">
    <w:name w:val="Текст выноски Знак"/>
    <w:basedOn w:val="772"/>
    <w:link w:val="775"/>
    <w:uiPriority w:val="99"/>
    <w:semiHidden/>
    <w:rPr>
      <w:rFonts w:ascii="Segoe UI" w:hAnsi="Segoe UI" w:cs="Segoe UI"/>
      <w:sz w:val="18"/>
      <w:szCs w:val="18"/>
    </w:rPr>
  </w:style>
  <w:style w:type="paragraph" w:styleId="777">
    <w:name w:val="No Spacing"/>
    <w:uiPriority w:val="1"/>
    <w:qFormat/>
    <w:pPr>
      <w:spacing w:after="0" w:line="240" w:lineRule="auto"/>
    </w:pPr>
  </w:style>
  <w:style w:type="character" w:styleId="778" w:customStyle="1">
    <w:name w:val="Заголовок 1 Знак"/>
    <w:basedOn w:val="772"/>
    <w:link w:val="77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9">
    <w:name w:val="List Paragraph"/>
    <w:basedOn w:val="770"/>
    <w:uiPriority w:val="34"/>
    <w:qFormat/>
    <w:pPr>
      <w:contextualSpacing/>
      <w:ind w:left="720"/>
      <w:spacing w:after="160" w:line="256" w:lineRule="auto"/>
    </w:pPr>
  </w:style>
  <w:style w:type="character" w:styleId="780">
    <w:name w:val="Hyperlink"/>
    <w:basedOn w:val="772"/>
    <w:uiPriority w:val="99"/>
    <w:unhideWhenUsed/>
    <w:rPr>
      <w:color w:val="0563c1" w:themeColor="hyperlink"/>
      <w:u w:val="single"/>
    </w:rPr>
  </w:style>
  <w:style w:type="character" w:styleId="781">
    <w:name w:val="annotation reference"/>
    <w:basedOn w:val="772"/>
    <w:uiPriority w:val="99"/>
    <w:semiHidden/>
    <w:unhideWhenUsed/>
    <w:rPr>
      <w:sz w:val="16"/>
      <w:szCs w:val="16"/>
    </w:rPr>
  </w:style>
  <w:style w:type="paragraph" w:styleId="782">
    <w:name w:val="annotation text"/>
    <w:basedOn w:val="770"/>
    <w:link w:val="783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83" w:customStyle="1">
    <w:name w:val="Текст примечания Знак"/>
    <w:basedOn w:val="772"/>
    <w:link w:val="782"/>
    <w:uiPriority w:val="99"/>
    <w:semiHidden/>
    <w:rPr>
      <w:sz w:val="20"/>
      <w:szCs w:val="20"/>
    </w:rPr>
  </w:style>
  <w:style w:type="paragraph" w:styleId="784">
    <w:name w:val="annotation subject"/>
    <w:basedOn w:val="782"/>
    <w:next w:val="782"/>
    <w:link w:val="785"/>
    <w:uiPriority w:val="99"/>
    <w:semiHidden/>
    <w:unhideWhenUsed/>
    <w:rPr>
      <w:b/>
      <w:bCs/>
    </w:rPr>
  </w:style>
  <w:style w:type="character" w:styleId="785" w:customStyle="1">
    <w:name w:val="Тема примечания Знак"/>
    <w:basedOn w:val="783"/>
    <w:link w:val="784"/>
    <w:uiPriority w:val="99"/>
    <w:semiHidden/>
    <w:rPr>
      <w:b/>
      <w:bCs/>
      <w:sz w:val="20"/>
      <w:szCs w:val="20"/>
    </w:rPr>
  </w:style>
  <w:style w:type="character" w:styleId="786">
    <w:name w:val="Strong"/>
    <w:basedOn w:val="772"/>
    <w:uiPriority w:val="22"/>
    <w:qFormat/>
    <w:rPr>
      <w:b/>
      <w:bCs/>
    </w:rPr>
  </w:style>
  <w:style w:type="paragraph" w:styleId="787">
    <w:name w:val="Header"/>
    <w:basedOn w:val="770"/>
    <w:link w:val="7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8" w:customStyle="1">
    <w:name w:val="Верхний колонтитул Знак"/>
    <w:basedOn w:val="772"/>
    <w:link w:val="787"/>
    <w:uiPriority w:val="99"/>
  </w:style>
  <w:style w:type="paragraph" w:styleId="789">
    <w:name w:val="Footer"/>
    <w:basedOn w:val="770"/>
    <w:link w:val="7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0" w:customStyle="1">
    <w:name w:val="Нижний колонтитул Знак"/>
    <w:basedOn w:val="772"/>
    <w:link w:val="78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73</cp:revision>
  <dcterms:created xsi:type="dcterms:W3CDTF">2022-05-27T10:42:00Z</dcterms:created>
  <dcterms:modified xsi:type="dcterms:W3CDTF">2024-11-01T01:49:59Z</dcterms:modified>
</cp:coreProperties>
</file>