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30" w:rsidRDefault="005F3E30" w:rsidP="005F3E30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Уточнён порядок освобождения от НДФЛ при продаже земель</w:t>
      </w:r>
    </w:p>
    <w:bookmarkEnd w:id="0"/>
    <w:p w:rsidR="005F3E30" w:rsidRDefault="005F3E30" w:rsidP="005F3E30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Федеральным законом от 12.12.2024 № 449-ФЗ внесены изменения в статью 217.1 части 2 Налогового кодекса Российской Федерации и статью 8 Федерального закона «О внесении изменений в части первую и вторую Налогового кодекса Российской Федерации</w:t>
      </w:r>
      <w:r w:rsidRPr="00E113CE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…».</w:t>
      </w:r>
    </w:p>
    <w:p w:rsidR="005F3E30" w:rsidRDefault="005F3E30" w:rsidP="005F3E30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 общему правилу, доходы граждан от продажи недвижимости освобождаются от налога на доходы физических лиц</w:t>
      </w:r>
      <w:proofErr w:type="gramStart"/>
      <w:r>
        <w:rPr>
          <w:color w:val="333333"/>
          <w:sz w:val="28"/>
          <w:szCs w:val="28"/>
        </w:rPr>
        <w:t> ,</w:t>
      </w:r>
      <w:proofErr w:type="gramEnd"/>
      <w:r>
        <w:rPr>
          <w:color w:val="333333"/>
          <w:sz w:val="28"/>
          <w:szCs w:val="28"/>
        </w:rPr>
        <w:t xml:space="preserve"> если имущество находилось в собственности налогоплательщика в течение минимального предельного срока владения и более (п. 2 ст. 217.1 Налогового кодекса Российской Федерации). Поправками регламентирован порядок расчета срока владения землей, если она была образована в результате раздела, выдела, объединения или перераспределения исходных земельных участков.</w:t>
      </w:r>
    </w:p>
    <w:p w:rsidR="005F3E30" w:rsidRDefault="005F3E30" w:rsidP="005F3E30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Теперь в период владения образованного земельного участка включат и время нахождения в собственности исходных земель. Этот порядок будет применяться в отношении участков, предназначенных для индивидуального жилищного строительства, для ведения личного подсобного хозяйства, для размещения гаражей для собственных нужд, для ведения гражданами садоводства или огородничества для собственных нужд.</w:t>
      </w:r>
    </w:p>
    <w:p w:rsidR="005F3E30" w:rsidRDefault="005F3E30" w:rsidP="005F3E30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Минимальный предельный срок владения образованным земельным участком будет рассчитываться с даты возникновения права собственности на последний из </w:t>
      </w:r>
      <w:proofErr w:type="gramStart"/>
      <w:r>
        <w:rPr>
          <w:color w:val="333333"/>
          <w:sz w:val="28"/>
          <w:szCs w:val="28"/>
        </w:rPr>
        <w:t>исходных</w:t>
      </w:r>
      <w:proofErr w:type="gramEnd"/>
      <w:r>
        <w:rPr>
          <w:color w:val="333333"/>
          <w:sz w:val="28"/>
          <w:szCs w:val="28"/>
        </w:rPr>
        <w:t>. Это правило будет действовать, если при разделе исходного участка было образовано не более двух.</w:t>
      </w:r>
    </w:p>
    <w:p w:rsidR="005F3E30" w:rsidRDefault="005F3E30" w:rsidP="005F3E30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При этом срок нахождения в собственности разделенных участков исчисляется </w:t>
      </w:r>
      <w:proofErr w:type="gramStart"/>
      <w:r>
        <w:rPr>
          <w:color w:val="333333"/>
          <w:sz w:val="28"/>
          <w:szCs w:val="28"/>
        </w:rPr>
        <w:t>с даты</w:t>
      </w:r>
      <w:proofErr w:type="gramEnd"/>
      <w:r>
        <w:rPr>
          <w:color w:val="333333"/>
          <w:sz w:val="28"/>
          <w:szCs w:val="28"/>
        </w:rPr>
        <w:t xml:space="preserve"> государственной регистрации прав на вновь образованные земли.</w:t>
      </w:r>
    </w:p>
    <w:p w:rsidR="005F3E30" w:rsidRDefault="005F3E30" w:rsidP="005F3E30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Изменения вступили в силу 01.01.2025.</w:t>
      </w:r>
    </w:p>
    <w:p w:rsidR="00E113CE" w:rsidRDefault="00E113CE" w:rsidP="00E113C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6899" w:rsidRDefault="004E6899"/>
    <w:sectPr w:rsidR="004E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4033FA"/>
    <w:rsid w:val="004E6899"/>
    <w:rsid w:val="005F3E30"/>
    <w:rsid w:val="00E113CE"/>
    <w:rsid w:val="00EA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239</Words>
  <Characters>1363</Characters>
  <Application>Microsoft Office Word</Application>
  <DocSecurity>0</DocSecurity>
  <Lines>11</Lines>
  <Paragraphs>3</Paragraphs>
  <ScaleCrop>false</ScaleCrop>
  <Company>sborka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6</cp:revision>
  <dcterms:created xsi:type="dcterms:W3CDTF">2025-02-19T01:40:00Z</dcterms:created>
  <dcterms:modified xsi:type="dcterms:W3CDTF">2025-02-19T02:41:00Z</dcterms:modified>
</cp:coreProperties>
</file>