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A1" w:rsidRPr="00C9161F" w:rsidRDefault="00FD15A1" w:rsidP="00FD15A1">
      <w:pPr>
        <w:pStyle w:val="Title"/>
        <w:spacing w:before="0" w:after="0"/>
      </w:pPr>
      <w:r w:rsidRPr="00C9161F">
        <w:t>АДМИНИСТРАЦИЯ НЕРЧИНСКО-ЗАВОДСКОГО</w:t>
      </w:r>
    </w:p>
    <w:p w:rsidR="00FD15A1" w:rsidRPr="00C9161F" w:rsidRDefault="00FD15A1" w:rsidP="00FD15A1">
      <w:pPr>
        <w:pStyle w:val="Title"/>
        <w:spacing w:before="0" w:after="0"/>
      </w:pPr>
      <w:r w:rsidRPr="00C9161F">
        <w:t>МУНИЦИПАЛЬНОГО ОКРУГА</w:t>
      </w:r>
    </w:p>
    <w:p w:rsidR="007C3AE1" w:rsidRPr="00C9161F" w:rsidRDefault="007C3AE1" w:rsidP="00FD15A1">
      <w:pPr>
        <w:pStyle w:val="Title"/>
        <w:spacing w:before="0" w:after="0"/>
      </w:pPr>
      <w:r w:rsidRPr="00C9161F">
        <w:t>ЗАБАЙКАЛЬСКОГО КРАЯ</w:t>
      </w:r>
    </w:p>
    <w:p w:rsidR="00FD15A1" w:rsidRPr="00C9161F" w:rsidRDefault="00FD15A1" w:rsidP="00FD15A1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bCs w:val="0"/>
          <w:sz w:val="32"/>
          <w:szCs w:val="32"/>
        </w:rPr>
      </w:pPr>
    </w:p>
    <w:p w:rsidR="00FD15A1" w:rsidRPr="00C9161F" w:rsidRDefault="00FD15A1" w:rsidP="00FD15A1">
      <w:pPr>
        <w:pStyle w:val="Title"/>
        <w:spacing w:before="0" w:after="0"/>
      </w:pPr>
    </w:p>
    <w:p w:rsidR="00FD15A1" w:rsidRPr="00C9161F" w:rsidRDefault="00FD15A1" w:rsidP="00FD15A1">
      <w:pPr>
        <w:pStyle w:val="Title"/>
        <w:spacing w:before="0" w:after="0"/>
      </w:pPr>
      <w:r w:rsidRPr="00C9161F">
        <w:t>ПОСТАНОВЛЕНИЕ</w:t>
      </w: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69371D" w:rsidRDefault="00FD15A1" w:rsidP="00FD15A1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15A1" w:rsidRPr="00C9161F" w:rsidRDefault="00C9161F" w:rsidP="00C9161F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9161F">
        <w:rPr>
          <w:rFonts w:ascii="Arial" w:hAnsi="Arial" w:cs="Arial"/>
          <w:b w:val="0"/>
          <w:bCs w:val="0"/>
          <w:sz w:val="24"/>
          <w:szCs w:val="24"/>
        </w:rPr>
        <w:t>11.04.</w:t>
      </w:r>
      <w:r w:rsidR="007432DB" w:rsidRPr="00C9161F">
        <w:rPr>
          <w:rFonts w:ascii="Arial" w:hAnsi="Arial" w:cs="Arial"/>
          <w:b w:val="0"/>
          <w:bCs w:val="0"/>
          <w:sz w:val="24"/>
          <w:szCs w:val="24"/>
        </w:rPr>
        <w:t>2024</w:t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 xml:space="preserve"> года </w:t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CF63CC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CF63CC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CF63CC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CF63CC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ab/>
      </w:r>
      <w:r w:rsidR="00FD15A1" w:rsidRPr="00C9161F">
        <w:rPr>
          <w:rFonts w:ascii="Arial" w:hAnsi="Arial" w:cs="Arial"/>
          <w:b w:val="0"/>
          <w:bCs w:val="0"/>
          <w:sz w:val="24"/>
          <w:szCs w:val="24"/>
        </w:rPr>
        <w:tab/>
        <w:t xml:space="preserve">  №</w:t>
      </w:r>
      <w:r w:rsidR="00CF63CC" w:rsidRPr="00C916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9161F">
        <w:rPr>
          <w:rFonts w:ascii="Arial" w:hAnsi="Arial" w:cs="Arial"/>
          <w:b w:val="0"/>
          <w:bCs w:val="0"/>
          <w:sz w:val="24"/>
          <w:szCs w:val="24"/>
        </w:rPr>
        <w:t>215</w:t>
      </w:r>
    </w:p>
    <w:p w:rsidR="00FD15A1" w:rsidRPr="00C9161F" w:rsidRDefault="00FD15A1" w:rsidP="00C9161F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FD15A1" w:rsidRPr="00C9161F" w:rsidRDefault="00FD15A1" w:rsidP="00C9161F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FD15A1" w:rsidRPr="00C9161F" w:rsidRDefault="00FD15A1" w:rsidP="00C9161F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9161F">
        <w:rPr>
          <w:rFonts w:ascii="Arial" w:hAnsi="Arial" w:cs="Arial"/>
          <w:b w:val="0"/>
          <w:bCs w:val="0"/>
          <w:sz w:val="24"/>
          <w:szCs w:val="24"/>
        </w:rPr>
        <w:t>с. Нерчинский-Завод</w:t>
      </w:r>
    </w:p>
    <w:p w:rsidR="00FD15A1" w:rsidRPr="00C9161F" w:rsidRDefault="00FD15A1" w:rsidP="00C9161F">
      <w:pPr>
        <w:pStyle w:val="ConsPlusTitle"/>
        <w:widowControl/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D15A1" w:rsidRPr="008E3A2A" w:rsidRDefault="00FD15A1" w:rsidP="00FD15A1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A1" w:rsidRPr="00C9161F" w:rsidRDefault="00CF63CC" w:rsidP="00FD15A1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C9161F">
        <w:rPr>
          <w:rFonts w:ascii="Arial" w:hAnsi="Arial" w:cs="Arial"/>
          <w:b/>
          <w:color w:val="auto"/>
          <w:sz w:val="32"/>
          <w:szCs w:val="32"/>
        </w:rPr>
        <w:t xml:space="preserve">Об установлении на территории Нерчинско-Заводского муниципального округа особого противопожарного режима </w:t>
      </w:r>
    </w:p>
    <w:p w:rsidR="00FD15A1" w:rsidRPr="00C9161F" w:rsidRDefault="00FD15A1" w:rsidP="00FD15A1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D15A1" w:rsidRPr="00C9161F" w:rsidRDefault="00302E56" w:rsidP="00200950">
      <w:pPr>
        <w:spacing w:line="27" w:lineRule="atLeas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C9161F">
        <w:rPr>
          <w:rFonts w:ascii="Arial" w:hAnsi="Arial" w:cs="Arial"/>
          <w:color w:val="auto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16 сентября 2020 г</w:t>
      </w:r>
      <w:r w:rsidRPr="00C9161F">
        <w:rPr>
          <w:rFonts w:ascii="Arial" w:hAnsi="Arial" w:cs="Arial"/>
          <w:b/>
        </w:rPr>
        <w:t xml:space="preserve"> </w:t>
      </w:r>
      <w:r w:rsidR="00A8017F" w:rsidRPr="00C9161F">
        <w:rPr>
          <w:rFonts w:ascii="Arial" w:hAnsi="Arial" w:cs="Arial"/>
        </w:rPr>
        <w:t xml:space="preserve">№ 1479 «Об утверждении Правил противопожарного режима Российской Федерации», статьей 8 Закона Забайкальского края от 03 июня </w:t>
      </w:r>
      <w:r w:rsidR="00FC1808" w:rsidRPr="00C9161F">
        <w:rPr>
          <w:rFonts w:ascii="Arial" w:hAnsi="Arial" w:cs="Arial"/>
        </w:rPr>
        <w:t>2009 года № 190-ЗЗК «О пожарной безопасности в Забайкальском крае», учитывая решение Комиссии по предупреждению и ликвидации чрезвычайных ситуаций и</w:t>
      </w:r>
      <w:proofErr w:type="gramEnd"/>
      <w:r w:rsidR="00FC1808" w:rsidRPr="00C9161F">
        <w:rPr>
          <w:rFonts w:ascii="Arial" w:hAnsi="Arial" w:cs="Arial"/>
        </w:rPr>
        <w:t xml:space="preserve"> обеспечению пожарной безопасности </w:t>
      </w:r>
      <w:r w:rsidR="00F446B6" w:rsidRPr="00C9161F">
        <w:rPr>
          <w:rFonts w:ascii="Arial" w:hAnsi="Arial" w:cs="Arial"/>
        </w:rPr>
        <w:t>Нерчинско-Заводского муниципального округа</w:t>
      </w:r>
      <w:r w:rsidR="007432DB" w:rsidRPr="00C9161F">
        <w:rPr>
          <w:rFonts w:ascii="Arial" w:hAnsi="Arial" w:cs="Arial"/>
        </w:rPr>
        <w:t xml:space="preserve"> Протокол №3 от 09.04.2024 года</w:t>
      </w:r>
      <w:r w:rsidR="00F446B6" w:rsidRPr="00C9161F">
        <w:rPr>
          <w:rFonts w:ascii="Arial" w:hAnsi="Arial" w:cs="Arial"/>
        </w:rPr>
        <w:t xml:space="preserve">, в </w:t>
      </w:r>
      <w:r w:rsidR="00353233" w:rsidRPr="00C9161F">
        <w:rPr>
          <w:rFonts w:ascii="Arial" w:hAnsi="Arial" w:cs="Arial"/>
        </w:rPr>
        <w:t xml:space="preserve">целях принятия мер по обеспечению противопожарной защиты на территории Нерчинско-Заводского муниципального округа </w:t>
      </w:r>
      <w:r w:rsidR="00353233" w:rsidRPr="00C9161F">
        <w:rPr>
          <w:rFonts w:ascii="Arial" w:hAnsi="Arial" w:cs="Arial"/>
          <w:b/>
        </w:rPr>
        <w:t>постановляю:</w:t>
      </w:r>
    </w:p>
    <w:p w:rsidR="007E6EB1" w:rsidRPr="00C9161F" w:rsidRDefault="007E6EB1" w:rsidP="00200950">
      <w:pPr>
        <w:spacing w:line="27" w:lineRule="atLeast"/>
        <w:ind w:firstLine="709"/>
        <w:jc w:val="both"/>
        <w:rPr>
          <w:rFonts w:ascii="Arial" w:hAnsi="Arial" w:cs="Arial"/>
          <w:color w:val="auto"/>
        </w:rPr>
      </w:pPr>
    </w:p>
    <w:p w:rsidR="00FD15A1" w:rsidRPr="00C9161F" w:rsidRDefault="00A073D3" w:rsidP="00247B44">
      <w:pPr>
        <w:spacing w:line="25" w:lineRule="atLeast"/>
        <w:ind w:firstLine="709"/>
        <w:jc w:val="both"/>
        <w:rPr>
          <w:rFonts w:ascii="Arial" w:hAnsi="Arial" w:cs="Arial"/>
          <w:color w:val="auto"/>
        </w:rPr>
      </w:pPr>
      <w:r w:rsidRPr="00C9161F">
        <w:rPr>
          <w:rFonts w:ascii="Arial" w:hAnsi="Arial" w:cs="Arial"/>
          <w:color w:val="auto"/>
        </w:rPr>
        <w:t>1)</w:t>
      </w:r>
      <w:r w:rsidR="00623559" w:rsidRPr="00C9161F">
        <w:rPr>
          <w:rFonts w:ascii="Arial" w:hAnsi="Arial" w:cs="Arial"/>
          <w:color w:val="auto"/>
        </w:rPr>
        <w:t xml:space="preserve"> </w:t>
      </w:r>
      <w:r w:rsidR="00C54DB5" w:rsidRPr="00C9161F">
        <w:rPr>
          <w:rFonts w:ascii="Arial" w:hAnsi="Arial" w:cs="Arial"/>
          <w:color w:val="auto"/>
        </w:rPr>
        <w:t>Установить с 5</w:t>
      </w:r>
      <w:r w:rsidR="0091411A" w:rsidRPr="00C9161F">
        <w:rPr>
          <w:rFonts w:ascii="Arial" w:hAnsi="Arial" w:cs="Arial"/>
          <w:color w:val="auto"/>
        </w:rPr>
        <w:t xml:space="preserve"> </w:t>
      </w:r>
      <w:r w:rsidR="00C54DB5" w:rsidRPr="00C9161F">
        <w:rPr>
          <w:rFonts w:ascii="Arial" w:hAnsi="Arial" w:cs="Arial"/>
          <w:color w:val="auto"/>
        </w:rPr>
        <w:t>апреля 2024</w:t>
      </w:r>
      <w:r w:rsidR="0091411A" w:rsidRPr="00C9161F">
        <w:rPr>
          <w:rFonts w:ascii="Arial" w:hAnsi="Arial" w:cs="Arial"/>
          <w:color w:val="auto"/>
        </w:rPr>
        <w:t xml:space="preserve"> г. </w:t>
      </w:r>
      <w:r w:rsidR="00256ABB" w:rsidRPr="00C9161F">
        <w:rPr>
          <w:rFonts w:ascii="Arial" w:hAnsi="Arial" w:cs="Arial"/>
          <w:color w:val="auto"/>
        </w:rPr>
        <w:t>о</w:t>
      </w:r>
      <w:r w:rsidR="0091411A" w:rsidRPr="00C9161F">
        <w:rPr>
          <w:rFonts w:ascii="Arial" w:hAnsi="Arial" w:cs="Arial"/>
          <w:color w:val="auto"/>
        </w:rPr>
        <w:t>собый противопожарный режим на территории Нерчинско-З</w:t>
      </w:r>
      <w:r w:rsidR="006F7BB2" w:rsidRPr="00C9161F">
        <w:rPr>
          <w:rFonts w:ascii="Arial" w:hAnsi="Arial" w:cs="Arial"/>
          <w:color w:val="auto"/>
        </w:rPr>
        <w:t>аводского муниципального округа.</w:t>
      </w:r>
    </w:p>
    <w:p w:rsidR="006F7BB2" w:rsidRPr="00C9161F" w:rsidRDefault="006F7BB2" w:rsidP="00247B44">
      <w:pPr>
        <w:spacing w:line="25" w:lineRule="atLeast"/>
        <w:ind w:firstLine="709"/>
        <w:jc w:val="both"/>
        <w:rPr>
          <w:rFonts w:ascii="Arial" w:hAnsi="Arial" w:cs="Arial"/>
          <w:color w:val="auto"/>
        </w:rPr>
      </w:pPr>
      <w:r w:rsidRPr="00C9161F">
        <w:rPr>
          <w:rFonts w:ascii="Arial" w:hAnsi="Arial" w:cs="Arial"/>
          <w:color w:val="auto"/>
        </w:rPr>
        <w:t xml:space="preserve">2) </w:t>
      </w:r>
      <w:r w:rsidR="00130936" w:rsidRPr="00C9161F">
        <w:rPr>
          <w:rFonts w:ascii="Arial" w:hAnsi="Arial" w:cs="Arial"/>
        </w:rPr>
        <w:t>Ввести ограничения пребывания граждан в лесах и въезда в них транспортного средства, а также проведение в лесах определенных видов работ в целях обеспечения пожарной безопасности на территории Нерчинско – Заводского муниципального округа   с 05.04.2024г</w:t>
      </w:r>
    </w:p>
    <w:p w:rsidR="006C03F1" w:rsidRPr="00C9161F" w:rsidRDefault="00694889" w:rsidP="00247B44">
      <w:pPr>
        <w:spacing w:line="25" w:lineRule="atLeast"/>
        <w:ind w:firstLine="709"/>
        <w:jc w:val="both"/>
        <w:rPr>
          <w:rFonts w:ascii="Arial" w:hAnsi="Arial" w:cs="Arial"/>
        </w:rPr>
      </w:pPr>
      <w:r w:rsidRPr="00C9161F">
        <w:rPr>
          <w:rFonts w:ascii="Arial" w:hAnsi="Arial" w:cs="Arial"/>
        </w:rPr>
        <w:t>3</w:t>
      </w:r>
      <w:r w:rsidR="00247B44" w:rsidRPr="00C9161F">
        <w:rPr>
          <w:rFonts w:ascii="Arial" w:hAnsi="Arial" w:cs="Arial"/>
        </w:rPr>
        <w:t xml:space="preserve">) </w:t>
      </w:r>
      <w:r w:rsidR="006C03F1" w:rsidRPr="00C9161F">
        <w:rPr>
          <w:rFonts w:ascii="Arial" w:hAnsi="Arial" w:cs="Arial"/>
        </w:rPr>
        <w:t xml:space="preserve">Проинформировать держателей земельных участков </w:t>
      </w:r>
      <w:r w:rsidR="00130936" w:rsidRPr="00C9161F">
        <w:rPr>
          <w:rFonts w:ascii="Arial" w:hAnsi="Arial" w:cs="Arial"/>
        </w:rPr>
        <w:t>сельхоз назначения</w:t>
      </w:r>
      <w:r w:rsidR="006C03F1" w:rsidRPr="00C9161F">
        <w:rPr>
          <w:rFonts w:ascii="Arial" w:hAnsi="Arial" w:cs="Arial"/>
        </w:rPr>
        <w:t xml:space="preserve"> о необходимости проведения мероприятий по уборке территорий от горючего мусора и обновлению минерализованных полос.</w:t>
      </w:r>
    </w:p>
    <w:p w:rsidR="006C03F1" w:rsidRPr="00C9161F" w:rsidRDefault="00694889" w:rsidP="00247B44">
      <w:pPr>
        <w:widowControl/>
        <w:suppressAutoHyphens w:val="0"/>
        <w:spacing w:line="25" w:lineRule="atLeast"/>
        <w:ind w:firstLine="709"/>
        <w:jc w:val="both"/>
        <w:rPr>
          <w:rFonts w:ascii="Arial" w:hAnsi="Arial" w:cs="Arial"/>
        </w:rPr>
      </w:pPr>
      <w:r w:rsidRPr="00C9161F">
        <w:rPr>
          <w:rFonts w:ascii="Arial" w:hAnsi="Arial" w:cs="Arial"/>
        </w:rPr>
        <w:t>4</w:t>
      </w:r>
      <w:r w:rsidR="00A073D3" w:rsidRPr="00C9161F">
        <w:rPr>
          <w:rFonts w:ascii="Arial" w:hAnsi="Arial" w:cs="Arial"/>
        </w:rPr>
        <w:t xml:space="preserve">) </w:t>
      </w:r>
      <w:r w:rsidR="006C03F1" w:rsidRPr="00C9161F">
        <w:rPr>
          <w:rFonts w:ascii="Arial" w:hAnsi="Arial" w:cs="Arial"/>
        </w:rPr>
        <w:t xml:space="preserve">Администрации МО совместно с главами администраций организовать проведение </w:t>
      </w:r>
      <w:proofErr w:type="spellStart"/>
      <w:r w:rsidR="006C03F1" w:rsidRPr="00C9161F">
        <w:rPr>
          <w:rFonts w:ascii="Arial" w:hAnsi="Arial" w:cs="Arial"/>
        </w:rPr>
        <w:t>подворового</w:t>
      </w:r>
      <w:proofErr w:type="spellEnd"/>
      <w:r w:rsidR="006C03F1" w:rsidRPr="00C9161F">
        <w:rPr>
          <w:rFonts w:ascii="Arial" w:hAnsi="Arial" w:cs="Arial"/>
        </w:rPr>
        <w:t xml:space="preserve"> обхода с ознакомлением жителей с требованиями по обеспечению мер пожарной безопасности. </w:t>
      </w:r>
    </w:p>
    <w:p w:rsidR="006C03F1" w:rsidRPr="00C9161F" w:rsidRDefault="00694889" w:rsidP="00247B44">
      <w:pPr>
        <w:widowControl/>
        <w:suppressAutoHyphens w:val="0"/>
        <w:spacing w:line="25" w:lineRule="atLeast"/>
        <w:ind w:firstLine="709"/>
        <w:jc w:val="both"/>
        <w:rPr>
          <w:rFonts w:ascii="Arial" w:hAnsi="Arial" w:cs="Arial"/>
        </w:rPr>
      </w:pPr>
      <w:r w:rsidRPr="00C9161F">
        <w:rPr>
          <w:rFonts w:ascii="Arial" w:hAnsi="Arial" w:cs="Arial"/>
        </w:rPr>
        <w:t>5</w:t>
      </w:r>
      <w:r w:rsidR="00247B44" w:rsidRPr="00C9161F">
        <w:rPr>
          <w:rFonts w:ascii="Arial" w:hAnsi="Arial" w:cs="Arial"/>
        </w:rPr>
        <w:t xml:space="preserve">) </w:t>
      </w:r>
      <w:r w:rsidR="006C03F1" w:rsidRPr="00C9161F">
        <w:rPr>
          <w:rFonts w:ascii="Arial" w:hAnsi="Arial" w:cs="Arial"/>
        </w:rPr>
        <w:t xml:space="preserve">Администрации Нерчинско-Заводского МО при наступлении пожароопасного сезона и присвоения 3 класса пожарной опасности - Делегировать полномочия главам поселений и участковому лесничеству в части выдачи пропусков на земли лесного фонда для заготовки дров без разведения огня при наличии </w:t>
      </w:r>
      <w:proofErr w:type="spellStart"/>
      <w:r w:rsidR="006C03F1" w:rsidRPr="00C9161F">
        <w:rPr>
          <w:rFonts w:ascii="Arial" w:hAnsi="Arial" w:cs="Arial"/>
        </w:rPr>
        <w:t>лесобилета</w:t>
      </w:r>
      <w:proofErr w:type="spellEnd"/>
      <w:r w:rsidR="006C03F1" w:rsidRPr="00C9161F">
        <w:rPr>
          <w:rFonts w:ascii="Arial" w:hAnsi="Arial" w:cs="Arial"/>
        </w:rPr>
        <w:t>.</w:t>
      </w:r>
    </w:p>
    <w:p w:rsidR="00FD15A1" w:rsidRPr="00C9161F" w:rsidRDefault="00694889" w:rsidP="00247B44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161F">
        <w:rPr>
          <w:rFonts w:ascii="Arial" w:hAnsi="Arial" w:cs="Arial"/>
          <w:b w:val="0"/>
          <w:sz w:val="24"/>
          <w:szCs w:val="24"/>
        </w:rPr>
        <w:lastRenderedPageBreak/>
        <w:t>6</w:t>
      </w:r>
      <w:r w:rsidR="00247B44" w:rsidRPr="00C9161F">
        <w:rPr>
          <w:rFonts w:ascii="Arial" w:hAnsi="Arial" w:cs="Arial"/>
          <w:b w:val="0"/>
          <w:sz w:val="24"/>
          <w:szCs w:val="24"/>
        </w:rPr>
        <w:t xml:space="preserve">) </w:t>
      </w:r>
      <w:r w:rsidR="00F40D90" w:rsidRPr="00C9161F">
        <w:rPr>
          <w:rFonts w:ascii="Arial" w:hAnsi="Arial" w:cs="Arial"/>
          <w:b w:val="0"/>
          <w:sz w:val="24"/>
          <w:szCs w:val="24"/>
        </w:rPr>
        <w:t xml:space="preserve">Запретить использование тракторов, автомобилей и </w:t>
      </w:r>
      <w:r w:rsidR="002B550E" w:rsidRPr="00C9161F">
        <w:rPr>
          <w:rFonts w:ascii="Arial" w:hAnsi="Arial" w:cs="Arial"/>
          <w:b w:val="0"/>
          <w:sz w:val="24"/>
          <w:szCs w:val="24"/>
        </w:rPr>
        <w:t>сельскохозяйственных</w:t>
      </w:r>
      <w:r w:rsidR="00F40D90" w:rsidRPr="00C9161F">
        <w:rPr>
          <w:rFonts w:ascii="Arial" w:hAnsi="Arial" w:cs="Arial"/>
          <w:b w:val="0"/>
          <w:sz w:val="24"/>
          <w:szCs w:val="24"/>
        </w:rPr>
        <w:t xml:space="preserve"> машин, выхлопные трубы которых не оборудованы искрогасителями.</w:t>
      </w:r>
    </w:p>
    <w:p w:rsidR="00247B44" w:rsidRPr="00C9161F" w:rsidRDefault="00694889" w:rsidP="00247B44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161F">
        <w:rPr>
          <w:rFonts w:ascii="Arial" w:hAnsi="Arial" w:cs="Arial"/>
          <w:b w:val="0"/>
          <w:sz w:val="24"/>
          <w:szCs w:val="24"/>
        </w:rPr>
        <w:t>7</w:t>
      </w:r>
      <w:r w:rsidR="00247B44" w:rsidRPr="00C9161F">
        <w:rPr>
          <w:rFonts w:ascii="Arial" w:hAnsi="Arial" w:cs="Arial"/>
          <w:b w:val="0"/>
          <w:sz w:val="24"/>
          <w:szCs w:val="24"/>
        </w:rPr>
        <w:t>) Предусмотреть привлечение населения для локализации пожаров вне границ населенных пунктов;</w:t>
      </w:r>
    </w:p>
    <w:p w:rsidR="006F20FA" w:rsidRPr="00C9161F" w:rsidRDefault="00694889" w:rsidP="00247B44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9161F">
        <w:rPr>
          <w:rFonts w:ascii="Arial" w:hAnsi="Arial" w:cs="Arial"/>
          <w:b w:val="0"/>
          <w:sz w:val="24"/>
          <w:szCs w:val="24"/>
        </w:rPr>
        <w:t>8</w:t>
      </w:r>
      <w:r w:rsidR="006F20FA" w:rsidRPr="00C9161F">
        <w:rPr>
          <w:rFonts w:ascii="Arial" w:hAnsi="Arial" w:cs="Arial"/>
          <w:b w:val="0"/>
          <w:sz w:val="24"/>
          <w:szCs w:val="24"/>
        </w:rPr>
        <w:t xml:space="preserve">) Организовать работу патрульных, патрульно-маневренных, маневренных и патрульно-контрольных групп, с привлечением сотрудников </w:t>
      </w:r>
      <w:r w:rsidR="00381089" w:rsidRPr="00C9161F">
        <w:rPr>
          <w:rFonts w:ascii="Arial" w:hAnsi="Arial" w:cs="Arial"/>
          <w:b w:val="0"/>
          <w:sz w:val="24"/>
          <w:szCs w:val="24"/>
        </w:rPr>
        <w:t>Главного управления МЧС России по Забайкальскому краю, УМВД России по Забайкальскому краю, инспекторов муниципального лесного контроля для патрулирования наиболее пожароопасных участков, выявления палов сухой т</w:t>
      </w:r>
      <w:r w:rsidR="00C56909" w:rsidRPr="00C9161F">
        <w:rPr>
          <w:rFonts w:ascii="Arial" w:hAnsi="Arial" w:cs="Arial"/>
          <w:b w:val="0"/>
          <w:sz w:val="24"/>
          <w:szCs w:val="24"/>
        </w:rPr>
        <w:t>равянистой растительности, оперативного реагирования на возникающий очаги лесных и других ландшафтных пожаров, а так же своевременного выявления лиц, виновных в их возникновении</w:t>
      </w:r>
      <w:r w:rsidR="0086569B" w:rsidRPr="00C9161F">
        <w:rPr>
          <w:rFonts w:ascii="Arial" w:hAnsi="Arial" w:cs="Arial"/>
          <w:b w:val="0"/>
          <w:sz w:val="24"/>
          <w:szCs w:val="24"/>
        </w:rPr>
        <w:t xml:space="preserve">. </w:t>
      </w:r>
      <w:r w:rsidR="00C56909" w:rsidRPr="00C9161F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</w:p>
    <w:p w:rsidR="0088060F" w:rsidRPr="00C9161F" w:rsidRDefault="00694889" w:rsidP="00894237">
      <w:pPr>
        <w:pStyle w:val="ConsPlusTitle"/>
        <w:widowControl/>
        <w:suppressAutoHyphens/>
        <w:spacing w:line="25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9161F">
        <w:rPr>
          <w:rFonts w:ascii="Arial" w:hAnsi="Arial" w:cs="Arial"/>
          <w:b w:val="0"/>
          <w:sz w:val="24"/>
          <w:szCs w:val="24"/>
        </w:rPr>
        <w:t xml:space="preserve">9) </w:t>
      </w:r>
      <w:r w:rsidR="003177F7" w:rsidRPr="00C9161F">
        <w:rPr>
          <w:rFonts w:ascii="Arial" w:hAnsi="Arial" w:cs="Arial"/>
          <w:b w:val="0"/>
          <w:sz w:val="24"/>
          <w:szCs w:val="24"/>
        </w:rPr>
        <w:t xml:space="preserve">Настоящее Постановление  вступает в силу </w:t>
      </w:r>
      <w:r w:rsidR="004E6B88" w:rsidRPr="00C9161F">
        <w:rPr>
          <w:rFonts w:ascii="Arial" w:hAnsi="Arial" w:cs="Arial"/>
          <w:b w:val="0"/>
          <w:sz w:val="24"/>
          <w:szCs w:val="24"/>
        </w:rPr>
        <w:t>на следующий день</w:t>
      </w:r>
      <w:r w:rsidR="003177F7" w:rsidRPr="00C9161F">
        <w:rPr>
          <w:rFonts w:ascii="Arial" w:hAnsi="Arial" w:cs="Arial"/>
          <w:b w:val="0"/>
          <w:sz w:val="24"/>
          <w:szCs w:val="24"/>
        </w:rPr>
        <w:t xml:space="preserve"> </w:t>
      </w:r>
      <w:r w:rsidR="004E6B88" w:rsidRPr="00C9161F">
        <w:rPr>
          <w:rFonts w:ascii="Arial" w:hAnsi="Arial" w:cs="Arial"/>
          <w:b w:val="0"/>
          <w:sz w:val="24"/>
          <w:szCs w:val="24"/>
        </w:rPr>
        <w:t xml:space="preserve">после </w:t>
      </w:r>
      <w:r w:rsidR="003177F7" w:rsidRPr="00C9161F">
        <w:rPr>
          <w:rFonts w:ascii="Arial" w:hAnsi="Arial" w:cs="Arial"/>
          <w:b w:val="0"/>
          <w:sz w:val="24"/>
          <w:szCs w:val="24"/>
        </w:rPr>
        <w:t xml:space="preserve">его </w:t>
      </w:r>
      <w:r w:rsidRPr="00C9161F">
        <w:rPr>
          <w:rFonts w:ascii="Arial" w:hAnsi="Arial" w:cs="Arial"/>
          <w:b w:val="0"/>
          <w:sz w:val="24"/>
          <w:szCs w:val="24"/>
        </w:rPr>
        <w:t>официального опубликования.</w:t>
      </w:r>
      <w:bookmarkStart w:id="0" w:name="_GoBack"/>
      <w:bookmarkEnd w:id="0"/>
      <w:r w:rsidR="007E663D" w:rsidRPr="00C9161F">
        <w:rPr>
          <w:rFonts w:ascii="Arial" w:hAnsi="Arial" w:cs="Arial"/>
          <w:b w:val="0"/>
          <w:sz w:val="24"/>
          <w:szCs w:val="24"/>
        </w:rPr>
        <w:t xml:space="preserve"> </w:t>
      </w:r>
    </w:p>
    <w:p w:rsidR="0088060F" w:rsidRPr="00C9161F" w:rsidRDefault="0088060F" w:rsidP="00FD15A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88060F" w:rsidRPr="00C9161F" w:rsidRDefault="0088060F" w:rsidP="00FD15A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88060F" w:rsidRPr="00C9161F" w:rsidRDefault="0088060F" w:rsidP="00FD15A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88060F" w:rsidRPr="00C9161F" w:rsidRDefault="0088060F" w:rsidP="00FD15A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FD15A1" w:rsidRPr="00C9161F" w:rsidRDefault="00FD15A1" w:rsidP="00FD15A1">
      <w:pPr>
        <w:pStyle w:val="ConsPlusTitle"/>
        <w:widowControl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FD15A1" w:rsidRPr="00C9161F" w:rsidRDefault="00390961" w:rsidP="00FD15A1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C9161F">
        <w:rPr>
          <w:rFonts w:ascii="Arial" w:hAnsi="Arial" w:cs="Arial"/>
          <w:color w:val="auto"/>
        </w:rPr>
        <w:t>Глава Нерчинско-Заводского</w:t>
      </w:r>
    </w:p>
    <w:p w:rsidR="00390961" w:rsidRPr="00C9161F" w:rsidRDefault="00861AC5" w:rsidP="00FD15A1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C9161F">
        <w:rPr>
          <w:rFonts w:ascii="Arial" w:hAnsi="Arial" w:cs="Arial"/>
          <w:color w:val="auto"/>
        </w:rPr>
        <w:t>м</w:t>
      </w:r>
      <w:r w:rsidR="00390961" w:rsidRPr="00C9161F">
        <w:rPr>
          <w:rFonts w:ascii="Arial" w:hAnsi="Arial" w:cs="Arial"/>
          <w:color w:val="auto"/>
        </w:rPr>
        <w:t>униципального округа</w:t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C9161F">
        <w:rPr>
          <w:rFonts w:ascii="Arial" w:hAnsi="Arial" w:cs="Arial"/>
          <w:color w:val="auto"/>
        </w:rPr>
        <w:tab/>
      </w:r>
      <w:r w:rsidR="00390961" w:rsidRPr="00C9161F">
        <w:rPr>
          <w:rFonts w:ascii="Arial" w:hAnsi="Arial" w:cs="Arial"/>
          <w:color w:val="auto"/>
        </w:rPr>
        <w:t>Л.В. Михалев</w:t>
      </w:r>
    </w:p>
    <w:p w:rsidR="00FD15A1" w:rsidRPr="00C9161F" w:rsidRDefault="00FD15A1" w:rsidP="00C04D4C">
      <w:pPr>
        <w:ind w:firstLine="709"/>
        <w:jc w:val="both"/>
        <w:rPr>
          <w:rFonts w:ascii="Arial" w:hAnsi="Arial" w:cs="Arial"/>
          <w:color w:val="auto"/>
        </w:rPr>
      </w:pPr>
      <w:bookmarkStart w:id="1" w:name="sub_1000"/>
      <w:bookmarkEnd w:id="1"/>
    </w:p>
    <w:p w:rsidR="00C9161F" w:rsidRPr="00C9161F" w:rsidRDefault="00C9161F">
      <w:pPr>
        <w:ind w:firstLine="709"/>
        <w:jc w:val="both"/>
        <w:rPr>
          <w:rFonts w:ascii="Arial" w:hAnsi="Arial" w:cs="Arial"/>
          <w:color w:val="auto"/>
        </w:rPr>
      </w:pPr>
    </w:p>
    <w:sectPr w:rsidR="00C9161F" w:rsidRPr="00C9161F" w:rsidSect="00CF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719F2E"/>
    <w:multiLevelType w:val="multilevel"/>
    <w:tmpl w:val="C3719F2E"/>
    <w:lvl w:ilvl="0">
      <w:start w:val="1"/>
      <w:numFmt w:val="decimal"/>
      <w:suff w:val="space"/>
      <w:lvlText w:val="%1."/>
      <w:lvlJc w:val="left"/>
      <w:pPr>
        <w:ind w:left="9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EE02FC08"/>
    <w:multiLevelType w:val="singleLevel"/>
    <w:tmpl w:val="EE02FC08"/>
    <w:lvl w:ilvl="0">
      <w:start w:val="9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0C746D09"/>
    <w:multiLevelType w:val="hybridMultilevel"/>
    <w:tmpl w:val="96F00B0E"/>
    <w:lvl w:ilvl="0" w:tplc="FD50A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7CB0"/>
    <w:multiLevelType w:val="hybridMultilevel"/>
    <w:tmpl w:val="73562F20"/>
    <w:lvl w:ilvl="0" w:tplc="483E072C">
      <w:start w:val="3"/>
      <w:numFmt w:val="decimal"/>
      <w:lvlText w:val="%1."/>
      <w:lvlJc w:val="left"/>
      <w:pPr>
        <w:ind w:left="3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>
    <w:nsid w:val="274C45B6"/>
    <w:multiLevelType w:val="hybridMultilevel"/>
    <w:tmpl w:val="1F402EB2"/>
    <w:lvl w:ilvl="0" w:tplc="7F7AFA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8C760E"/>
    <w:multiLevelType w:val="hybridMultilevel"/>
    <w:tmpl w:val="1ED66FCC"/>
    <w:lvl w:ilvl="0" w:tplc="BCC8F9DC">
      <w:start w:val="5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6">
    <w:nsid w:val="2F7442F6"/>
    <w:multiLevelType w:val="hybridMultilevel"/>
    <w:tmpl w:val="A6441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5268B"/>
    <w:multiLevelType w:val="hybridMultilevel"/>
    <w:tmpl w:val="7B2011E6"/>
    <w:lvl w:ilvl="0" w:tplc="6292F5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ADA5FF5"/>
    <w:multiLevelType w:val="hybridMultilevel"/>
    <w:tmpl w:val="E9226E1E"/>
    <w:lvl w:ilvl="0" w:tplc="FDD45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15A1"/>
    <w:rsid w:val="00010FA7"/>
    <w:rsid w:val="00040315"/>
    <w:rsid w:val="000440DA"/>
    <w:rsid w:val="00072347"/>
    <w:rsid w:val="0009795B"/>
    <w:rsid w:val="00130936"/>
    <w:rsid w:val="0015431C"/>
    <w:rsid w:val="00190EC4"/>
    <w:rsid w:val="001A4BCD"/>
    <w:rsid w:val="001B6922"/>
    <w:rsid w:val="001B7EB5"/>
    <w:rsid w:val="001C45A6"/>
    <w:rsid w:val="001C7BBC"/>
    <w:rsid w:val="001E0DE6"/>
    <w:rsid w:val="001E74E5"/>
    <w:rsid w:val="001F076D"/>
    <w:rsid w:val="001F2321"/>
    <w:rsid w:val="00200950"/>
    <w:rsid w:val="00205E2B"/>
    <w:rsid w:val="002138AE"/>
    <w:rsid w:val="002228DA"/>
    <w:rsid w:val="00241578"/>
    <w:rsid w:val="00243659"/>
    <w:rsid w:val="0024441D"/>
    <w:rsid w:val="00247B44"/>
    <w:rsid w:val="00256ABB"/>
    <w:rsid w:val="00264F36"/>
    <w:rsid w:val="00277908"/>
    <w:rsid w:val="002904A2"/>
    <w:rsid w:val="002B550E"/>
    <w:rsid w:val="002D3C2A"/>
    <w:rsid w:val="002F0A37"/>
    <w:rsid w:val="002F4DAF"/>
    <w:rsid w:val="00302E56"/>
    <w:rsid w:val="003177F7"/>
    <w:rsid w:val="00353233"/>
    <w:rsid w:val="003626A3"/>
    <w:rsid w:val="00375D3F"/>
    <w:rsid w:val="0037666F"/>
    <w:rsid w:val="00381089"/>
    <w:rsid w:val="00383DD9"/>
    <w:rsid w:val="00390961"/>
    <w:rsid w:val="003A7EF7"/>
    <w:rsid w:val="003C5564"/>
    <w:rsid w:val="003D0E81"/>
    <w:rsid w:val="003E149E"/>
    <w:rsid w:val="003E79CE"/>
    <w:rsid w:val="003F2215"/>
    <w:rsid w:val="003F65F0"/>
    <w:rsid w:val="004013C9"/>
    <w:rsid w:val="004025A7"/>
    <w:rsid w:val="00410CE3"/>
    <w:rsid w:val="00411C3B"/>
    <w:rsid w:val="00413EB9"/>
    <w:rsid w:val="00437A46"/>
    <w:rsid w:val="004513EC"/>
    <w:rsid w:val="004574EA"/>
    <w:rsid w:val="00460B38"/>
    <w:rsid w:val="004746A1"/>
    <w:rsid w:val="00494124"/>
    <w:rsid w:val="004A22F8"/>
    <w:rsid w:val="004D0662"/>
    <w:rsid w:val="004E6B88"/>
    <w:rsid w:val="00531950"/>
    <w:rsid w:val="005860DF"/>
    <w:rsid w:val="00592763"/>
    <w:rsid w:val="00593048"/>
    <w:rsid w:val="005B4B8E"/>
    <w:rsid w:val="005C0449"/>
    <w:rsid w:val="005F20C5"/>
    <w:rsid w:val="006204E4"/>
    <w:rsid w:val="00623559"/>
    <w:rsid w:val="00642285"/>
    <w:rsid w:val="0069371D"/>
    <w:rsid w:val="00694889"/>
    <w:rsid w:val="006C03F1"/>
    <w:rsid w:val="006D4BE1"/>
    <w:rsid w:val="006E1D90"/>
    <w:rsid w:val="006E2E84"/>
    <w:rsid w:val="006F20FA"/>
    <w:rsid w:val="006F7BB2"/>
    <w:rsid w:val="007149B5"/>
    <w:rsid w:val="0071752B"/>
    <w:rsid w:val="007432DB"/>
    <w:rsid w:val="00746EC2"/>
    <w:rsid w:val="00751542"/>
    <w:rsid w:val="007845FC"/>
    <w:rsid w:val="0079595C"/>
    <w:rsid w:val="007C3AE1"/>
    <w:rsid w:val="007E663D"/>
    <w:rsid w:val="007E6EB1"/>
    <w:rsid w:val="00807186"/>
    <w:rsid w:val="00844007"/>
    <w:rsid w:val="00861AC5"/>
    <w:rsid w:val="0086569B"/>
    <w:rsid w:val="008731C5"/>
    <w:rsid w:val="00873567"/>
    <w:rsid w:val="0088060F"/>
    <w:rsid w:val="00894237"/>
    <w:rsid w:val="00897B8E"/>
    <w:rsid w:val="008A559F"/>
    <w:rsid w:val="008B1106"/>
    <w:rsid w:val="008D154A"/>
    <w:rsid w:val="008F2E2C"/>
    <w:rsid w:val="00902042"/>
    <w:rsid w:val="00910AF9"/>
    <w:rsid w:val="0091411A"/>
    <w:rsid w:val="00916E8D"/>
    <w:rsid w:val="00936EA5"/>
    <w:rsid w:val="009530BC"/>
    <w:rsid w:val="0097014B"/>
    <w:rsid w:val="00982624"/>
    <w:rsid w:val="00A073D3"/>
    <w:rsid w:val="00A239CE"/>
    <w:rsid w:val="00A309EA"/>
    <w:rsid w:val="00A74779"/>
    <w:rsid w:val="00A8017F"/>
    <w:rsid w:val="00A92CDC"/>
    <w:rsid w:val="00A95F3E"/>
    <w:rsid w:val="00AB651E"/>
    <w:rsid w:val="00B44547"/>
    <w:rsid w:val="00B469C6"/>
    <w:rsid w:val="00B672A2"/>
    <w:rsid w:val="00BA7F3B"/>
    <w:rsid w:val="00BE77D7"/>
    <w:rsid w:val="00C04D4C"/>
    <w:rsid w:val="00C5279E"/>
    <w:rsid w:val="00C54DB5"/>
    <w:rsid w:val="00C56909"/>
    <w:rsid w:val="00C82BC1"/>
    <w:rsid w:val="00C9161F"/>
    <w:rsid w:val="00CA0FBF"/>
    <w:rsid w:val="00CA1B72"/>
    <w:rsid w:val="00CA46B6"/>
    <w:rsid w:val="00CB0ACD"/>
    <w:rsid w:val="00CF63CC"/>
    <w:rsid w:val="00D141D0"/>
    <w:rsid w:val="00D35969"/>
    <w:rsid w:val="00D365D6"/>
    <w:rsid w:val="00D907DB"/>
    <w:rsid w:val="00DA6363"/>
    <w:rsid w:val="00DA7EFE"/>
    <w:rsid w:val="00DB63F5"/>
    <w:rsid w:val="00DC5C36"/>
    <w:rsid w:val="00E06F81"/>
    <w:rsid w:val="00E333E8"/>
    <w:rsid w:val="00E7608B"/>
    <w:rsid w:val="00E77B04"/>
    <w:rsid w:val="00EB08B1"/>
    <w:rsid w:val="00EF0FD3"/>
    <w:rsid w:val="00F008F3"/>
    <w:rsid w:val="00F36DA9"/>
    <w:rsid w:val="00F40D90"/>
    <w:rsid w:val="00F441BC"/>
    <w:rsid w:val="00F446B6"/>
    <w:rsid w:val="00FB6F07"/>
    <w:rsid w:val="00FC1808"/>
    <w:rsid w:val="00FD0820"/>
    <w:rsid w:val="00FD15A1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A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5A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5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D15A1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FD1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Цветовое выделение"/>
    <w:rsid w:val="00FD15A1"/>
    <w:rPr>
      <w:b/>
      <w:bCs/>
      <w:color w:val="26282F"/>
      <w:sz w:val="26"/>
      <w:szCs w:val="26"/>
    </w:rPr>
  </w:style>
  <w:style w:type="paragraph" w:styleId="a4">
    <w:name w:val="List Paragraph"/>
    <w:basedOn w:val="a"/>
    <w:uiPriority w:val="34"/>
    <w:qFormat/>
    <w:rsid w:val="00FD15A1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5">
    <w:name w:val="Гипертекстовая ссылка"/>
    <w:basedOn w:val="a0"/>
    <w:uiPriority w:val="99"/>
    <w:rsid w:val="00FD15A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F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3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284F-F7E1-4388-B181-B662782D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2</cp:revision>
  <cp:lastPrinted>2024-04-09T22:28:00Z</cp:lastPrinted>
  <dcterms:created xsi:type="dcterms:W3CDTF">2024-07-08T06:25:00Z</dcterms:created>
  <dcterms:modified xsi:type="dcterms:W3CDTF">2024-07-08T06:25:00Z</dcterms:modified>
</cp:coreProperties>
</file>