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157" w:rsidRPr="001D0D98" w:rsidRDefault="00D0410F" w:rsidP="00316AAD">
      <w:pPr>
        <w:suppressAutoHyphens w:val="0"/>
        <w:ind w:firstLine="709"/>
        <w:jc w:val="center"/>
        <w:rPr>
          <w:b/>
          <w:sz w:val="32"/>
          <w:lang w:eastAsia="ru-RU"/>
        </w:rPr>
      </w:pPr>
      <w:bookmarkStart w:id="0" w:name="_GoBack"/>
      <w:bookmarkEnd w:id="0"/>
      <w:r w:rsidRPr="001D0D98">
        <w:rPr>
          <w:b/>
          <w:sz w:val="32"/>
          <w:lang w:eastAsia="ru-RU"/>
        </w:rPr>
        <w:t>СОВЕТ</w:t>
      </w:r>
      <w:r w:rsidR="00482C87" w:rsidRPr="001D0D98">
        <w:rPr>
          <w:b/>
          <w:sz w:val="32"/>
          <w:lang w:eastAsia="ru-RU"/>
        </w:rPr>
        <w:t xml:space="preserve"> НЕРЧИНСКО-ЗАВОДСКОГО</w:t>
      </w:r>
    </w:p>
    <w:p w:rsidR="00D0410F" w:rsidRPr="001D0D98" w:rsidRDefault="00D0410F" w:rsidP="00316AAD">
      <w:pPr>
        <w:suppressAutoHyphens w:val="0"/>
        <w:ind w:firstLine="709"/>
        <w:jc w:val="center"/>
        <w:rPr>
          <w:b/>
          <w:sz w:val="32"/>
          <w:lang w:eastAsia="ru-RU"/>
        </w:rPr>
      </w:pPr>
      <w:r w:rsidRPr="001D0D98">
        <w:rPr>
          <w:b/>
          <w:sz w:val="32"/>
          <w:lang w:eastAsia="ru-RU"/>
        </w:rPr>
        <w:t>МУНИЦИПАЛЬНОГО ОКРУГА</w:t>
      </w:r>
    </w:p>
    <w:p w:rsidR="00316AAD" w:rsidRPr="001D0D98" w:rsidRDefault="00316AAD" w:rsidP="00316AAD">
      <w:pPr>
        <w:suppressAutoHyphens w:val="0"/>
        <w:ind w:firstLine="709"/>
        <w:jc w:val="center"/>
        <w:rPr>
          <w:b/>
          <w:sz w:val="32"/>
          <w:lang w:eastAsia="ru-RU"/>
        </w:rPr>
      </w:pPr>
      <w:r w:rsidRPr="001D0D98">
        <w:rPr>
          <w:b/>
          <w:sz w:val="32"/>
          <w:lang w:eastAsia="ru-RU"/>
        </w:rPr>
        <w:t>ЗАБАЙКАЛЬСКОГО КРАЯ</w:t>
      </w:r>
    </w:p>
    <w:p w:rsidR="00D0410F" w:rsidRPr="001D0D98" w:rsidRDefault="00D0410F" w:rsidP="00316AAD">
      <w:pPr>
        <w:suppressAutoHyphens w:val="0"/>
        <w:ind w:firstLine="709"/>
        <w:rPr>
          <w:lang w:eastAsia="ru-RU"/>
        </w:rPr>
      </w:pPr>
    </w:p>
    <w:p w:rsidR="00D0410F" w:rsidRPr="001D0D98" w:rsidRDefault="00D0410F" w:rsidP="00316AAD">
      <w:pPr>
        <w:suppressAutoHyphens w:val="0"/>
        <w:ind w:firstLine="709"/>
        <w:jc w:val="center"/>
        <w:rPr>
          <w:b/>
          <w:sz w:val="32"/>
          <w:lang w:eastAsia="ru-RU"/>
        </w:rPr>
      </w:pPr>
      <w:r w:rsidRPr="001D0D98">
        <w:rPr>
          <w:b/>
          <w:sz w:val="32"/>
          <w:lang w:eastAsia="ru-RU"/>
        </w:rPr>
        <w:t>РЕШЕНИЕ</w:t>
      </w:r>
    </w:p>
    <w:p w:rsidR="00316AAD" w:rsidRPr="001D0D98" w:rsidRDefault="00316AAD" w:rsidP="00316AAD">
      <w:pPr>
        <w:suppressAutoHyphens w:val="0"/>
        <w:ind w:firstLine="709"/>
        <w:jc w:val="center"/>
        <w:rPr>
          <w:lang w:eastAsia="ru-RU"/>
        </w:rPr>
      </w:pPr>
    </w:p>
    <w:p w:rsidR="00316AAD" w:rsidRPr="001D0D98" w:rsidRDefault="00316AAD" w:rsidP="00316AAD">
      <w:pPr>
        <w:suppressAutoHyphens w:val="0"/>
        <w:ind w:firstLine="709"/>
        <w:jc w:val="center"/>
        <w:rPr>
          <w:lang w:eastAsia="ru-RU"/>
        </w:rPr>
      </w:pPr>
    </w:p>
    <w:p w:rsidR="00D0410F" w:rsidRPr="001D0D98" w:rsidRDefault="00D46056" w:rsidP="00316AAD">
      <w:pPr>
        <w:jc w:val="center"/>
      </w:pPr>
      <w:r w:rsidRPr="001D0D98">
        <w:t xml:space="preserve">28 марта </w:t>
      </w:r>
      <w:r w:rsidR="00D0410F" w:rsidRPr="001D0D98">
        <w:t>202</w:t>
      </w:r>
      <w:r w:rsidR="00482C87" w:rsidRPr="001D0D98">
        <w:t>5</w:t>
      </w:r>
      <w:r w:rsidR="00D0410F" w:rsidRPr="001D0D98">
        <w:t>г.</w:t>
      </w:r>
      <w:r w:rsidR="00316AAD" w:rsidRPr="001D0D98">
        <w:tab/>
      </w:r>
      <w:r w:rsidR="00316AAD" w:rsidRPr="001D0D98">
        <w:tab/>
      </w:r>
      <w:r w:rsidR="00316AAD" w:rsidRPr="001D0D98">
        <w:tab/>
      </w:r>
      <w:r w:rsidR="00316AAD" w:rsidRPr="001D0D98">
        <w:tab/>
      </w:r>
      <w:r w:rsidR="00316AAD" w:rsidRPr="001D0D98">
        <w:tab/>
      </w:r>
      <w:r w:rsidR="00316AAD" w:rsidRPr="001D0D98">
        <w:tab/>
      </w:r>
      <w:r w:rsidR="00316AAD" w:rsidRPr="001D0D98">
        <w:tab/>
      </w:r>
      <w:r w:rsidR="00316AAD" w:rsidRPr="001D0D98">
        <w:tab/>
        <w:t>№</w:t>
      </w:r>
      <w:r w:rsidRPr="001D0D98">
        <w:t xml:space="preserve"> 312</w:t>
      </w:r>
    </w:p>
    <w:p w:rsidR="00316AAD" w:rsidRPr="001D0D98" w:rsidRDefault="00316AAD" w:rsidP="00316AAD">
      <w:pPr>
        <w:jc w:val="center"/>
      </w:pPr>
    </w:p>
    <w:p w:rsidR="00316AAD" w:rsidRPr="001D0D98" w:rsidRDefault="00316AAD" w:rsidP="00316AAD">
      <w:pPr>
        <w:jc w:val="center"/>
      </w:pPr>
    </w:p>
    <w:p w:rsidR="00D0410F" w:rsidRPr="001D0D98" w:rsidRDefault="00482C87" w:rsidP="00316AAD">
      <w:pPr>
        <w:suppressAutoHyphens w:val="0"/>
        <w:ind w:firstLine="709"/>
        <w:jc w:val="center"/>
        <w:rPr>
          <w:lang w:eastAsia="ru-RU"/>
        </w:rPr>
      </w:pPr>
      <w:r w:rsidRPr="001D0D98">
        <w:rPr>
          <w:lang w:eastAsia="ru-RU"/>
        </w:rPr>
        <w:t>с. Нерчинский Завод</w:t>
      </w:r>
    </w:p>
    <w:p w:rsidR="00D0410F" w:rsidRPr="001D0D98" w:rsidRDefault="00D0410F" w:rsidP="00316AAD">
      <w:pPr>
        <w:suppressAutoHyphens w:val="0"/>
        <w:ind w:firstLine="709"/>
        <w:rPr>
          <w:color w:val="000000"/>
          <w:szCs w:val="20"/>
          <w:lang w:eastAsia="ru-RU"/>
        </w:rPr>
      </w:pPr>
    </w:p>
    <w:p w:rsidR="00316AAD" w:rsidRPr="001D0D98" w:rsidRDefault="00316AAD" w:rsidP="00316AAD">
      <w:pPr>
        <w:suppressAutoHyphens w:val="0"/>
        <w:ind w:firstLine="709"/>
        <w:rPr>
          <w:color w:val="000000"/>
          <w:szCs w:val="20"/>
          <w:lang w:eastAsia="ru-RU"/>
        </w:rPr>
      </w:pPr>
    </w:p>
    <w:p w:rsidR="00D0410F" w:rsidRPr="001D0D98" w:rsidRDefault="00D0410F" w:rsidP="00316AAD">
      <w:pPr>
        <w:suppressAutoHyphens w:val="0"/>
        <w:ind w:firstLine="709"/>
        <w:jc w:val="center"/>
        <w:rPr>
          <w:b/>
          <w:color w:val="000000"/>
          <w:sz w:val="32"/>
          <w:szCs w:val="20"/>
          <w:lang w:eastAsia="ru-RU"/>
        </w:rPr>
      </w:pPr>
      <w:r w:rsidRPr="001D0D98">
        <w:rPr>
          <w:b/>
          <w:color w:val="000000"/>
          <w:sz w:val="32"/>
          <w:szCs w:val="20"/>
          <w:lang w:eastAsia="ru-RU"/>
        </w:rPr>
        <w:t>Об утверждении Генерального плана и Правил землепол</w:t>
      </w:r>
      <w:r w:rsidRPr="001D0D98">
        <w:rPr>
          <w:b/>
          <w:color w:val="000000"/>
          <w:sz w:val="32"/>
          <w:szCs w:val="20"/>
          <w:lang w:eastAsia="ru-RU"/>
        </w:rPr>
        <w:t>ь</w:t>
      </w:r>
      <w:r w:rsidRPr="001D0D98">
        <w:rPr>
          <w:b/>
          <w:color w:val="000000"/>
          <w:sz w:val="32"/>
          <w:szCs w:val="20"/>
          <w:lang w:eastAsia="ru-RU"/>
        </w:rPr>
        <w:t>зования и застройки</w:t>
      </w:r>
      <w:r w:rsidR="00482C87" w:rsidRPr="001D0D98">
        <w:rPr>
          <w:b/>
          <w:color w:val="000000"/>
          <w:sz w:val="32"/>
          <w:szCs w:val="20"/>
          <w:lang w:eastAsia="ru-RU"/>
        </w:rPr>
        <w:t xml:space="preserve"> Нерчинско-Заводского</w:t>
      </w:r>
      <w:r w:rsidRPr="001D0D98">
        <w:rPr>
          <w:b/>
          <w:color w:val="000000"/>
          <w:sz w:val="32"/>
          <w:szCs w:val="20"/>
          <w:lang w:eastAsia="ru-RU"/>
        </w:rPr>
        <w:t xml:space="preserve"> муниципального округа Забайкальского края</w:t>
      </w:r>
    </w:p>
    <w:p w:rsidR="00D0410F" w:rsidRPr="001D0D98" w:rsidRDefault="00D0410F" w:rsidP="00316AAD">
      <w:pPr>
        <w:shd w:val="clear" w:color="auto" w:fill="FFFFFF"/>
        <w:suppressAutoHyphens w:val="0"/>
        <w:ind w:firstLine="709"/>
        <w:rPr>
          <w:color w:val="000000"/>
          <w:lang w:eastAsia="ru-RU"/>
        </w:rPr>
      </w:pPr>
    </w:p>
    <w:p w:rsidR="00316AAD" w:rsidRPr="001D0D98" w:rsidRDefault="00316AAD" w:rsidP="00316AAD">
      <w:pPr>
        <w:shd w:val="clear" w:color="auto" w:fill="FFFFFF"/>
        <w:suppressAutoHyphens w:val="0"/>
        <w:ind w:firstLine="709"/>
        <w:rPr>
          <w:color w:val="000000"/>
          <w:lang w:eastAsia="ru-RU"/>
        </w:rPr>
      </w:pPr>
    </w:p>
    <w:p w:rsidR="00D0410F" w:rsidRPr="001D0D98" w:rsidRDefault="00D0410F" w:rsidP="00D46056">
      <w:pPr>
        <w:shd w:val="clear" w:color="auto" w:fill="FFFFFF"/>
        <w:suppressAutoHyphens w:val="0"/>
        <w:ind w:firstLine="709"/>
        <w:jc w:val="both"/>
        <w:rPr>
          <w:b/>
          <w:sz w:val="28"/>
          <w:szCs w:val="28"/>
          <w:lang w:eastAsia="ru-RU"/>
        </w:rPr>
      </w:pPr>
      <w:r w:rsidRPr="001D0D98">
        <w:rPr>
          <w:color w:val="000000"/>
          <w:sz w:val="28"/>
          <w:szCs w:val="28"/>
          <w:lang w:eastAsia="ru-RU"/>
        </w:rPr>
        <w:t xml:space="preserve">В </w:t>
      </w:r>
      <w:r w:rsidR="00316AAD" w:rsidRPr="001D0D98">
        <w:rPr>
          <w:color w:val="000000"/>
          <w:sz w:val="28"/>
          <w:szCs w:val="28"/>
          <w:lang w:eastAsia="ru-RU"/>
        </w:rPr>
        <w:t>соответствии с Ф</w:t>
      </w:r>
      <w:r w:rsidR="00316AAD" w:rsidRPr="001D0D98">
        <w:rPr>
          <w:color w:val="000000"/>
          <w:sz w:val="28"/>
          <w:szCs w:val="28"/>
          <w:shd w:val="clear" w:color="auto" w:fill="FFFFFF"/>
          <w:lang w:eastAsia="ru-RU"/>
        </w:rPr>
        <w:t>едеральным законом</w:t>
      </w:r>
      <w:r w:rsidRPr="001D0D98">
        <w:rPr>
          <w:color w:val="000000"/>
          <w:sz w:val="28"/>
          <w:szCs w:val="28"/>
          <w:shd w:val="clear" w:color="auto" w:fill="FFFFFF"/>
          <w:lang w:eastAsia="ru-RU"/>
        </w:rPr>
        <w:t xml:space="preserve"> от 06.10.2003 г. № 131-ФЗ «Об общих принципах организации местного самоуправления в Российской Фед</w:t>
      </w:r>
      <w:r w:rsidRPr="001D0D98">
        <w:rPr>
          <w:color w:val="000000"/>
          <w:sz w:val="28"/>
          <w:szCs w:val="28"/>
          <w:shd w:val="clear" w:color="auto" w:fill="FFFFFF"/>
          <w:lang w:eastAsia="ru-RU"/>
        </w:rPr>
        <w:t>е</w:t>
      </w:r>
      <w:r w:rsidRPr="001D0D98">
        <w:rPr>
          <w:color w:val="000000"/>
          <w:sz w:val="28"/>
          <w:szCs w:val="28"/>
          <w:shd w:val="clear" w:color="auto" w:fill="FFFFFF"/>
          <w:lang w:eastAsia="ru-RU"/>
        </w:rPr>
        <w:t>рации»</w:t>
      </w:r>
      <w:r w:rsidRPr="001D0D98">
        <w:rPr>
          <w:color w:val="000000"/>
          <w:sz w:val="28"/>
          <w:szCs w:val="28"/>
          <w:lang w:eastAsia="ru-RU"/>
        </w:rPr>
        <w:t xml:space="preserve">, </w:t>
      </w:r>
      <w:r w:rsidR="00316AAD" w:rsidRPr="001D0D98">
        <w:rPr>
          <w:color w:val="000000"/>
          <w:sz w:val="28"/>
          <w:szCs w:val="28"/>
          <w:lang w:eastAsia="ru-RU"/>
        </w:rPr>
        <w:t xml:space="preserve">статьей </w:t>
      </w:r>
      <w:r w:rsidRPr="001D0D98">
        <w:rPr>
          <w:color w:val="000000"/>
          <w:sz w:val="28"/>
          <w:szCs w:val="28"/>
          <w:lang w:eastAsia="ru-RU"/>
        </w:rPr>
        <w:t xml:space="preserve">24 </w:t>
      </w:r>
      <w:r w:rsidR="00316AAD" w:rsidRPr="001D0D98">
        <w:rPr>
          <w:color w:val="000000"/>
          <w:sz w:val="28"/>
          <w:szCs w:val="28"/>
          <w:lang w:eastAsia="ru-RU"/>
        </w:rPr>
        <w:t>Ф</w:t>
      </w:r>
      <w:r w:rsidR="00316AAD" w:rsidRPr="001D0D98">
        <w:rPr>
          <w:color w:val="000000"/>
          <w:sz w:val="28"/>
          <w:szCs w:val="28"/>
          <w:shd w:val="clear" w:color="auto" w:fill="FFFFFF"/>
          <w:lang w:eastAsia="ru-RU"/>
        </w:rPr>
        <w:t xml:space="preserve">едерального закона </w:t>
      </w:r>
      <w:r w:rsidR="00316AAD" w:rsidRPr="001D0D98">
        <w:rPr>
          <w:color w:val="000000"/>
          <w:sz w:val="28"/>
          <w:szCs w:val="28"/>
          <w:lang w:eastAsia="ru-RU"/>
        </w:rPr>
        <w:t>от 29.12.2004 № 190-ФЗ «Градостро</w:t>
      </w:r>
      <w:r w:rsidR="00316AAD" w:rsidRPr="001D0D98">
        <w:rPr>
          <w:color w:val="000000"/>
          <w:sz w:val="28"/>
          <w:szCs w:val="28"/>
          <w:lang w:eastAsia="ru-RU"/>
        </w:rPr>
        <w:t>и</w:t>
      </w:r>
      <w:r w:rsidR="00316AAD" w:rsidRPr="001D0D98">
        <w:rPr>
          <w:color w:val="000000"/>
          <w:sz w:val="28"/>
          <w:szCs w:val="28"/>
          <w:lang w:eastAsia="ru-RU"/>
        </w:rPr>
        <w:t>тельного кодекса Российской Федерации»</w:t>
      </w:r>
      <w:r w:rsidR="00482C87" w:rsidRPr="001D0D98">
        <w:rPr>
          <w:color w:val="000000"/>
          <w:sz w:val="28"/>
          <w:szCs w:val="28"/>
          <w:lang w:eastAsia="ru-RU"/>
        </w:rPr>
        <w:t>, руководств</w:t>
      </w:r>
      <w:r w:rsidR="00482C87" w:rsidRPr="001D0D98">
        <w:rPr>
          <w:color w:val="000000"/>
          <w:sz w:val="28"/>
          <w:szCs w:val="28"/>
          <w:lang w:eastAsia="ru-RU"/>
        </w:rPr>
        <w:t>у</w:t>
      </w:r>
      <w:r w:rsidR="00482C87" w:rsidRPr="001D0D98">
        <w:rPr>
          <w:color w:val="000000"/>
          <w:sz w:val="28"/>
          <w:szCs w:val="28"/>
          <w:lang w:eastAsia="ru-RU"/>
        </w:rPr>
        <w:t>ясь</w:t>
      </w:r>
      <w:r w:rsidR="00482C87" w:rsidRPr="001D0D98">
        <w:rPr>
          <w:color w:val="000000" w:themeColor="text1"/>
          <w:sz w:val="28"/>
          <w:szCs w:val="28"/>
          <w:lang w:eastAsia="ru-RU"/>
        </w:rPr>
        <w:t xml:space="preserve"> </w:t>
      </w:r>
      <w:r w:rsidR="00482C87" w:rsidRPr="001D0D98">
        <w:rPr>
          <w:color w:val="000000"/>
          <w:sz w:val="28"/>
          <w:szCs w:val="28"/>
          <w:lang w:eastAsia="ru-RU"/>
        </w:rPr>
        <w:t>Уставом Нерчинско-Заводского</w:t>
      </w:r>
      <w:r w:rsidRPr="001D0D98">
        <w:rPr>
          <w:color w:val="000000"/>
          <w:sz w:val="28"/>
          <w:szCs w:val="28"/>
          <w:lang w:eastAsia="ru-RU"/>
        </w:rPr>
        <w:t xml:space="preserve"> муниципального округа Забайкал</w:t>
      </w:r>
      <w:r w:rsidRPr="001D0D98">
        <w:rPr>
          <w:color w:val="000000"/>
          <w:sz w:val="28"/>
          <w:szCs w:val="28"/>
          <w:lang w:eastAsia="ru-RU"/>
        </w:rPr>
        <w:t>ь</w:t>
      </w:r>
      <w:r w:rsidRPr="001D0D98">
        <w:rPr>
          <w:color w:val="000000"/>
          <w:sz w:val="28"/>
          <w:szCs w:val="28"/>
          <w:lang w:eastAsia="ru-RU"/>
        </w:rPr>
        <w:t xml:space="preserve">ского края, </w:t>
      </w:r>
      <w:r w:rsidRPr="001D0D98">
        <w:rPr>
          <w:b/>
          <w:color w:val="000000"/>
          <w:sz w:val="28"/>
          <w:szCs w:val="28"/>
          <w:lang w:eastAsia="ru-RU"/>
        </w:rPr>
        <w:t>решил</w:t>
      </w:r>
      <w:r w:rsidRPr="001D0D98">
        <w:rPr>
          <w:b/>
          <w:sz w:val="28"/>
          <w:szCs w:val="28"/>
          <w:lang w:eastAsia="ru-RU"/>
        </w:rPr>
        <w:t>:</w:t>
      </w:r>
    </w:p>
    <w:p w:rsidR="00316AAD" w:rsidRPr="001D0D98" w:rsidRDefault="00316AAD" w:rsidP="00D46056">
      <w:pPr>
        <w:shd w:val="clear" w:color="auto" w:fill="FFFFFF"/>
        <w:suppressAutoHyphens w:val="0"/>
        <w:ind w:firstLine="709"/>
        <w:jc w:val="both"/>
        <w:rPr>
          <w:color w:val="000000"/>
          <w:lang w:eastAsia="ru-RU"/>
        </w:rPr>
      </w:pPr>
    </w:p>
    <w:p w:rsidR="00D0410F" w:rsidRPr="001D0D98" w:rsidRDefault="00D0410F" w:rsidP="00D46056">
      <w:pPr>
        <w:numPr>
          <w:ilvl w:val="0"/>
          <w:numId w:val="1"/>
        </w:numPr>
        <w:shd w:val="clear" w:color="auto" w:fill="FFFFFF"/>
        <w:suppressAutoHyphens w:val="0"/>
        <w:ind w:left="0" w:firstLine="709"/>
        <w:contextualSpacing/>
        <w:jc w:val="both"/>
        <w:rPr>
          <w:color w:val="000000"/>
          <w:sz w:val="28"/>
          <w:szCs w:val="28"/>
          <w:lang w:eastAsia="ru-RU"/>
        </w:rPr>
      </w:pPr>
      <w:r w:rsidRPr="001D0D98">
        <w:rPr>
          <w:color w:val="000000"/>
          <w:sz w:val="28"/>
          <w:szCs w:val="28"/>
          <w:lang w:eastAsia="ru-RU"/>
        </w:rPr>
        <w:t>Утвердить Генеральный план, Правила землепользования и з</w:t>
      </w:r>
      <w:r w:rsidRPr="001D0D98">
        <w:rPr>
          <w:color w:val="000000"/>
          <w:sz w:val="28"/>
          <w:szCs w:val="28"/>
          <w:lang w:eastAsia="ru-RU"/>
        </w:rPr>
        <w:t>а</w:t>
      </w:r>
      <w:r w:rsidRPr="001D0D98">
        <w:rPr>
          <w:color w:val="000000"/>
          <w:sz w:val="28"/>
          <w:szCs w:val="28"/>
          <w:lang w:eastAsia="ru-RU"/>
        </w:rPr>
        <w:t>стройки</w:t>
      </w:r>
      <w:r w:rsidR="00482C87" w:rsidRPr="001D0D98">
        <w:rPr>
          <w:color w:val="000000"/>
          <w:sz w:val="28"/>
          <w:szCs w:val="28"/>
          <w:lang w:eastAsia="ru-RU"/>
        </w:rPr>
        <w:t xml:space="preserve"> Нерчинско-Заводского</w:t>
      </w:r>
      <w:r w:rsidRPr="001D0D98">
        <w:rPr>
          <w:color w:val="000000"/>
          <w:sz w:val="28"/>
          <w:szCs w:val="28"/>
          <w:lang w:eastAsia="ru-RU"/>
        </w:rPr>
        <w:t xml:space="preserve"> муниципального округа Забайкальского края (прилагается).</w:t>
      </w:r>
    </w:p>
    <w:p w:rsidR="00316AAD" w:rsidRPr="001D0D98" w:rsidRDefault="00316AAD" w:rsidP="00D46056">
      <w:pPr>
        <w:widowControl w:val="0"/>
        <w:ind w:firstLine="709"/>
        <w:jc w:val="both"/>
        <w:rPr>
          <w:sz w:val="28"/>
          <w:szCs w:val="28"/>
        </w:rPr>
      </w:pPr>
      <w:r w:rsidRPr="001D0D98">
        <w:rPr>
          <w:sz w:val="28"/>
          <w:szCs w:val="28"/>
        </w:rPr>
        <w:t>2.</w:t>
      </w:r>
      <w:r w:rsidRPr="001D0D98">
        <w:rPr>
          <w:sz w:val="28"/>
          <w:szCs w:val="28"/>
        </w:rPr>
        <w:tab/>
        <w:t>Настоящее решение вступает в силу на следующий день после его официального обнародования в информационно-телекоммуникационной сети «Интернет» - на сайте администрации Нерчинско-Заводского муниципального округа по адресу https://нерзавод75.рф/.</w:t>
      </w:r>
    </w:p>
    <w:p w:rsidR="00316AAD" w:rsidRPr="001D0D98" w:rsidRDefault="00316AAD" w:rsidP="00316AAD">
      <w:pPr>
        <w:widowControl w:val="0"/>
        <w:rPr>
          <w:szCs w:val="28"/>
        </w:rPr>
      </w:pPr>
    </w:p>
    <w:p w:rsidR="00316AAD" w:rsidRPr="001D0D98" w:rsidRDefault="00316AAD" w:rsidP="00316AAD">
      <w:pPr>
        <w:widowControl w:val="0"/>
        <w:rPr>
          <w:szCs w:val="28"/>
        </w:rPr>
      </w:pPr>
    </w:p>
    <w:p w:rsidR="00316AAD" w:rsidRPr="001D0D98" w:rsidRDefault="00316AAD" w:rsidP="00316AAD">
      <w:pPr>
        <w:widowControl w:val="0"/>
        <w:rPr>
          <w:szCs w:val="28"/>
        </w:rPr>
      </w:pPr>
    </w:p>
    <w:p w:rsidR="00D46056" w:rsidRPr="001D0D98" w:rsidRDefault="00D46056" w:rsidP="00316AAD">
      <w:pPr>
        <w:widowControl w:val="0"/>
        <w:rPr>
          <w:sz w:val="28"/>
          <w:szCs w:val="28"/>
        </w:rPr>
      </w:pPr>
      <w:r w:rsidRPr="001D0D98">
        <w:rPr>
          <w:sz w:val="28"/>
          <w:szCs w:val="28"/>
        </w:rPr>
        <w:t>Заместитель п</w:t>
      </w:r>
      <w:r w:rsidR="00316AAD" w:rsidRPr="001D0D98">
        <w:rPr>
          <w:sz w:val="28"/>
          <w:szCs w:val="28"/>
        </w:rPr>
        <w:t>редседател</w:t>
      </w:r>
      <w:r w:rsidRPr="001D0D98">
        <w:rPr>
          <w:sz w:val="28"/>
          <w:szCs w:val="28"/>
        </w:rPr>
        <w:t>я</w:t>
      </w:r>
    </w:p>
    <w:p w:rsidR="00D46056" w:rsidRPr="001D0D98" w:rsidRDefault="00316AAD" w:rsidP="00316AAD">
      <w:pPr>
        <w:widowControl w:val="0"/>
        <w:rPr>
          <w:sz w:val="28"/>
          <w:szCs w:val="28"/>
        </w:rPr>
      </w:pPr>
      <w:r w:rsidRPr="001D0D98">
        <w:rPr>
          <w:sz w:val="28"/>
          <w:szCs w:val="28"/>
        </w:rPr>
        <w:t>Совета</w:t>
      </w:r>
      <w:r w:rsidR="00D46056" w:rsidRPr="001D0D98">
        <w:rPr>
          <w:sz w:val="28"/>
          <w:szCs w:val="28"/>
        </w:rPr>
        <w:t xml:space="preserve"> Нерчинско-Заводского</w:t>
      </w:r>
    </w:p>
    <w:p w:rsidR="00D46056" w:rsidRPr="001D0D98" w:rsidRDefault="00316AAD" w:rsidP="00316AAD">
      <w:pPr>
        <w:widowControl w:val="0"/>
        <w:rPr>
          <w:sz w:val="28"/>
          <w:szCs w:val="28"/>
        </w:rPr>
      </w:pPr>
      <w:r w:rsidRPr="001D0D98">
        <w:rPr>
          <w:sz w:val="28"/>
          <w:szCs w:val="28"/>
        </w:rPr>
        <w:t>муниципального</w:t>
      </w:r>
      <w:r w:rsidR="00D46056" w:rsidRPr="001D0D98">
        <w:rPr>
          <w:sz w:val="28"/>
          <w:szCs w:val="28"/>
        </w:rPr>
        <w:t xml:space="preserve"> округа</w:t>
      </w:r>
    </w:p>
    <w:p w:rsidR="00316AAD" w:rsidRPr="001D0D98" w:rsidRDefault="00316AAD" w:rsidP="00316AAD">
      <w:pPr>
        <w:widowControl w:val="0"/>
        <w:rPr>
          <w:sz w:val="28"/>
          <w:szCs w:val="28"/>
        </w:rPr>
      </w:pPr>
      <w:r w:rsidRPr="001D0D98">
        <w:rPr>
          <w:sz w:val="28"/>
          <w:szCs w:val="28"/>
        </w:rPr>
        <w:t>Забайкальского края</w:t>
      </w:r>
      <w:r w:rsidRPr="001D0D98">
        <w:rPr>
          <w:sz w:val="28"/>
          <w:szCs w:val="28"/>
        </w:rPr>
        <w:tab/>
      </w:r>
      <w:r w:rsidRPr="001D0D98">
        <w:rPr>
          <w:sz w:val="28"/>
          <w:szCs w:val="28"/>
        </w:rPr>
        <w:tab/>
      </w:r>
      <w:r w:rsidRPr="001D0D98">
        <w:rPr>
          <w:sz w:val="28"/>
          <w:szCs w:val="28"/>
        </w:rPr>
        <w:tab/>
      </w:r>
      <w:r w:rsidRPr="001D0D98">
        <w:rPr>
          <w:sz w:val="28"/>
          <w:szCs w:val="28"/>
        </w:rPr>
        <w:tab/>
      </w:r>
      <w:r w:rsidRPr="001D0D98">
        <w:rPr>
          <w:sz w:val="28"/>
          <w:szCs w:val="28"/>
        </w:rPr>
        <w:tab/>
      </w:r>
      <w:r w:rsidRPr="001D0D98">
        <w:rPr>
          <w:sz w:val="28"/>
          <w:szCs w:val="28"/>
        </w:rPr>
        <w:tab/>
      </w:r>
      <w:r w:rsidR="00D46056" w:rsidRPr="001D0D98">
        <w:rPr>
          <w:sz w:val="28"/>
          <w:szCs w:val="28"/>
        </w:rPr>
        <w:tab/>
      </w:r>
      <w:r w:rsidRPr="001D0D98">
        <w:rPr>
          <w:sz w:val="28"/>
          <w:szCs w:val="28"/>
        </w:rPr>
        <w:t xml:space="preserve"> </w:t>
      </w:r>
      <w:r w:rsidR="00D46056" w:rsidRPr="001D0D98">
        <w:rPr>
          <w:sz w:val="28"/>
          <w:szCs w:val="28"/>
        </w:rPr>
        <w:t>Н.В. Середкина</w:t>
      </w:r>
    </w:p>
    <w:p w:rsidR="00316AAD" w:rsidRPr="001D0D98" w:rsidRDefault="00316AAD" w:rsidP="00316AAD">
      <w:pPr>
        <w:widowControl w:val="0"/>
        <w:rPr>
          <w:szCs w:val="28"/>
        </w:rPr>
      </w:pPr>
    </w:p>
    <w:p w:rsidR="00316AAD" w:rsidRPr="001D0D98" w:rsidRDefault="00316AAD" w:rsidP="00316AAD">
      <w:pPr>
        <w:widowControl w:val="0"/>
        <w:rPr>
          <w:szCs w:val="28"/>
        </w:rPr>
      </w:pPr>
    </w:p>
    <w:p w:rsidR="00316AAD" w:rsidRPr="001D0D98" w:rsidRDefault="00316AAD" w:rsidP="00316AAD">
      <w:pPr>
        <w:widowControl w:val="0"/>
        <w:rPr>
          <w:szCs w:val="28"/>
        </w:rPr>
      </w:pPr>
    </w:p>
    <w:p w:rsidR="00316AAD" w:rsidRPr="001D0D98" w:rsidRDefault="00316AAD" w:rsidP="00316AAD">
      <w:pPr>
        <w:widowControl w:val="0"/>
        <w:rPr>
          <w:sz w:val="28"/>
          <w:szCs w:val="28"/>
        </w:rPr>
      </w:pPr>
      <w:r w:rsidRPr="001D0D98">
        <w:rPr>
          <w:sz w:val="28"/>
          <w:szCs w:val="28"/>
        </w:rPr>
        <w:t>Глава Нерчинско-Заводского</w:t>
      </w:r>
    </w:p>
    <w:p w:rsidR="00316AAD" w:rsidRPr="001D0D98" w:rsidRDefault="00316AAD" w:rsidP="00316AAD">
      <w:pPr>
        <w:widowControl w:val="0"/>
        <w:rPr>
          <w:sz w:val="28"/>
          <w:szCs w:val="28"/>
        </w:rPr>
      </w:pPr>
      <w:r w:rsidRPr="001D0D98">
        <w:rPr>
          <w:sz w:val="28"/>
          <w:szCs w:val="28"/>
        </w:rPr>
        <w:t>муниципального округа</w:t>
      </w:r>
    </w:p>
    <w:p w:rsidR="00681157" w:rsidRPr="001D0D98" w:rsidRDefault="00316AAD" w:rsidP="00316AAD">
      <w:pPr>
        <w:widowControl w:val="0"/>
        <w:rPr>
          <w:sz w:val="28"/>
          <w:szCs w:val="28"/>
        </w:rPr>
      </w:pPr>
      <w:r w:rsidRPr="001D0D98">
        <w:rPr>
          <w:sz w:val="28"/>
          <w:szCs w:val="28"/>
        </w:rPr>
        <w:t xml:space="preserve">Забайкальского края </w:t>
      </w:r>
      <w:r w:rsidRPr="001D0D98">
        <w:rPr>
          <w:sz w:val="28"/>
          <w:szCs w:val="28"/>
        </w:rPr>
        <w:tab/>
      </w:r>
      <w:r w:rsidRPr="001D0D98">
        <w:rPr>
          <w:sz w:val="28"/>
          <w:szCs w:val="28"/>
        </w:rPr>
        <w:tab/>
      </w:r>
      <w:r w:rsidRPr="001D0D98">
        <w:rPr>
          <w:sz w:val="28"/>
          <w:szCs w:val="28"/>
        </w:rPr>
        <w:tab/>
      </w:r>
      <w:r w:rsidRPr="001D0D98">
        <w:rPr>
          <w:sz w:val="28"/>
          <w:szCs w:val="28"/>
        </w:rPr>
        <w:tab/>
      </w:r>
      <w:r w:rsidRPr="001D0D98">
        <w:rPr>
          <w:sz w:val="28"/>
          <w:szCs w:val="28"/>
        </w:rPr>
        <w:tab/>
      </w:r>
      <w:r w:rsidRPr="001D0D98">
        <w:rPr>
          <w:sz w:val="28"/>
          <w:szCs w:val="28"/>
        </w:rPr>
        <w:tab/>
      </w:r>
      <w:r w:rsidRPr="001D0D98">
        <w:rPr>
          <w:sz w:val="28"/>
          <w:szCs w:val="28"/>
        </w:rPr>
        <w:tab/>
        <w:t>Л.В. Михалёв</w:t>
      </w:r>
      <w:r w:rsidR="00681157" w:rsidRPr="001D0D98">
        <w:rPr>
          <w:sz w:val="28"/>
          <w:szCs w:val="28"/>
        </w:rPr>
        <w:t xml:space="preserve"> </w:t>
      </w:r>
    </w:p>
    <w:p w:rsidR="00681157" w:rsidRPr="001D0D98" w:rsidRDefault="00681157">
      <w:pPr>
        <w:suppressAutoHyphens w:val="0"/>
        <w:spacing w:after="200" w:line="276" w:lineRule="auto"/>
        <w:rPr>
          <w:sz w:val="28"/>
          <w:szCs w:val="28"/>
        </w:rPr>
      </w:pPr>
      <w:r w:rsidRPr="001D0D98">
        <w:rPr>
          <w:sz w:val="28"/>
          <w:szCs w:val="28"/>
        </w:rPr>
        <w:br w:type="page"/>
      </w:r>
    </w:p>
    <w:p w:rsidR="0047640A" w:rsidRPr="001D0D98" w:rsidRDefault="0047640A" w:rsidP="00316AAD">
      <w:pPr>
        <w:widowControl w:val="0"/>
        <w:rPr>
          <w:sz w:val="28"/>
          <w:szCs w:val="28"/>
        </w:rPr>
      </w:pPr>
    </w:p>
    <w:p w:rsidR="00681157" w:rsidRPr="001D0D98" w:rsidRDefault="00681157" w:rsidP="00316AAD">
      <w:pPr>
        <w:widowControl w:val="0"/>
        <w:rPr>
          <w:sz w:val="28"/>
          <w:szCs w:val="28"/>
        </w:rPr>
      </w:pPr>
    </w:p>
    <w:tbl>
      <w:tblPr>
        <w:tblW w:w="10320" w:type="dxa"/>
        <w:jc w:val="center"/>
        <w:tblCellMar>
          <w:top w:w="28" w:type="dxa"/>
          <w:left w:w="57" w:type="dxa"/>
          <w:bottom w:w="28" w:type="dxa"/>
          <w:right w:w="57" w:type="dxa"/>
        </w:tblCellMar>
        <w:tblLook w:val="04A0" w:firstRow="1" w:lastRow="0" w:firstColumn="1" w:lastColumn="0" w:noHBand="0" w:noVBand="1"/>
      </w:tblPr>
      <w:tblGrid>
        <w:gridCol w:w="1754"/>
        <w:gridCol w:w="8336"/>
        <w:gridCol w:w="230"/>
      </w:tblGrid>
      <w:tr w:rsidR="00681157" w:rsidRPr="001D0D98" w:rsidTr="00681157">
        <w:trPr>
          <w:cantSplit/>
          <w:jc w:val="center"/>
        </w:trPr>
        <w:tc>
          <w:tcPr>
            <w:tcW w:w="1754" w:type="dxa"/>
            <w:hideMark/>
          </w:tcPr>
          <w:p w:rsidR="00681157" w:rsidRPr="001D0D98" w:rsidRDefault="00681157">
            <w:pPr>
              <w:spacing w:line="276" w:lineRule="auto"/>
              <w:rPr>
                <w:lang w:val="en-US" w:eastAsia="en-US"/>
              </w:rPr>
            </w:pPr>
            <w:r w:rsidRPr="001D0D98">
              <w:rPr>
                <w:noProof/>
                <w:lang w:eastAsia="ru-RU"/>
              </w:rPr>
              <w:drawing>
                <wp:inline distT="0" distB="0" distL="0" distR="0" wp14:anchorId="360739B5" wp14:editId="4E3DB51C">
                  <wp:extent cx="974725" cy="100076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50" t="-143" r="-150" b="-143"/>
                          <a:stretch>
                            <a:fillRect/>
                          </a:stretch>
                        </pic:blipFill>
                        <pic:spPr bwMode="auto">
                          <a:xfrm>
                            <a:off x="0" y="0"/>
                            <a:ext cx="974725" cy="1000760"/>
                          </a:xfrm>
                          <a:prstGeom prst="rect">
                            <a:avLst/>
                          </a:prstGeom>
                          <a:noFill/>
                          <a:ln>
                            <a:noFill/>
                          </a:ln>
                        </pic:spPr>
                      </pic:pic>
                    </a:graphicData>
                  </a:graphic>
                </wp:inline>
              </w:drawing>
            </w:r>
          </w:p>
        </w:tc>
        <w:tc>
          <w:tcPr>
            <w:tcW w:w="8565" w:type="dxa"/>
            <w:gridSpan w:val="2"/>
            <w:tcBorders>
              <w:top w:val="single" w:sz="18" w:space="0" w:color="000000"/>
              <w:left w:val="nil"/>
              <w:bottom w:val="single" w:sz="18" w:space="0" w:color="000000"/>
              <w:right w:val="nil"/>
            </w:tcBorders>
            <w:hideMark/>
          </w:tcPr>
          <w:p w:rsidR="00681157" w:rsidRPr="001D0D98" w:rsidRDefault="00681157">
            <w:pPr>
              <w:pStyle w:val="afa"/>
              <w:spacing w:line="276" w:lineRule="auto"/>
            </w:pPr>
            <w:r w:rsidRPr="001D0D98">
              <w:rPr>
                <w:sz w:val="32"/>
                <w:szCs w:val="32"/>
              </w:rPr>
              <w:t xml:space="preserve">ОБЩЕСТВО С ОГРАНИЧЕННОЙ </w:t>
            </w:r>
            <w:r w:rsidRPr="001D0D98">
              <w:rPr>
                <w:sz w:val="32"/>
                <w:szCs w:val="32"/>
              </w:rPr>
              <w:br/>
              <w:t xml:space="preserve">ОТВЕТСТВЕННОСТЬЮ НАУЧНО-ПРОЕКТНЫЙ </w:t>
            </w:r>
            <w:r w:rsidRPr="001D0D98">
              <w:rPr>
                <w:sz w:val="32"/>
                <w:szCs w:val="32"/>
              </w:rPr>
              <w:br/>
              <w:t xml:space="preserve">ИНСТИТУТ ПРОСТРАНСТВЕННОГО </w:t>
            </w:r>
            <w:r w:rsidRPr="001D0D98">
              <w:rPr>
                <w:sz w:val="32"/>
                <w:szCs w:val="32"/>
              </w:rPr>
              <w:br/>
              <w:t>ПЛАНИРОВАНИЯ "ЭНКО"</w:t>
            </w:r>
          </w:p>
        </w:tc>
      </w:tr>
      <w:tr w:rsidR="00681157" w:rsidRPr="001D0D98" w:rsidTr="00681157">
        <w:trPr>
          <w:cantSplit/>
          <w:jc w:val="center"/>
        </w:trPr>
        <w:tc>
          <w:tcPr>
            <w:tcW w:w="10089" w:type="dxa"/>
            <w:gridSpan w:val="2"/>
            <w:tcMar>
              <w:top w:w="0" w:type="dxa"/>
              <w:left w:w="108" w:type="dxa"/>
              <w:bottom w:w="0" w:type="dxa"/>
              <w:right w:w="108" w:type="dxa"/>
            </w:tcMar>
          </w:tcPr>
          <w:p w:rsidR="00681157" w:rsidRPr="001D0D98" w:rsidRDefault="00681157">
            <w:pPr>
              <w:pStyle w:val="af9"/>
              <w:spacing w:before="0" w:line="276" w:lineRule="auto"/>
              <w:rPr>
                <w:sz w:val="20"/>
                <w:szCs w:val="20"/>
              </w:rPr>
            </w:pPr>
          </w:p>
        </w:tc>
        <w:tc>
          <w:tcPr>
            <w:tcW w:w="230" w:type="dxa"/>
            <w:tcMar>
              <w:top w:w="0" w:type="dxa"/>
              <w:left w:w="0" w:type="dxa"/>
              <w:bottom w:w="0" w:type="dxa"/>
              <w:right w:w="0" w:type="dxa"/>
            </w:tcMar>
          </w:tcPr>
          <w:p w:rsidR="00681157" w:rsidRPr="001D0D98" w:rsidRDefault="00681157">
            <w:pPr>
              <w:spacing w:line="276" w:lineRule="auto"/>
              <w:rPr>
                <w:sz w:val="20"/>
                <w:lang w:eastAsia="en-US"/>
              </w:rPr>
            </w:pPr>
          </w:p>
        </w:tc>
      </w:tr>
    </w:tbl>
    <w:p w:rsidR="00681157" w:rsidRPr="001D0D98" w:rsidRDefault="00681157" w:rsidP="00681157">
      <w:pPr>
        <w:pStyle w:val="110"/>
        <w:spacing w:line="276" w:lineRule="auto"/>
        <w:jc w:val="right"/>
        <w:rPr>
          <w:rFonts w:ascii="Times New Roman" w:hAnsi="Times New Roman" w:cs="Times New Roman"/>
          <w:b/>
          <w:szCs w:val="24"/>
        </w:rPr>
      </w:pPr>
    </w:p>
    <w:p w:rsidR="00681157" w:rsidRPr="001D0D98" w:rsidRDefault="00681157" w:rsidP="00681157">
      <w:pPr>
        <w:pStyle w:val="110"/>
        <w:spacing w:line="276" w:lineRule="auto"/>
        <w:jc w:val="right"/>
        <w:rPr>
          <w:rFonts w:ascii="Times New Roman" w:hAnsi="Times New Roman" w:cs="Times New Roman"/>
          <w:b/>
          <w:szCs w:val="24"/>
        </w:rPr>
      </w:pPr>
    </w:p>
    <w:p w:rsidR="00681157" w:rsidRPr="001D0D98" w:rsidRDefault="00681157" w:rsidP="00681157">
      <w:pPr>
        <w:spacing w:line="276" w:lineRule="auto"/>
        <w:jc w:val="center"/>
        <w:rPr>
          <w:b/>
          <w:smallCaps/>
        </w:rPr>
      </w:pPr>
    </w:p>
    <w:p w:rsidR="00681157" w:rsidRPr="001D0D98" w:rsidRDefault="00681157" w:rsidP="00681157">
      <w:pPr>
        <w:spacing w:line="276" w:lineRule="auto"/>
        <w:jc w:val="center"/>
        <w:rPr>
          <w:b/>
          <w:smallCaps/>
        </w:rPr>
      </w:pPr>
    </w:p>
    <w:p w:rsidR="00681157" w:rsidRPr="001D0D98" w:rsidRDefault="00681157" w:rsidP="00681157">
      <w:pPr>
        <w:spacing w:line="276" w:lineRule="auto"/>
        <w:jc w:val="center"/>
        <w:rPr>
          <w:b/>
          <w:smallCaps/>
        </w:rPr>
      </w:pPr>
    </w:p>
    <w:p w:rsidR="00681157" w:rsidRPr="001D0D98" w:rsidRDefault="00681157" w:rsidP="00681157">
      <w:pPr>
        <w:spacing w:line="276" w:lineRule="auto"/>
        <w:jc w:val="center"/>
        <w:rPr>
          <w:b/>
          <w:smallCaps/>
        </w:rPr>
      </w:pPr>
    </w:p>
    <w:p w:rsidR="00681157" w:rsidRPr="001D0D98" w:rsidRDefault="00681157" w:rsidP="00681157">
      <w:pPr>
        <w:spacing w:line="276" w:lineRule="auto"/>
        <w:jc w:val="center"/>
        <w:rPr>
          <w:b/>
          <w:smallCaps/>
          <w:sz w:val="32"/>
          <w:szCs w:val="32"/>
        </w:rPr>
      </w:pPr>
      <w:r w:rsidRPr="001D0D98">
        <w:rPr>
          <w:b/>
          <w:smallCaps/>
          <w:sz w:val="32"/>
          <w:szCs w:val="32"/>
        </w:rPr>
        <w:t xml:space="preserve">ГЕНЕРАЛЬНЫЙ ПЛАН </w:t>
      </w:r>
      <w:r w:rsidRPr="001D0D98">
        <w:rPr>
          <w:b/>
          <w:smallCaps/>
          <w:sz w:val="32"/>
          <w:szCs w:val="32"/>
        </w:rPr>
        <w:br/>
        <w:t xml:space="preserve">НЕРЧИНСКО-ЗАВОДСКОГО МУНИЦИПАЛЬНОГО </w:t>
      </w:r>
    </w:p>
    <w:p w:rsidR="00681157" w:rsidRPr="001D0D98" w:rsidRDefault="00681157" w:rsidP="00681157">
      <w:pPr>
        <w:spacing w:line="276" w:lineRule="auto"/>
        <w:jc w:val="center"/>
        <w:rPr>
          <w:b/>
          <w:smallCaps/>
          <w:sz w:val="32"/>
          <w:szCs w:val="32"/>
        </w:rPr>
      </w:pPr>
      <w:r w:rsidRPr="001D0D98">
        <w:rPr>
          <w:b/>
          <w:smallCaps/>
          <w:sz w:val="32"/>
          <w:szCs w:val="32"/>
        </w:rPr>
        <w:t>ОКРУГА ЗАБАЙКАЛЬСКОГО КРАЯ</w:t>
      </w:r>
    </w:p>
    <w:p w:rsidR="00681157" w:rsidRPr="001D0D98" w:rsidRDefault="00681157" w:rsidP="00681157">
      <w:pPr>
        <w:spacing w:line="276" w:lineRule="auto"/>
        <w:jc w:val="center"/>
        <w:rPr>
          <w:b/>
          <w:smallCaps/>
          <w:sz w:val="32"/>
          <w:szCs w:val="36"/>
        </w:rPr>
      </w:pPr>
    </w:p>
    <w:p w:rsidR="00681157" w:rsidRPr="001D0D98" w:rsidRDefault="00681157" w:rsidP="00681157">
      <w:pPr>
        <w:pStyle w:val="110"/>
        <w:spacing w:line="276" w:lineRule="auto"/>
        <w:jc w:val="center"/>
        <w:rPr>
          <w:rFonts w:ascii="Times New Roman" w:hAnsi="Times New Roman" w:cs="Times New Roman"/>
          <w:b/>
          <w:sz w:val="28"/>
          <w:szCs w:val="32"/>
        </w:rPr>
      </w:pPr>
      <w:r w:rsidRPr="001D0D98">
        <w:rPr>
          <w:rFonts w:ascii="Times New Roman" w:hAnsi="Times New Roman" w:cs="Times New Roman"/>
          <w:b/>
          <w:sz w:val="28"/>
          <w:szCs w:val="32"/>
        </w:rPr>
        <w:t xml:space="preserve">МАТЕРИАЛЫ ПО ОБОСНОВАНИЮ </w:t>
      </w:r>
    </w:p>
    <w:p w:rsidR="00681157" w:rsidRPr="001D0D98" w:rsidRDefault="00681157" w:rsidP="00681157">
      <w:pPr>
        <w:pStyle w:val="110"/>
        <w:spacing w:line="276" w:lineRule="auto"/>
        <w:jc w:val="center"/>
        <w:rPr>
          <w:rFonts w:ascii="Times New Roman" w:hAnsi="Times New Roman" w:cs="Times New Roman"/>
          <w:b/>
          <w:sz w:val="28"/>
          <w:szCs w:val="32"/>
        </w:rPr>
      </w:pPr>
    </w:p>
    <w:p w:rsidR="00681157" w:rsidRPr="001D0D98" w:rsidRDefault="00681157" w:rsidP="00681157">
      <w:pPr>
        <w:jc w:val="center"/>
        <w:rPr>
          <w:b/>
          <w:i/>
          <w:sz w:val="28"/>
          <w:szCs w:val="32"/>
        </w:rPr>
      </w:pPr>
      <w:r w:rsidRPr="001D0D98">
        <w:rPr>
          <w:b/>
          <w:i/>
          <w:noProof/>
          <w:sz w:val="28"/>
          <w:szCs w:val="32"/>
          <w:lang w:eastAsia="ru-RU"/>
        </w:rPr>
        <w:drawing>
          <wp:inline distT="0" distB="0" distL="0" distR="0" wp14:anchorId="3059E3A4" wp14:editId="037ED6B6">
            <wp:extent cx="2122170" cy="26657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2170" cy="2665730"/>
                    </a:xfrm>
                    <a:prstGeom prst="rect">
                      <a:avLst/>
                    </a:prstGeom>
                    <a:noFill/>
                    <a:ln>
                      <a:noFill/>
                    </a:ln>
                  </pic:spPr>
                </pic:pic>
              </a:graphicData>
            </a:graphic>
          </wp:inline>
        </w:drawing>
      </w:r>
    </w:p>
    <w:p w:rsidR="00681157" w:rsidRPr="001D0D98" w:rsidRDefault="00681157" w:rsidP="00681157">
      <w:pPr>
        <w:jc w:val="center"/>
        <w:rPr>
          <w:b/>
          <w:i/>
          <w:sz w:val="28"/>
          <w:szCs w:val="32"/>
        </w:rPr>
      </w:pPr>
    </w:p>
    <w:p w:rsidR="00681157" w:rsidRPr="001D0D98" w:rsidRDefault="00681157" w:rsidP="00681157">
      <w:pPr>
        <w:spacing w:line="276" w:lineRule="auto"/>
        <w:jc w:val="center"/>
        <w:rPr>
          <w:b/>
        </w:rPr>
      </w:pPr>
    </w:p>
    <w:tbl>
      <w:tblPr>
        <w:tblW w:w="8759" w:type="dxa"/>
        <w:jc w:val="center"/>
        <w:tblCellMar>
          <w:top w:w="28" w:type="dxa"/>
          <w:left w:w="57" w:type="dxa"/>
          <w:bottom w:w="28" w:type="dxa"/>
          <w:right w:w="57" w:type="dxa"/>
        </w:tblCellMar>
        <w:tblLook w:val="04A0" w:firstRow="1" w:lastRow="0" w:firstColumn="1" w:lastColumn="0" w:noHBand="0" w:noVBand="1"/>
      </w:tblPr>
      <w:tblGrid>
        <w:gridCol w:w="5972"/>
        <w:gridCol w:w="2787"/>
      </w:tblGrid>
      <w:tr w:rsidR="00681157" w:rsidRPr="001D0D98" w:rsidTr="00681157">
        <w:trPr>
          <w:jc w:val="center"/>
        </w:trPr>
        <w:tc>
          <w:tcPr>
            <w:tcW w:w="5971" w:type="dxa"/>
            <w:hideMark/>
          </w:tcPr>
          <w:p w:rsidR="00681157" w:rsidRPr="001D0D98" w:rsidRDefault="00681157">
            <w:pPr>
              <w:pStyle w:val="110"/>
              <w:spacing w:line="276" w:lineRule="auto"/>
              <w:rPr>
                <w:rFonts w:ascii="Times New Roman" w:hAnsi="Times New Roman" w:cs="Times New Roman"/>
                <w:szCs w:val="24"/>
              </w:rPr>
            </w:pPr>
            <w:r w:rsidRPr="001D0D98">
              <w:rPr>
                <w:rFonts w:ascii="Times New Roman" w:hAnsi="Times New Roman" w:cs="Times New Roman"/>
                <w:szCs w:val="24"/>
              </w:rPr>
              <w:t>Генеральный директор ООО НПИ «ЭНКО»</w:t>
            </w:r>
          </w:p>
        </w:tc>
        <w:tc>
          <w:tcPr>
            <w:tcW w:w="2787" w:type="dxa"/>
            <w:hideMark/>
          </w:tcPr>
          <w:p w:rsidR="00681157" w:rsidRPr="001D0D98" w:rsidRDefault="00681157">
            <w:pPr>
              <w:pStyle w:val="112"/>
              <w:spacing w:line="276" w:lineRule="auto"/>
              <w:rPr>
                <w:rFonts w:ascii="Times New Roman" w:hAnsi="Times New Roman" w:cs="Times New Roman"/>
              </w:rPr>
            </w:pPr>
            <w:r w:rsidRPr="001D0D98">
              <w:rPr>
                <w:rFonts w:ascii="Times New Roman" w:hAnsi="Times New Roman" w:cs="Times New Roman"/>
                <w:szCs w:val="24"/>
              </w:rPr>
              <w:t xml:space="preserve">Н.А. Николаевская </w:t>
            </w:r>
          </w:p>
        </w:tc>
      </w:tr>
      <w:tr w:rsidR="00681157" w:rsidRPr="001D0D98" w:rsidTr="00681157">
        <w:trPr>
          <w:jc w:val="center"/>
        </w:trPr>
        <w:tc>
          <w:tcPr>
            <w:tcW w:w="5971" w:type="dxa"/>
          </w:tcPr>
          <w:p w:rsidR="00681157" w:rsidRPr="001D0D98" w:rsidRDefault="00681157">
            <w:pPr>
              <w:pStyle w:val="110"/>
              <w:spacing w:line="276" w:lineRule="auto"/>
              <w:rPr>
                <w:rFonts w:ascii="Times New Roman" w:hAnsi="Times New Roman" w:cs="Times New Roman"/>
                <w:szCs w:val="24"/>
              </w:rPr>
            </w:pPr>
          </w:p>
        </w:tc>
        <w:tc>
          <w:tcPr>
            <w:tcW w:w="2787" w:type="dxa"/>
          </w:tcPr>
          <w:p w:rsidR="00681157" w:rsidRPr="001D0D98" w:rsidRDefault="00681157">
            <w:pPr>
              <w:pStyle w:val="112"/>
              <w:spacing w:line="276" w:lineRule="auto"/>
              <w:rPr>
                <w:rFonts w:ascii="Times New Roman" w:hAnsi="Times New Roman" w:cs="Times New Roman"/>
                <w:szCs w:val="24"/>
              </w:rPr>
            </w:pPr>
          </w:p>
        </w:tc>
      </w:tr>
      <w:tr w:rsidR="00681157" w:rsidRPr="001D0D98" w:rsidTr="00681157">
        <w:trPr>
          <w:jc w:val="center"/>
        </w:trPr>
        <w:tc>
          <w:tcPr>
            <w:tcW w:w="5971" w:type="dxa"/>
            <w:hideMark/>
          </w:tcPr>
          <w:p w:rsidR="00681157" w:rsidRPr="001D0D98" w:rsidRDefault="00681157">
            <w:pPr>
              <w:pStyle w:val="110"/>
              <w:spacing w:line="276" w:lineRule="auto"/>
              <w:rPr>
                <w:rFonts w:ascii="Times New Roman" w:hAnsi="Times New Roman" w:cs="Times New Roman"/>
                <w:szCs w:val="24"/>
              </w:rPr>
            </w:pPr>
            <w:r w:rsidRPr="001D0D98">
              <w:rPr>
                <w:rFonts w:ascii="Times New Roman" w:hAnsi="Times New Roman" w:cs="Times New Roman"/>
                <w:szCs w:val="24"/>
              </w:rPr>
              <w:t>Главный архитектор ООО НПИ «ЭНКО»</w:t>
            </w:r>
          </w:p>
        </w:tc>
        <w:tc>
          <w:tcPr>
            <w:tcW w:w="2787" w:type="dxa"/>
            <w:vAlign w:val="center"/>
            <w:hideMark/>
          </w:tcPr>
          <w:p w:rsidR="00681157" w:rsidRPr="001D0D98" w:rsidRDefault="00681157">
            <w:pPr>
              <w:pStyle w:val="112"/>
              <w:spacing w:line="276" w:lineRule="auto"/>
              <w:rPr>
                <w:rFonts w:ascii="Times New Roman" w:hAnsi="Times New Roman" w:cs="Times New Roman"/>
                <w:szCs w:val="24"/>
              </w:rPr>
            </w:pPr>
            <w:r w:rsidRPr="001D0D98">
              <w:rPr>
                <w:rFonts w:ascii="Times New Roman" w:hAnsi="Times New Roman" w:cs="Times New Roman"/>
                <w:szCs w:val="24"/>
              </w:rPr>
              <w:t>А.Г. Немчинова</w:t>
            </w:r>
          </w:p>
        </w:tc>
      </w:tr>
      <w:tr w:rsidR="00681157" w:rsidRPr="001D0D98" w:rsidTr="00681157">
        <w:trPr>
          <w:jc w:val="center"/>
        </w:trPr>
        <w:tc>
          <w:tcPr>
            <w:tcW w:w="5971" w:type="dxa"/>
          </w:tcPr>
          <w:p w:rsidR="00681157" w:rsidRPr="001D0D98" w:rsidRDefault="00681157">
            <w:pPr>
              <w:pStyle w:val="110"/>
              <w:tabs>
                <w:tab w:val="left" w:pos="3998"/>
              </w:tabs>
              <w:spacing w:line="276" w:lineRule="auto"/>
              <w:rPr>
                <w:rFonts w:ascii="Times New Roman" w:hAnsi="Times New Roman" w:cs="Times New Roman"/>
                <w:szCs w:val="24"/>
              </w:rPr>
            </w:pPr>
          </w:p>
        </w:tc>
        <w:tc>
          <w:tcPr>
            <w:tcW w:w="2787" w:type="dxa"/>
          </w:tcPr>
          <w:p w:rsidR="00681157" w:rsidRPr="001D0D98" w:rsidRDefault="00681157">
            <w:pPr>
              <w:pStyle w:val="112"/>
              <w:spacing w:line="276" w:lineRule="auto"/>
              <w:rPr>
                <w:rFonts w:ascii="Times New Roman" w:hAnsi="Times New Roman" w:cs="Times New Roman"/>
                <w:szCs w:val="24"/>
              </w:rPr>
            </w:pPr>
          </w:p>
        </w:tc>
      </w:tr>
      <w:tr w:rsidR="00681157" w:rsidRPr="001D0D98" w:rsidTr="00681157">
        <w:trPr>
          <w:jc w:val="center"/>
        </w:trPr>
        <w:tc>
          <w:tcPr>
            <w:tcW w:w="5971" w:type="dxa"/>
          </w:tcPr>
          <w:p w:rsidR="00681157" w:rsidRPr="001D0D98" w:rsidRDefault="00681157">
            <w:pPr>
              <w:pStyle w:val="110"/>
              <w:spacing w:line="276" w:lineRule="auto"/>
              <w:rPr>
                <w:rFonts w:ascii="Times New Roman" w:hAnsi="Times New Roman" w:cs="Times New Roman"/>
                <w:szCs w:val="24"/>
              </w:rPr>
            </w:pPr>
          </w:p>
        </w:tc>
        <w:tc>
          <w:tcPr>
            <w:tcW w:w="2787" w:type="dxa"/>
          </w:tcPr>
          <w:p w:rsidR="00681157" w:rsidRPr="001D0D98" w:rsidRDefault="00681157">
            <w:pPr>
              <w:pStyle w:val="112"/>
              <w:spacing w:line="276" w:lineRule="auto"/>
              <w:rPr>
                <w:rFonts w:ascii="Times New Roman" w:hAnsi="Times New Roman" w:cs="Times New Roman"/>
                <w:szCs w:val="24"/>
              </w:rPr>
            </w:pPr>
          </w:p>
        </w:tc>
      </w:tr>
    </w:tbl>
    <w:p w:rsidR="00681157" w:rsidRPr="001D0D98" w:rsidRDefault="00681157" w:rsidP="00681157">
      <w:pPr>
        <w:pStyle w:val="110"/>
        <w:spacing w:line="276" w:lineRule="auto"/>
        <w:jc w:val="center"/>
        <w:rPr>
          <w:rFonts w:ascii="Times New Roman" w:hAnsi="Times New Roman" w:cs="Times New Roman"/>
          <w:b/>
          <w:sz w:val="28"/>
          <w:szCs w:val="28"/>
        </w:rPr>
      </w:pPr>
      <w:r w:rsidRPr="001D0D98">
        <w:rPr>
          <w:rFonts w:ascii="Times New Roman" w:hAnsi="Times New Roman" w:cs="Times New Roman"/>
          <w:b/>
          <w:sz w:val="28"/>
          <w:szCs w:val="28"/>
        </w:rPr>
        <w:t>Санкт-Петербург</w:t>
      </w:r>
    </w:p>
    <w:p w:rsidR="00681157" w:rsidRPr="001D0D98" w:rsidRDefault="00681157" w:rsidP="00681157">
      <w:pPr>
        <w:pStyle w:val="110"/>
        <w:spacing w:line="276" w:lineRule="auto"/>
        <w:jc w:val="center"/>
        <w:rPr>
          <w:rFonts w:ascii="Times New Roman" w:hAnsi="Times New Roman" w:cs="Times New Roman"/>
          <w:b/>
          <w:sz w:val="28"/>
          <w:szCs w:val="28"/>
        </w:rPr>
      </w:pPr>
      <w:r w:rsidRPr="001D0D98">
        <w:rPr>
          <w:rFonts w:ascii="Times New Roman" w:hAnsi="Times New Roman" w:cs="Times New Roman"/>
          <w:b/>
          <w:sz w:val="28"/>
          <w:szCs w:val="28"/>
        </w:rPr>
        <w:t>2024</w:t>
      </w:r>
    </w:p>
    <w:p w:rsidR="00681157" w:rsidRPr="001D0D98" w:rsidRDefault="00681157" w:rsidP="00681157">
      <w:pPr>
        <w:spacing w:line="276" w:lineRule="auto"/>
        <w:rPr>
          <w:rFonts w:eastAsiaTheme="minorHAnsi"/>
          <w:b/>
          <w:sz w:val="28"/>
          <w:szCs w:val="28"/>
          <w:lang w:eastAsia="zh-CN"/>
        </w:rPr>
        <w:sectPr w:rsidR="00681157" w:rsidRPr="001D0D98">
          <w:pgSz w:w="11906" w:h="16838"/>
          <w:pgMar w:top="1134" w:right="851" w:bottom="1134" w:left="1418" w:header="709" w:footer="0" w:gutter="0"/>
          <w:cols w:space="720"/>
          <w:formProt w:val="0"/>
        </w:sectPr>
      </w:pPr>
    </w:p>
    <w:p w:rsidR="00681157" w:rsidRPr="001D0D98" w:rsidRDefault="00681157" w:rsidP="00681157">
      <w:pPr>
        <w:pStyle w:val="1"/>
        <w:numPr>
          <w:ilvl w:val="0"/>
          <w:numId w:val="0"/>
        </w:numPr>
        <w:spacing w:before="0" w:after="240" w:line="276" w:lineRule="auto"/>
        <w:rPr>
          <w:rFonts w:cs="Times New Roman"/>
        </w:rPr>
      </w:pPr>
      <w:bookmarkStart w:id="1" w:name="_Toc177574702"/>
      <w:bookmarkStart w:id="2" w:name="_Toc177574451"/>
      <w:bookmarkStart w:id="3" w:name="_Toc174457924"/>
      <w:r w:rsidRPr="001D0D98">
        <w:rPr>
          <w:rFonts w:cs="Times New Roman"/>
        </w:rPr>
        <w:lastRenderedPageBreak/>
        <w:t>АВТОРСКИЙ КОЛЛЕКТИВ</w:t>
      </w:r>
      <w:bookmarkEnd w:id="1"/>
      <w:bookmarkEnd w:id="2"/>
      <w:bookmarkEnd w:id="3"/>
    </w:p>
    <w:p w:rsidR="00681157" w:rsidRPr="001D0D98" w:rsidRDefault="00681157" w:rsidP="00681157"/>
    <w:tbl>
      <w:tblPr>
        <w:tblW w:w="9866" w:type="dxa"/>
        <w:jc w:val="center"/>
        <w:tblCellMar>
          <w:top w:w="28" w:type="dxa"/>
          <w:left w:w="57" w:type="dxa"/>
          <w:bottom w:w="28" w:type="dxa"/>
          <w:right w:w="57" w:type="dxa"/>
        </w:tblCellMar>
        <w:tblLook w:val="04A0" w:firstRow="1" w:lastRow="0" w:firstColumn="1" w:lastColumn="0" w:noHBand="0" w:noVBand="1"/>
      </w:tblPr>
      <w:tblGrid>
        <w:gridCol w:w="6635"/>
        <w:gridCol w:w="3231"/>
      </w:tblGrid>
      <w:tr w:rsidR="00681157" w:rsidRPr="001D0D98" w:rsidTr="00681157">
        <w:trPr>
          <w:jc w:val="center"/>
        </w:trPr>
        <w:tc>
          <w:tcPr>
            <w:tcW w:w="6634" w:type="dxa"/>
            <w:hideMark/>
          </w:tcPr>
          <w:p w:rsidR="00681157" w:rsidRPr="001D0D98" w:rsidRDefault="00681157">
            <w:pPr>
              <w:spacing w:after="240"/>
              <w:ind w:right="510"/>
              <w:rPr>
                <w:b/>
                <w:color w:val="000000" w:themeColor="text1"/>
                <w:lang w:eastAsia="en-US"/>
              </w:rPr>
            </w:pPr>
            <w:r w:rsidRPr="001D0D98">
              <w:rPr>
                <w:b/>
                <w:color w:val="000000" w:themeColor="text1"/>
                <w:lang w:eastAsia="en-US"/>
              </w:rPr>
              <w:t xml:space="preserve">Разделы </w:t>
            </w:r>
          </w:p>
        </w:tc>
        <w:tc>
          <w:tcPr>
            <w:tcW w:w="3231" w:type="dxa"/>
            <w:hideMark/>
          </w:tcPr>
          <w:p w:rsidR="00681157" w:rsidRPr="001D0D98" w:rsidRDefault="00681157">
            <w:pPr>
              <w:spacing w:after="240"/>
              <w:jc w:val="center"/>
              <w:rPr>
                <w:b/>
                <w:color w:val="000000" w:themeColor="text1"/>
                <w:lang w:eastAsia="en-US"/>
              </w:rPr>
            </w:pPr>
            <w:r w:rsidRPr="001D0D98">
              <w:rPr>
                <w:b/>
                <w:color w:val="000000" w:themeColor="text1"/>
                <w:lang w:eastAsia="en-US"/>
              </w:rPr>
              <w:t>Фамилия, инициалы</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lang w:eastAsia="en-US" w:bidi="hi-IN"/>
              </w:rPr>
              <w:t>Архитектурно-планировочные разделы, земельные ресурсы</w:t>
            </w:r>
          </w:p>
        </w:tc>
        <w:tc>
          <w:tcPr>
            <w:tcW w:w="3231" w:type="dxa"/>
            <w:hideMark/>
          </w:tcPr>
          <w:p w:rsidR="00681157" w:rsidRPr="001D0D98" w:rsidRDefault="00681157">
            <w:pPr>
              <w:ind w:left="505"/>
              <w:rPr>
                <w:color w:val="000000" w:themeColor="text1"/>
                <w:lang w:eastAsia="en-US"/>
              </w:rPr>
            </w:pPr>
            <w:r w:rsidRPr="001D0D98">
              <w:rPr>
                <w:color w:val="000000" w:themeColor="text1"/>
                <w:lang w:eastAsia="en-US"/>
              </w:rPr>
              <w:t>Шмелева Ю.В.</w:t>
            </w:r>
          </w:p>
          <w:p w:rsidR="00681157" w:rsidRPr="001D0D98" w:rsidRDefault="00681157">
            <w:pPr>
              <w:ind w:left="505"/>
              <w:rPr>
                <w:color w:val="000000" w:themeColor="text1"/>
                <w:lang w:eastAsia="en-US"/>
              </w:rPr>
            </w:pPr>
            <w:r w:rsidRPr="001D0D98">
              <w:rPr>
                <w:color w:val="000000"/>
                <w:lang w:eastAsia="en-US" w:bidi="hi-IN"/>
              </w:rPr>
              <w:t>(руководитель проекта)</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themeColor="text1"/>
                <w:lang w:eastAsia="en-US"/>
              </w:rPr>
              <w:t>Градостроительная экономика (демография, экономическая база, жилищный фонд, объекты обслуживания населения)</w:t>
            </w:r>
          </w:p>
        </w:tc>
        <w:tc>
          <w:tcPr>
            <w:tcW w:w="3231" w:type="dxa"/>
            <w:hideMark/>
          </w:tcPr>
          <w:p w:rsidR="00681157" w:rsidRPr="001D0D98" w:rsidRDefault="00681157">
            <w:pPr>
              <w:ind w:left="505"/>
              <w:rPr>
                <w:lang w:eastAsia="en-US"/>
              </w:rPr>
            </w:pPr>
            <w:r w:rsidRPr="001D0D98">
              <w:rPr>
                <w:lang w:eastAsia="en-US"/>
              </w:rPr>
              <w:t>Петина О.В.,</w:t>
            </w:r>
          </w:p>
          <w:p w:rsidR="00681157" w:rsidRPr="001D0D98" w:rsidRDefault="00681157">
            <w:pPr>
              <w:ind w:left="505"/>
              <w:rPr>
                <w:lang w:eastAsia="en-US"/>
              </w:rPr>
            </w:pPr>
            <w:r w:rsidRPr="001D0D98">
              <w:rPr>
                <w:lang w:eastAsia="en-US"/>
              </w:rPr>
              <w:t>Кононова Е.Ю.,</w:t>
            </w:r>
          </w:p>
          <w:p w:rsidR="00681157" w:rsidRPr="001D0D98" w:rsidRDefault="00681157">
            <w:pPr>
              <w:spacing w:after="240"/>
              <w:ind w:left="505"/>
              <w:rPr>
                <w:lang w:eastAsia="en-US"/>
              </w:rPr>
            </w:pPr>
            <w:r w:rsidRPr="001D0D98">
              <w:rPr>
                <w:lang w:eastAsia="en-US"/>
              </w:rPr>
              <w:t>Степанянц Э.Н.</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themeColor="text1"/>
                <w:lang w:eastAsia="en-US"/>
              </w:rPr>
              <w:t>Природные условия и ресурсы. Экологическое состояние и природоохранные мероприятия</w:t>
            </w:r>
          </w:p>
        </w:tc>
        <w:tc>
          <w:tcPr>
            <w:tcW w:w="3231" w:type="dxa"/>
            <w:hideMark/>
          </w:tcPr>
          <w:p w:rsidR="00681157" w:rsidRPr="001D0D98" w:rsidRDefault="00681157">
            <w:pPr>
              <w:spacing w:after="240"/>
              <w:ind w:left="505"/>
              <w:rPr>
                <w:color w:val="000000" w:themeColor="text1"/>
                <w:lang w:eastAsia="en-US"/>
              </w:rPr>
            </w:pPr>
            <w:r w:rsidRPr="001D0D98">
              <w:rPr>
                <w:lang w:eastAsia="en-US"/>
              </w:rPr>
              <w:t>Асташова А.Б</w:t>
            </w:r>
            <w:r w:rsidRPr="001D0D98">
              <w:rPr>
                <w:color w:val="000000" w:themeColor="text1"/>
                <w:lang w:eastAsia="en-US"/>
              </w:rPr>
              <w:t>.</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lang w:eastAsia="en-US" w:bidi="hi-IN"/>
              </w:rPr>
              <w:t>Транспортная инфраструктура</w:t>
            </w:r>
          </w:p>
        </w:tc>
        <w:tc>
          <w:tcPr>
            <w:tcW w:w="3231" w:type="dxa"/>
            <w:hideMark/>
          </w:tcPr>
          <w:p w:rsidR="00681157" w:rsidRPr="001D0D98" w:rsidRDefault="00681157">
            <w:pPr>
              <w:spacing w:after="240"/>
              <w:ind w:left="505"/>
              <w:rPr>
                <w:lang w:eastAsia="en-US"/>
              </w:rPr>
            </w:pPr>
            <w:r w:rsidRPr="001D0D98">
              <w:rPr>
                <w:lang w:eastAsia="en-US"/>
              </w:rPr>
              <w:t>Бельский А.Ю.</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themeColor="text1"/>
                <w:lang w:eastAsia="en-US"/>
              </w:rPr>
              <w:t xml:space="preserve">Инженерная инфраструктура </w:t>
            </w:r>
          </w:p>
        </w:tc>
        <w:tc>
          <w:tcPr>
            <w:tcW w:w="3231" w:type="dxa"/>
            <w:hideMark/>
          </w:tcPr>
          <w:p w:rsidR="00681157" w:rsidRPr="001D0D98" w:rsidRDefault="00681157">
            <w:pPr>
              <w:ind w:left="505"/>
              <w:rPr>
                <w:lang w:eastAsia="en-US"/>
              </w:rPr>
            </w:pPr>
            <w:r w:rsidRPr="001D0D98">
              <w:rPr>
                <w:lang w:eastAsia="en-US"/>
              </w:rPr>
              <w:t>Боблак О.М.</w:t>
            </w:r>
          </w:p>
          <w:p w:rsidR="00681157" w:rsidRPr="001D0D98" w:rsidRDefault="00681157">
            <w:pPr>
              <w:spacing w:after="240"/>
              <w:ind w:left="505"/>
              <w:rPr>
                <w:color w:val="000000" w:themeColor="text1"/>
                <w:lang w:eastAsia="en-US"/>
              </w:rPr>
            </w:pPr>
            <w:r w:rsidRPr="001D0D98">
              <w:rPr>
                <w:lang w:eastAsia="en-US"/>
              </w:rPr>
              <w:t>Малаева А.Р.</w:t>
            </w:r>
          </w:p>
        </w:tc>
      </w:tr>
      <w:tr w:rsidR="00681157" w:rsidRPr="001D0D98" w:rsidTr="00681157">
        <w:trPr>
          <w:jc w:val="center"/>
        </w:trPr>
        <w:tc>
          <w:tcPr>
            <w:tcW w:w="6634" w:type="dxa"/>
            <w:hideMark/>
          </w:tcPr>
          <w:p w:rsidR="00681157" w:rsidRPr="001D0D98" w:rsidRDefault="00681157">
            <w:pPr>
              <w:spacing w:after="240"/>
              <w:ind w:right="510"/>
              <w:rPr>
                <w:color w:val="000000" w:themeColor="text1"/>
                <w:lang w:eastAsia="en-US"/>
              </w:rPr>
            </w:pPr>
            <w:r w:rsidRPr="001D0D98">
              <w:rPr>
                <w:color w:val="000000" w:themeColor="text1"/>
                <w:lang w:eastAsia="en-US"/>
              </w:rPr>
              <w:t>Перечень и характеристики основных факторов риска возникновения чрезвычайных ситуаций природного и техногенного характера</w:t>
            </w:r>
          </w:p>
        </w:tc>
        <w:tc>
          <w:tcPr>
            <w:tcW w:w="3231" w:type="dxa"/>
            <w:hideMark/>
          </w:tcPr>
          <w:p w:rsidR="00681157" w:rsidRPr="001D0D98" w:rsidRDefault="00681157">
            <w:pPr>
              <w:spacing w:after="240"/>
              <w:ind w:left="505"/>
              <w:rPr>
                <w:color w:val="000000" w:themeColor="text1"/>
                <w:lang w:eastAsia="en-US"/>
              </w:rPr>
            </w:pPr>
            <w:r w:rsidRPr="001D0D98">
              <w:rPr>
                <w:color w:val="000000" w:themeColor="text1"/>
                <w:lang w:eastAsia="en-US"/>
              </w:rPr>
              <w:t>Смирнова П.В.</w:t>
            </w:r>
          </w:p>
        </w:tc>
      </w:tr>
      <w:tr w:rsidR="00681157" w:rsidRPr="001D0D98" w:rsidTr="00681157">
        <w:trPr>
          <w:trHeight w:val="411"/>
          <w:jc w:val="center"/>
        </w:trPr>
        <w:tc>
          <w:tcPr>
            <w:tcW w:w="6634" w:type="dxa"/>
            <w:hideMark/>
          </w:tcPr>
          <w:p w:rsidR="00681157" w:rsidRPr="001D0D98" w:rsidRDefault="00681157">
            <w:pPr>
              <w:spacing w:after="240"/>
              <w:ind w:right="510"/>
              <w:rPr>
                <w:color w:val="000000" w:themeColor="text1"/>
                <w:lang w:eastAsia="en-US"/>
              </w:rPr>
            </w:pPr>
            <w:r w:rsidRPr="001D0D98">
              <w:rPr>
                <w:lang w:eastAsia="en-US"/>
              </w:rPr>
              <w:t xml:space="preserve">ГИС-технологии </w:t>
            </w:r>
          </w:p>
        </w:tc>
        <w:tc>
          <w:tcPr>
            <w:tcW w:w="3231" w:type="dxa"/>
          </w:tcPr>
          <w:p w:rsidR="00681157" w:rsidRPr="001D0D98" w:rsidRDefault="00681157">
            <w:pPr>
              <w:ind w:left="505"/>
              <w:rPr>
                <w:lang w:eastAsia="en-US"/>
              </w:rPr>
            </w:pPr>
            <w:r w:rsidRPr="001D0D98">
              <w:rPr>
                <w:lang w:eastAsia="en-US"/>
              </w:rPr>
              <w:t>Жарский Е.А.</w:t>
            </w:r>
          </w:p>
          <w:p w:rsidR="00681157" w:rsidRPr="001D0D98" w:rsidRDefault="00681157">
            <w:pPr>
              <w:ind w:left="505"/>
            </w:pPr>
          </w:p>
        </w:tc>
      </w:tr>
    </w:tbl>
    <w:p w:rsidR="00681157" w:rsidRPr="001D0D98" w:rsidRDefault="00681157" w:rsidP="00681157">
      <w:r w:rsidRPr="001D0D98">
        <w:br w:type="page"/>
      </w:r>
    </w:p>
    <w:p w:rsidR="00681157" w:rsidRPr="001D0D98" w:rsidRDefault="00681157" w:rsidP="00681157">
      <w:pPr>
        <w:pStyle w:val="1"/>
        <w:numPr>
          <w:ilvl w:val="0"/>
          <w:numId w:val="0"/>
        </w:numPr>
        <w:spacing w:before="0" w:after="240" w:line="276" w:lineRule="auto"/>
        <w:rPr>
          <w:rFonts w:cs="Times New Roman"/>
        </w:rPr>
      </w:pPr>
      <w:bookmarkStart w:id="4" w:name="_Toc177574703"/>
      <w:bookmarkStart w:id="5" w:name="_Toc177574452"/>
      <w:bookmarkStart w:id="6" w:name="_Toc174457925"/>
      <w:r w:rsidRPr="001D0D98">
        <w:rPr>
          <w:rFonts w:cs="Times New Roman"/>
        </w:rPr>
        <w:lastRenderedPageBreak/>
        <w:t>СОСТАВ МАТЕРИАЛОВ ГЕНЕРАЛЬНОГО ПЛАНА</w:t>
      </w:r>
      <w:bookmarkEnd w:id="4"/>
      <w:bookmarkEnd w:id="5"/>
      <w:bookmarkEnd w:id="6"/>
    </w:p>
    <w:tbl>
      <w:tblPr>
        <w:tblW w:w="5000" w:type="pct"/>
        <w:jc w:val="center"/>
        <w:tblCellMar>
          <w:left w:w="74" w:type="dxa"/>
          <w:right w:w="74" w:type="dxa"/>
        </w:tblCellMar>
        <w:tblLook w:val="04A0" w:firstRow="1" w:lastRow="0" w:firstColumn="1" w:lastColumn="0" w:noHBand="0" w:noVBand="1"/>
      </w:tblPr>
      <w:tblGrid>
        <w:gridCol w:w="587"/>
        <w:gridCol w:w="6601"/>
        <w:gridCol w:w="823"/>
        <w:gridCol w:w="2603"/>
      </w:tblGrid>
      <w:tr w:rsidR="00681157" w:rsidRPr="001D0D98" w:rsidTr="00681157">
        <w:trPr>
          <w:trHeight w:val="20"/>
          <w:tblHeader/>
          <w:jc w:val="center"/>
        </w:trPr>
        <w:tc>
          <w:tcPr>
            <w:tcW w:w="54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w:t>
            </w: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Наименование документа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Гриф</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Масштаб</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 xml:space="preserve">Генеральный план Нерчинско-Заводского муниципального округа </w:t>
            </w:r>
          </w:p>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t>Забайкальского края</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i/>
                <w:spacing w:val="-2"/>
                <w:lang w:eastAsia="en-US"/>
                <w14:ligatures w14:val="standardContextual"/>
              </w:rPr>
              <w:t>Текстовые материалы</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w:t>
            </w: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lang w:eastAsia="en-US"/>
                <w14:ligatures w14:val="standardContextual"/>
              </w:rPr>
            </w:pPr>
            <w:r w:rsidRPr="001D0D98">
              <w:rPr>
                <w:rFonts w:eastAsia="Calibri"/>
                <w:lang w:eastAsia="en-US"/>
                <w14:ligatures w14:val="standardContextual"/>
              </w:rPr>
              <w:t>Положение о территориальном планировании</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i/>
                <w:spacing w:val="-2"/>
                <w:lang w:eastAsia="en-US"/>
                <w14:ligatures w14:val="standardContextual"/>
              </w:rPr>
              <w:t>Графические материалы</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pacing w:val="-4"/>
                <w:lang w:eastAsia="en-US"/>
              </w:rPr>
              <w:t>Карта границ населенных пунктов (в том числе границ образуемых населенных пунктов)</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pacing w:val="-4"/>
                <w:lang w:eastAsia="en-US"/>
              </w:rPr>
            </w:pPr>
            <w:r w:rsidRPr="001D0D98">
              <w:rPr>
                <w:spacing w:val="-4"/>
                <w:lang w:eastAsia="en-US"/>
              </w:rPr>
              <w:t xml:space="preserve">Карта границ населенных пунктов (в том числе границ образуемых населенных пунктов) </w:t>
            </w:r>
            <w:r w:rsidRPr="001D0D98">
              <w:rPr>
                <w:lang w:eastAsia="en-US"/>
              </w:rPr>
              <w:t xml:space="preserve">(Фрагменты карты применительно к территории населенных пунктов: </w:t>
            </w:r>
            <w:r w:rsidRPr="001D0D98">
              <w:rPr>
                <w:lang w:eastAsia="en-US"/>
              </w:rPr>
              <w:br/>
              <w:t xml:space="preserve">с. Поперечный Зерентуй, с. Солонечная, с. Горный Зерентуй, с. Горбуновка, с. Уровские Ключи, с.Байка, </w:t>
            </w:r>
            <w:r w:rsidRPr="001D0D98">
              <w:rPr>
                <w:lang w:eastAsia="en-US"/>
              </w:rPr>
              <w:br/>
              <w:t>с. Чашино-Ильдикан, 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pacing w:val="-4"/>
                <w:lang w:eastAsia="en-US"/>
              </w:rPr>
            </w:pPr>
            <w:r w:rsidRPr="001D0D98">
              <w:rPr>
                <w:spacing w:val="-4"/>
                <w:lang w:eastAsia="en-US"/>
              </w:rPr>
              <w:t xml:space="preserve">Карта границ населенных пунктов (в том числе границ образуемых населенных пунктов) </w:t>
            </w:r>
            <w:r w:rsidRPr="001D0D98">
              <w:rPr>
                <w:lang w:eastAsia="en-US"/>
              </w:rPr>
              <w:t xml:space="preserve">(Фрагменты карты применительно к территории населенных пунктов: </w:t>
            </w:r>
            <w:r w:rsidRPr="001D0D98">
              <w:rPr>
                <w:lang w:eastAsia="en-US"/>
              </w:rPr>
              <w:br/>
              <w:t xml:space="preserve">с. Нерчинский Завод, с. Чалбучи-Килга, с. Булдуруй 1-й, с. Булдуруй 2-й, с. Георгиевка, с. Большой Зерентуй, </w:t>
            </w:r>
            <w:r w:rsidRPr="001D0D98">
              <w:rPr>
                <w:lang w:eastAsia="en-US"/>
              </w:rPr>
              <w:br/>
              <w:t xml:space="preserve">с. Михайловка, с. Середняя, с. Ишага, пст. Михайловский Участок, с. Золотоноша, с. Аргунск, с. Широкая, </w:t>
            </w:r>
            <w:r w:rsidRPr="001D0D98">
              <w:rPr>
                <w:lang w:eastAsia="en-US"/>
              </w:rPr>
              <w:br/>
              <w:t>с. Олочи, 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 xml:space="preserve">Карта планируемого размещения объектов местного значения </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 xml:space="preserve">Карта планируемого размещения объектов местного значения (Фрагменты карты применительно к территории населенных пунктов: с. Поперечный Зерентуй, с. Солонечная, с. Горный Зерентуй, </w:t>
            </w:r>
            <w:r w:rsidRPr="001D0D98">
              <w:rPr>
                <w:lang w:eastAsia="en-US"/>
              </w:rPr>
              <w:br/>
              <w:t>с. Горбуновка, с. Уровские Ключи, с. Байка, с. Чашино-Ильдикан, 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 xml:space="preserve">Карта планируемого размещения объектов местного значения (Фрагменты карты применительно к территории населенных пунктов: с. Нерчинский Завод, </w:t>
            </w:r>
            <w:r w:rsidRPr="001D0D98">
              <w:rPr>
                <w:lang w:eastAsia="en-US"/>
              </w:rPr>
              <w:br/>
              <w:t xml:space="preserve">с. Чалбучи-Килга, с. Булдуруй 1-й, с. Булдуруй 2-й, </w:t>
            </w:r>
            <w:r w:rsidRPr="001D0D98">
              <w:rPr>
                <w:lang w:eastAsia="en-US"/>
              </w:rPr>
              <w:br/>
              <w:t xml:space="preserve">с. Георгиевка, с. Большой Зерентуй, с. Михайловка, </w:t>
            </w:r>
            <w:r w:rsidRPr="001D0D98">
              <w:rPr>
                <w:lang w:eastAsia="en-US"/>
              </w:rPr>
              <w:br/>
              <w:t xml:space="preserve">с. Середняя, с. Ишага, пст. Михайловский Участок, </w:t>
            </w:r>
            <w:r w:rsidRPr="001D0D98">
              <w:rPr>
                <w:lang w:eastAsia="en-US"/>
              </w:rPr>
              <w:br/>
              <w:t xml:space="preserve">с. Золотоноша, с. Аргунск, с. Широкая, с. Олочи, </w:t>
            </w:r>
            <w:r w:rsidRPr="001D0D98">
              <w:rPr>
                <w:lang w:eastAsia="en-US"/>
              </w:rPr>
              <w:br/>
              <w:t>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515"/>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Карта функциональных зон</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 xml:space="preserve">Карта функциональных зон (Фрагменты карты применительно к территории населенных пунктов: </w:t>
            </w:r>
            <w:r w:rsidRPr="001D0D98">
              <w:rPr>
                <w:lang w:eastAsia="en-US"/>
              </w:rPr>
              <w:br/>
              <w:t xml:space="preserve">с. Поперечный Зерентуй, с. Солонечная, с. Горный Зерентуй, с. Горбуновка, с. Уровские Ключи, с. Байка, </w:t>
            </w:r>
            <w:r w:rsidRPr="001D0D98">
              <w:rPr>
                <w:lang w:eastAsia="en-US"/>
              </w:rPr>
              <w:br/>
              <w:t>с. Чашино-Ильдикан, 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4"/>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lang w:eastAsia="en-US"/>
              </w:rPr>
              <w:t xml:space="preserve">Карта функциональных зон (Фрагменты карты применительно к территории населенных пунктов: </w:t>
            </w:r>
            <w:r w:rsidRPr="001D0D98">
              <w:rPr>
                <w:lang w:eastAsia="en-US"/>
              </w:rPr>
              <w:br/>
              <w:t xml:space="preserve">с. Нерчинский Завод, с. Чалбучи-Килга, с. Булдуруй 1-й, с. Булдуруй 2-й, с. Георгиевка, с. Большой Зерентуй, </w:t>
            </w:r>
            <w:r w:rsidRPr="001D0D98">
              <w:rPr>
                <w:lang w:eastAsia="en-US"/>
              </w:rPr>
              <w:br/>
              <w:t xml:space="preserve">с. Михайловка, с. Середняя, с. Ишага, пст. Михайловский Участок, с. Золотоноша, с. Аргунск, с. Широкая, </w:t>
            </w:r>
            <w:r w:rsidRPr="001D0D98">
              <w:rPr>
                <w:lang w:eastAsia="en-US"/>
              </w:rPr>
              <w:br/>
              <w:t>с. Олочи, 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
                <w:lang w:eastAsia="en-US"/>
                <w14:ligatures w14:val="standardContextual"/>
              </w:rPr>
            </w:pPr>
            <w:r w:rsidRPr="001D0D98">
              <w:rPr>
                <w:rFonts w:eastAsia="Calibri"/>
                <w:i/>
                <w:lang w:eastAsia="en-US"/>
                <w14:ligatures w14:val="standardContextual"/>
              </w:rPr>
              <w:t>Приложение</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8</w:t>
            </w: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lang w:eastAsia="en-US"/>
                <w14:ligatures w14:val="standardContextual"/>
              </w:rPr>
            </w:pPr>
            <w:r w:rsidRPr="001D0D98">
              <w:rPr>
                <w:rFonts w:eastAsia="Calibri"/>
                <w:lang w:eastAsia="en-US"/>
                <w14:ligatures w14:val="standardContextual"/>
              </w:rPr>
              <w:t xml:space="preserve">Сведения о границах населённых пунктов (в том числе </w:t>
            </w:r>
            <w:r w:rsidRPr="001D0D98">
              <w:rPr>
                <w:rFonts w:eastAsia="Calibri"/>
                <w:lang w:eastAsia="en-US"/>
                <w14:ligatures w14:val="standardContextual"/>
              </w:rPr>
              <w:lastRenderedPageBreak/>
              <w:t>границах образуемых населённых пунктов)</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lastRenderedPageBreak/>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en-US"/>
                <w14:ligatures w14:val="standardContextual"/>
              </w:rPr>
            </w:pPr>
            <w:r w:rsidRPr="001D0D98">
              <w:rPr>
                <w:rFonts w:eastAsia="Calibri"/>
                <w:b/>
                <w:lang w:eastAsia="en-US"/>
                <w14:ligatures w14:val="standardContextual"/>
              </w:rPr>
              <w:lastRenderedPageBreak/>
              <w:t xml:space="preserve">Материалы по обоснованию генерального плана </w:t>
            </w:r>
            <w:r w:rsidRPr="001D0D98">
              <w:rPr>
                <w:rFonts w:eastAsia="Calibri"/>
                <w:b/>
                <w:lang w:eastAsia="en-US"/>
                <w14:ligatures w14:val="standardContextual"/>
              </w:rPr>
              <w:br/>
              <w:t>Нерчинско-Заводского муниципального округа Забайкальского края</w:t>
            </w:r>
          </w:p>
        </w:tc>
      </w:tr>
      <w:tr w:rsidR="00681157" w:rsidRPr="001D0D98" w:rsidTr="00681157">
        <w:trPr>
          <w:trHeight w:val="20"/>
          <w:jc w:val="center"/>
        </w:trPr>
        <w:tc>
          <w:tcPr>
            <w:tcW w:w="9786"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
                <w:lang w:eastAsia="en-US"/>
                <w14:ligatures w14:val="standardContextual"/>
              </w:rPr>
            </w:pPr>
            <w:r w:rsidRPr="001D0D98">
              <w:rPr>
                <w:rFonts w:eastAsia="Calibri"/>
                <w:i/>
                <w:spacing w:val="-2"/>
                <w:lang w:eastAsia="en-US"/>
                <w14:ligatures w14:val="standardContextual"/>
              </w:rPr>
              <w:t>Текстовые материалы</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w:t>
            </w: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lang w:eastAsia="en-US"/>
                <w14:ligatures w14:val="standardContextual"/>
              </w:rPr>
            </w:pPr>
            <w:r w:rsidRPr="001D0D98">
              <w:rPr>
                <w:rFonts w:eastAsia="Calibri"/>
                <w:lang w:eastAsia="en-US"/>
                <w14:ligatures w14:val="standardContextual"/>
              </w:rPr>
              <w:t xml:space="preserve">Материалы по обоснованию </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w:t>
            </w:r>
          </w:p>
        </w:tc>
      </w:tr>
      <w:tr w:rsidR="00681157" w:rsidRPr="001D0D98" w:rsidTr="00681157">
        <w:trPr>
          <w:trHeight w:val="20"/>
          <w:jc w:val="center"/>
        </w:trPr>
        <w:tc>
          <w:tcPr>
            <w:tcW w:w="7386"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right="-2201"/>
              <w:jc w:val="center"/>
              <w:rPr>
                <w:rFonts w:eastAsia="Calibri"/>
                <w:i/>
                <w:lang w:eastAsia="en-US"/>
                <w14:ligatures w14:val="standardContextual"/>
              </w:rPr>
            </w:pPr>
            <w:r w:rsidRPr="001D0D98">
              <w:rPr>
                <w:rFonts w:eastAsia="Calibri"/>
                <w:i/>
                <w:spacing w:val="-2"/>
                <w:lang w:eastAsia="en-US"/>
                <w14:ligatures w14:val="standardContextual"/>
              </w:rPr>
              <w:t>Графические материалы</w:t>
            </w:r>
          </w:p>
        </w:tc>
        <w:tc>
          <w:tcPr>
            <w:tcW w:w="2400"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i/>
                <w:lang w:eastAsia="en-US"/>
                <w14:ligatures w14:val="standardContextual"/>
              </w:rPr>
            </w:pP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современного использования территории с отображением местоположения существующих и строящихся объектов местного значения, территорий объектов культурного наследия,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муниципального округа или объектов федерального значения, объектов регионального значения.</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val="en-US"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 xml:space="preserve">Карта современного использования территории с отображением местоположения существующих и строящихся объектов местного значения, территорий объектов культурного наследия,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муниципального округа или объектов федерального значения, объектов регионального значения. </w:t>
            </w:r>
            <w:r w:rsidRPr="001D0D98">
              <w:rPr>
                <w:lang w:eastAsia="en-US"/>
              </w:rPr>
              <w:t xml:space="preserve">(Фрагменты карты применительно к территории населенных пунктов: с. Поперечный Зерентуй, с. Солонечная, с. Горный Зерентуй, с. Горбуновка, с. Уровские Ключи, с. Байка, </w:t>
            </w:r>
            <w:r w:rsidRPr="001D0D98">
              <w:rPr>
                <w:lang w:eastAsia="en-US"/>
              </w:rPr>
              <w:br/>
              <w:t>с. Чашино-Ильдикан, 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 xml:space="preserve">Карта современного использования территории с отображением местоположения существующих и строящихся объектов местного значения, территорий объектов культурного наследия,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муниципального округа или объектов федерального значения, объектов регионального значения. </w:t>
            </w:r>
            <w:r w:rsidRPr="001D0D98">
              <w:rPr>
                <w:lang w:eastAsia="en-US"/>
              </w:rPr>
              <w:t xml:space="preserve">(Фрагменты карты применительно к территории населенных пунктов: с. Нерчинский Завод, с. Чалбучи-Килга, с. Булдуруй 1-й, с. Булдуруй 2-й, с. Георгиевка, с. Большой Зерентуй, </w:t>
            </w:r>
            <w:r w:rsidRPr="001D0D98">
              <w:rPr>
                <w:lang w:eastAsia="en-US"/>
              </w:rPr>
              <w:br/>
              <w:t xml:space="preserve">с. Михайловка, с. Середняя, с. Ишага, пст. Михайловский Участок, с. Золотоноша, с. Аргунск, с. Широкая, </w:t>
            </w:r>
            <w:r w:rsidRPr="001D0D98">
              <w:rPr>
                <w:lang w:eastAsia="en-US"/>
              </w:rPr>
              <w:br/>
              <w:t>с. Олочи, 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распределения земель различных категорий. Карта границ муниципального округа и населенных пунктов, входящих в состав муниципального округа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с отображением предложений по территориальному планированию (сводная карта развития территории муниципального округа)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 xml:space="preserve">Карта с отображением предложений по территориальному планированию (сводная карта развития территории муниципального округа) </w:t>
            </w:r>
            <w:r w:rsidRPr="001D0D98">
              <w:rPr>
                <w:lang w:eastAsia="en-US"/>
              </w:rPr>
              <w:t xml:space="preserve">(Фрагменты карты применительно к территории населенных пунктов: с. Поперечный Зерентуй, </w:t>
            </w:r>
            <w:r w:rsidRPr="001D0D98">
              <w:rPr>
                <w:lang w:eastAsia="en-US"/>
              </w:rPr>
              <w:br/>
              <w:t xml:space="preserve">с. Солонечная, с. Горный Зерентуй, с. Горбуновка, </w:t>
            </w:r>
            <w:r w:rsidRPr="001D0D98">
              <w:rPr>
                <w:lang w:eastAsia="en-US"/>
              </w:rPr>
              <w:br/>
            </w:r>
            <w:r w:rsidRPr="001D0D98">
              <w:rPr>
                <w:lang w:eastAsia="en-US"/>
              </w:rPr>
              <w:lastRenderedPageBreak/>
              <w:t xml:space="preserve">с. Уровские Ключи, с. Байка, с. Чашино-Ильдикан, </w:t>
            </w:r>
            <w:r w:rsidRPr="001D0D98">
              <w:rPr>
                <w:lang w:eastAsia="en-US"/>
              </w:rPr>
              <w:br/>
              <w:t>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lastRenderedPageBreak/>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rFonts w:eastAsia="Calibri"/>
                <w:lang w:eastAsia="en-US"/>
                <w14:ligatures w14:val="standardContextual"/>
              </w:rPr>
              <w:t>Карта с отображением предложений по территориальному планированию (сводная карта развития территории муниципального округа)</w:t>
            </w:r>
            <w:r w:rsidRPr="001D0D98">
              <w:rPr>
                <w:lang w:eastAsia="en-US"/>
              </w:rPr>
              <w:t xml:space="preserve">  (Фрагменты карты применительно к территории населенных пунктов: с. Нерчинский Завод, с. Чалбучи-Килга, с. Булдуруй 1-й, с. Булдуруй 2-й, с. Георгиевка, </w:t>
            </w:r>
            <w:r w:rsidRPr="001D0D98">
              <w:rPr>
                <w:lang w:eastAsia="en-US"/>
              </w:rPr>
              <w:br/>
              <w:t xml:space="preserve">с. Большой Зерентуй, с. Михайловка, с. Середняя, </w:t>
            </w:r>
            <w:r w:rsidRPr="001D0D98">
              <w:rPr>
                <w:lang w:eastAsia="en-US"/>
              </w:rPr>
              <w:br/>
              <w:t xml:space="preserve">с. Ишага, пст. Михайловский Участок, с. Золотоноша, </w:t>
            </w:r>
            <w:r w:rsidRPr="001D0D98">
              <w:rPr>
                <w:lang w:eastAsia="en-US"/>
              </w:rPr>
              <w:br/>
              <w:t>с. Аргунск, с. Широкая, с. Олочи, 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территорий, подверженных риску возникновения чрезвычайных ситуаций природного и техногенного характера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1:100 000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 xml:space="preserve">Карта территорий, подверженных риску возникновения чрезвычайных ситуаций природного и техногенного характера. </w:t>
            </w:r>
            <w:r w:rsidRPr="001D0D98">
              <w:rPr>
                <w:lang w:eastAsia="en-US"/>
              </w:rPr>
              <w:t xml:space="preserve">(Фрагменты карты применительно к территории населенных пунктов: с. Поперечный Зерентуй, с. Солонечная, с. Горный Зерентуй, </w:t>
            </w:r>
            <w:r w:rsidRPr="001D0D98">
              <w:rPr>
                <w:lang w:eastAsia="en-US"/>
              </w:rPr>
              <w:br/>
              <w:t>с. Горбуновка, с. Уровские Ключи, с.Байка, с. Чашино-Ильдикан, с. Явленка)</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rFonts w:eastAsia="Calibri"/>
                <w:lang w:eastAsia="en-US"/>
                <w14:ligatures w14:val="standardContextual"/>
              </w:rPr>
              <w:t>Карта территорий, подверженных риску возникновения чрезвычайных ситуаций природного и техногенного характера</w:t>
            </w:r>
            <w:r w:rsidRPr="001D0D98">
              <w:rPr>
                <w:lang w:eastAsia="en-US"/>
                <w14:ligatures w14:val="standardContextual"/>
              </w:rPr>
              <w:t xml:space="preserve">. </w:t>
            </w:r>
            <w:r w:rsidRPr="001D0D98">
              <w:rPr>
                <w:lang w:eastAsia="en-US"/>
              </w:rPr>
              <w:t xml:space="preserve">(Фрагменты карты применительно к территории населенных пунктов: с. Нерчинский Завод, </w:t>
            </w:r>
            <w:r w:rsidRPr="001D0D98">
              <w:rPr>
                <w:lang w:eastAsia="en-US"/>
              </w:rPr>
              <w:br/>
              <w:t xml:space="preserve">с. Чалбучи-Килга, с. Булдуруй 1-й, с. Булдуруй 2-й, </w:t>
            </w:r>
            <w:r w:rsidRPr="001D0D98">
              <w:rPr>
                <w:lang w:eastAsia="en-US"/>
              </w:rPr>
              <w:br/>
              <w:t xml:space="preserve">с. Георгиевка, с. Большой Зерентуй, с. Михайловка, </w:t>
            </w:r>
            <w:r w:rsidRPr="001D0D98">
              <w:rPr>
                <w:lang w:eastAsia="en-US"/>
              </w:rPr>
              <w:br/>
              <w:t xml:space="preserve">с. Середняя, с. Ишага, пст. Михайловский Участок, </w:t>
            </w:r>
            <w:r w:rsidRPr="001D0D98">
              <w:rPr>
                <w:lang w:eastAsia="en-US"/>
              </w:rPr>
              <w:br/>
              <w:t xml:space="preserve">с. Золотоноша, с. Аргунск, с. Широкая, с. Олочи, </w:t>
            </w:r>
            <w:r w:rsidRPr="001D0D98">
              <w:rPr>
                <w:lang w:eastAsia="en-US"/>
              </w:rPr>
              <w:br/>
              <w:t>с. Домасово)</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1:5 000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границ лесничеств</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НС</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val="en-US" w:eastAsia="en-US"/>
                <w14:ligatures w14:val="standardContextual"/>
              </w:rPr>
            </w:pPr>
            <w:r w:rsidRPr="001D0D98">
              <w:rPr>
                <w:rFonts w:eastAsia="Calibri"/>
                <w:lang w:eastAsia="en-US"/>
                <w14:ligatures w14:val="standardContextual"/>
              </w:rPr>
              <w:t>1</w:t>
            </w:r>
            <w:r w:rsidRPr="001D0D98">
              <w:rPr>
                <w:rFonts w:eastAsia="Calibri"/>
                <w:lang w:val="en-US" w:eastAsia="en-US"/>
                <w14:ligatures w14:val="standardContextual"/>
              </w:rPr>
              <w:t>:100 000</w:t>
            </w:r>
          </w:p>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(фрагменты в масштабе 1:10 000)</w:t>
            </w:r>
          </w:p>
        </w:tc>
      </w:tr>
      <w:tr w:rsidR="00681157" w:rsidRPr="001D0D98" w:rsidTr="00681157">
        <w:trPr>
          <w:trHeight w:val="20"/>
          <w:jc w:val="center"/>
        </w:trPr>
        <w:tc>
          <w:tcPr>
            <w:tcW w:w="54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
              </w:numPr>
              <w:suppressAutoHyphens w:val="0"/>
              <w:jc w:val="center"/>
              <w:rPr>
                <w:rFonts w:eastAsia="Calibri"/>
                <w:lang w:eastAsia="en-US"/>
                <w14:ligatures w14:val="standardContextual"/>
              </w:rPr>
            </w:pPr>
          </w:p>
        </w:tc>
        <w:tc>
          <w:tcPr>
            <w:tcW w:w="608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Карта территорий объектов культурного наследия</w:t>
            </w:r>
          </w:p>
          <w:p w:rsidR="00681157" w:rsidRPr="001D0D98" w:rsidRDefault="00681157">
            <w:pPr>
              <w:jc w:val="both"/>
              <w:rPr>
                <w:rFonts w:eastAsia="Calibri"/>
                <w:lang w:eastAsia="en-US"/>
                <w14:ligatures w14:val="standardContextual"/>
              </w:rPr>
            </w:pPr>
            <w:r w:rsidRPr="001D0D98">
              <w:rPr>
                <w:rFonts w:eastAsia="Calibri"/>
                <w:lang w:eastAsia="en-US"/>
                <w14:ligatures w14:val="standardContextual"/>
              </w:rPr>
              <w:t>(Выявленные объекты археологического наследия)</w:t>
            </w:r>
          </w:p>
        </w:tc>
        <w:tc>
          <w:tcPr>
            <w:tcW w:w="75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ОП*</w:t>
            </w:r>
          </w:p>
        </w:tc>
        <w:tc>
          <w:tcPr>
            <w:tcW w:w="240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val="en-US" w:eastAsia="en-US"/>
                <w14:ligatures w14:val="standardContextual"/>
              </w:rPr>
            </w:pPr>
            <w:r w:rsidRPr="001D0D98">
              <w:rPr>
                <w:rFonts w:eastAsia="Calibri"/>
                <w:lang w:eastAsia="en-US"/>
                <w14:ligatures w14:val="standardContextual"/>
              </w:rPr>
              <w:t>1</w:t>
            </w:r>
            <w:r w:rsidRPr="001D0D98">
              <w:rPr>
                <w:rFonts w:eastAsia="Calibri"/>
                <w:lang w:val="en-US" w:eastAsia="en-US"/>
                <w14:ligatures w14:val="standardContextual"/>
              </w:rPr>
              <w:t>:100 000</w:t>
            </w:r>
          </w:p>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(фрагменты в масштабе 1:5 000)</w:t>
            </w:r>
          </w:p>
        </w:tc>
      </w:tr>
    </w:tbl>
    <w:p w:rsidR="00681157" w:rsidRPr="001D0D98" w:rsidRDefault="00681157" w:rsidP="00681157">
      <w:pPr>
        <w:spacing w:after="200" w:line="276" w:lineRule="auto"/>
        <w:jc w:val="both"/>
        <w:rPr>
          <w:sz w:val="20"/>
          <w:szCs w:val="20"/>
        </w:rPr>
      </w:pPr>
      <w:r w:rsidRPr="001D0D98">
        <w:rPr>
          <w:sz w:val="20"/>
          <w:szCs w:val="20"/>
        </w:rPr>
        <w:t xml:space="preserve">* </w:t>
      </w:r>
      <w:r w:rsidRPr="001D0D98">
        <w:rPr>
          <w:sz w:val="20"/>
          <w:szCs w:val="20"/>
          <w:lang w:eastAsia="en-US"/>
        </w:rPr>
        <w:t>–</w:t>
      </w:r>
      <w:r w:rsidRPr="001D0D98">
        <w:rPr>
          <w:sz w:val="20"/>
          <w:szCs w:val="20"/>
        </w:rPr>
        <w:t xml:space="preserve"> материалы ограниченного пользования в соответствии с Приказом Министерства культуры РФ </w:t>
      </w:r>
      <w:r w:rsidRPr="001D0D98">
        <w:rPr>
          <w:sz w:val="20"/>
          <w:szCs w:val="20"/>
        </w:rPr>
        <w:br/>
        <w:t xml:space="preserve">от 1 сентября 2015 г. № 2328 «Об утверждении перечня отдельных сведений об объектах археологического наследия, которые не подлежат опубликованию». </w:t>
      </w:r>
    </w:p>
    <w:p w:rsidR="00681157" w:rsidRPr="001D0D98" w:rsidRDefault="00681157" w:rsidP="00681157">
      <w:pPr>
        <w:spacing w:after="200" w:line="276" w:lineRule="auto"/>
      </w:pPr>
    </w:p>
    <w:p w:rsidR="00681157" w:rsidRPr="001D0D98" w:rsidRDefault="00681157" w:rsidP="00681157">
      <w:pPr>
        <w:spacing w:after="200" w:line="276" w:lineRule="auto"/>
      </w:pPr>
      <w:r w:rsidRPr="001D0D98">
        <w:br w:type="page"/>
      </w:r>
    </w:p>
    <w:p w:rsidR="00681157" w:rsidRPr="001D0D98" w:rsidRDefault="00681157" w:rsidP="00681157">
      <w:pPr>
        <w:pStyle w:val="1"/>
        <w:numPr>
          <w:ilvl w:val="0"/>
          <w:numId w:val="0"/>
        </w:numPr>
        <w:spacing w:before="0" w:after="240" w:line="276" w:lineRule="auto"/>
        <w:rPr>
          <w:rFonts w:cs="Times New Roman"/>
        </w:rPr>
      </w:pPr>
      <w:bookmarkStart w:id="7" w:name="_Toc177574704"/>
      <w:bookmarkStart w:id="8" w:name="_Toc177574453"/>
      <w:bookmarkStart w:id="9" w:name="_Toc174457926"/>
      <w:r w:rsidRPr="001D0D98">
        <w:rPr>
          <w:rFonts w:cs="Times New Roman"/>
        </w:rPr>
        <w:lastRenderedPageBreak/>
        <w:t>СОДЕРЖАНИЕ</w:t>
      </w:r>
      <w:bookmarkEnd w:id="7"/>
      <w:bookmarkEnd w:id="8"/>
      <w:bookmarkEnd w:id="9"/>
    </w:p>
    <w:sdt>
      <w:sdtPr>
        <w:id w:val="233705905"/>
        <w:docPartObj>
          <w:docPartGallery w:val="Table of Contents"/>
          <w:docPartUnique/>
        </w:docPartObj>
      </w:sdtPr>
      <w:sdtEndPr/>
      <w:sdtContent>
        <w:p w:rsidR="00681157" w:rsidRPr="001D0D98" w:rsidRDefault="00681157" w:rsidP="00681157">
          <w:pPr>
            <w:pStyle w:val="a7"/>
            <w:keepLines w:val="0"/>
            <w:tabs>
              <w:tab w:val="left" w:pos="567"/>
              <w:tab w:val="left" w:pos="1540"/>
              <w:tab w:val="right" w:leader="dot" w:pos="9345"/>
            </w:tabs>
            <w:spacing w:before="0" w:after="100"/>
            <w:jc w:val="both"/>
            <w:rPr>
              <w:rFonts w:eastAsiaTheme="minorEastAsia"/>
              <w:noProof/>
              <w:sz w:val="22"/>
              <w:szCs w:val="22"/>
            </w:rPr>
          </w:pPr>
          <w:r w:rsidRPr="001D0D98">
            <w:fldChar w:fldCharType="begin"/>
          </w:r>
          <w:r w:rsidRPr="001D0D98">
            <w:rPr>
              <w:rStyle w:val="affff8"/>
              <w:webHidden/>
            </w:rPr>
            <w:instrText>TOC \z \o "1-3" \u \h</w:instrText>
          </w:r>
          <w:r w:rsidRPr="001D0D98">
            <w:fldChar w:fldCharType="separate"/>
          </w:r>
          <w:hyperlink r:id="rId10" w:anchor="_Toc177574706" w:history="1">
            <w:r w:rsidRPr="001D0D98">
              <w:rPr>
                <w:rStyle w:val="a5"/>
                <w:noProof/>
              </w:rPr>
              <w:t>ВВЕДЕНИЕ</w:t>
            </w:r>
            <w:r w:rsidRPr="001D0D98">
              <w:rPr>
                <w:rStyle w:val="a5"/>
                <w:noProof/>
                <w:webHidden/>
              </w:rPr>
              <w:tab/>
            </w:r>
            <w:r w:rsidRPr="001D0D98">
              <w:rPr>
                <w:rStyle w:val="a5"/>
                <w:noProof/>
                <w:webHidden/>
              </w:rPr>
              <w:fldChar w:fldCharType="begin"/>
            </w:r>
            <w:r w:rsidRPr="001D0D98">
              <w:rPr>
                <w:rStyle w:val="a5"/>
                <w:noProof/>
                <w:webHidden/>
              </w:rPr>
              <w:instrText xml:space="preserve"> PAGEREF _Toc177574706 \h </w:instrText>
            </w:r>
            <w:r w:rsidRPr="001D0D98">
              <w:rPr>
                <w:rStyle w:val="a5"/>
                <w:noProof/>
                <w:webHidden/>
              </w:rPr>
            </w:r>
            <w:r w:rsidRPr="001D0D98">
              <w:rPr>
                <w:rStyle w:val="a5"/>
                <w:noProof/>
                <w:webHidden/>
              </w:rPr>
              <w:fldChar w:fldCharType="separate"/>
            </w:r>
            <w:r w:rsidRPr="001D0D98">
              <w:rPr>
                <w:rStyle w:val="a5"/>
                <w:noProof/>
                <w:webHidden/>
              </w:rPr>
              <w:t>9</w:t>
            </w:r>
            <w:r w:rsidRPr="001D0D98">
              <w:rPr>
                <w:rStyle w:val="a5"/>
                <w:noProof/>
                <w:webHidden/>
              </w:rPr>
              <w:fldChar w:fldCharType="end"/>
            </w:r>
          </w:hyperlink>
        </w:p>
        <w:p w:rsidR="00681157" w:rsidRPr="001D0D98" w:rsidRDefault="003B6424" w:rsidP="00681157">
          <w:pPr>
            <w:pStyle w:val="a7"/>
            <w:keepLines w:val="0"/>
            <w:tabs>
              <w:tab w:val="left" w:pos="567"/>
              <w:tab w:val="left" w:pos="1540"/>
              <w:tab w:val="right" w:leader="dot" w:pos="9345"/>
            </w:tabs>
            <w:spacing w:before="0" w:after="100"/>
            <w:jc w:val="both"/>
            <w:rPr>
              <w:rFonts w:eastAsiaTheme="minorEastAsia"/>
              <w:noProof/>
              <w:sz w:val="22"/>
              <w:szCs w:val="22"/>
            </w:rPr>
          </w:pPr>
          <w:hyperlink r:id="rId11" w:anchor="_Toc177574707" w:history="1">
            <w:r w:rsidR="00681157" w:rsidRPr="001D0D98">
              <w:rPr>
                <w:rStyle w:val="a5"/>
                <w:noProof/>
              </w:rPr>
              <w:t>РАЗДЕЛ 1.</w:t>
            </w:r>
            <w:r w:rsidR="00681157" w:rsidRPr="001D0D98">
              <w:rPr>
                <w:rStyle w:val="a5"/>
                <w:rFonts w:eastAsiaTheme="minorEastAsia"/>
                <w:noProof/>
                <w:sz w:val="22"/>
                <w:szCs w:val="22"/>
              </w:rPr>
              <w:tab/>
            </w:r>
            <w:r w:rsidR="00681157" w:rsidRPr="001D0D98">
              <w:rPr>
                <w:rStyle w:val="a5"/>
                <w:noProof/>
              </w:rPr>
              <w:t>СВЕДЕНИЯ ОБ УТВЕРЖДЁННЫХ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_Toc177574707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11</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540"/>
              <w:tab w:val="right" w:leader="dot" w:pos="9345"/>
            </w:tabs>
            <w:spacing w:before="0" w:after="100"/>
            <w:jc w:val="both"/>
            <w:rPr>
              <w:rFonts w:eastAsiaTheme="minorEastAsia"/>
              <w:noProof/>
              <w:sz w:val="22"/>
              <w:szCs w:val="22"/>
            </w:rPr>
          </w:pPr>
          <w:hyperlink r:id="rId12" w:anchor="_Toc177574708" w:history="1">
            <w:r w:rsidR="00681157" w:rsidRPr="001D0D98">
              <w:rPr>
                <w:rStyle w:val="a5"/>
                <w:noProof/>
              </w:rPr>
              <w:t>РАЗДЕЛ 2.</w:t>
            </w:r>
            <w:r w:rsidR="00681157" w:rsidRPr="001D0D98">
              <w:rPr>
                <w:rStyle w:val="a5"/>
                <w:rFonts w:eastAsiaTheme="minorEastAsia"/>
                <w:noProof/>
                <w:sz w:val="22"/>
                <w:szCs w:val="22"/>
              </w:rPr>
              <w:tab/>
            </w:r>
            <w:r w:rsidR="00681157" w:rsidRPr="001D0D98">
              <w:rPr>
                <w:rStyle w:val="a5"/>
                <w:noProof/>
              </w:rPr>
              <w:t>ОБОСНОВАНИЕ ВЫБРАННОГО ВАРИАНТА  РАЗМЕЩЕНИЯ ОБЪЕКТОВ МЕСТНОГО ЗНАЧЕНИЯ  МУНИЦИПАЛЬНОГО ОКРУГА НА  ОСНОВЕ АНАЛИЗА ИСПОЛЬЗОВАНИЯ ТЕРРИТОРИЙ МУНИЦИПАЛЬНОГО ОКРУГА, ВОЗМОЖНЫХ НАПРАВЛЕНИЙ  РАЗВИТИЯ ЭТИХ ТЕРРИТОРИЙ И ПРОГНОЗИРУЕМЫХ ОГРАНИЧЕНИЙ ИХ ИСПОЛЬЗОВАНИЯ</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_Toc177574708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16</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13" w:anchor="_Toc177574709" w:history="1">
            <w:r w:rsidR="00681157" w:rsidRPr="001D0D98">
              <w:rPr>
                <w:rStyle w:val="a5"/>
                <w:noProof/>
              </w:rPr>
              <w:t>1.</w:t>
            </w:r>
            <w:r w:rsidR="00681157" w:rsidRPr="001D0D98">
              <w:rPr>
                <w:rStyle w:val="a5"/>
                <w:rFonts w:eastAsiaTheme="minorEastAsia"/>
                <w:noProof/>
                <w:sz w:val="22"/>
                <w:szCs w:val="22"/>
              </w:rPr>
              <w:tab/>
            </w:r>
            <w:r w:rsidR="00681157" w:rsidRPr="001D0D98">
              <w:rPr>
                <w:rStyle w:val="a5"/>
                <w:noProof/>
              </w:rPr>
              <w:t>ОБЩИЕ СВЕДЕНИЯ О МУНИЦИПАЛЬНОМ ОКРУГЕ</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_Toc177574709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16</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14" w:anchor="_Toc177574710" w:history="1">
            <w:r w:rsidR="00681157" w:rsidRPr="001D0D98">
              <w:rPr>
                <w:rStyle w:val="a5"/>
                <w:noProof/>
                <w:spacing w:val="-5"/>
                <w:sz w:val="16"/>
                <w:szCs w:val="16"/>
                <w:lang w:eastAsia="en-US"/>
              </w:rPr>
              <w:t>1.1.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Описание положения муниципального округа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_Toc177574710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16</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15" w:anchor="_Toc177574711" w:history="1">
            <w:r w:rsidR="00681157" w:rsidRPr="001D0D98">
              <w:rPr>
                <w:rStyle w:val="a5"/>
                <w:noProof/>
                <w:spacing w:val="-5"/>
                <w:sz w:val="16"/>
                <w:szCs w:val="16"/>
                <w:lang w:eastAsia="en-US"/>
              </w:rPr>
              <w:t>1.2.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Историческая справка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_Toc177574711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16</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16" w:anchor="_Toc177574712" w:history="1">
            <w:r w:rsidR="00681157" w:rsidRPr="001D0D98">
              <w:rPr>
                <w:rStyle w:val="a5"/>
                <w:noProof/>
              </w:rPr>
              <w:t>2.</w:t>
            </w:r>
            <w:r w:rsidR="00681157" w:rsidRPr="001D0D98">
              <w:rPr>
                <w:rStyle w:val="a5"/>
                <w:rFonts w:eastAsiaTheme="minorEastAsia"/>
                <w:noProof/>
                <w:sz w:val="22"/>
                <w:szCs w:val="22"/>
              </w:rPr>
              <w:tab/>
            </w:r>
            <w:r w:rsidR="00681157" w:rsidRPr="001D0D98">
              <w:rPr>
                <w:rStyle w:val="a5"/>
                <w:noProof/>
              </w:rPr>
              <w:t>ПРИРОДНО-КЛИМАТИЧЕСКИЕ УСЛОВИЯ ТЕРРИТОРИИ И РЕСУРСЫ РАЗВИТИЯ МУНИЦИПАЛЬНОГО ОКРУГА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_Toc177574712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17</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17" w:anchor="_Toc177574713" w:history="1">
            <w:r w:rsidR="00681157" w:rsidRPr="001D0D98">
              <w:rPr>
                <w:rStyle w:val="a5"/>
                <w:noProof/>
                <w:spacing w:val="-5"/>
                <w:sz w:val="16"/>
                <w:szCs w:val="16"/>
                <w:lang w:eastAsia="en-US"/>
              </w:rPr>
              <w:t>2.1.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Климатическая характеристика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_Toc177574713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18" w:anchor="_Toc177574714" w:history="1">
            <w:r w:rsidR="00681157" w:rsidRPr="001D0D98">
              <w:rPr>
                <w:rStyle w:val="a5"/>
                <w:noProof/>
                <w:spacing w:val="-5"/>
                <w:sz w:val="16"/>
                <w:szCs w:val="16"/>
                <w:lang w:eastAsia="en-US"/>
              </w:rPr>
              <w:t>2.2.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Водные ресурсы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_Toc177574714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18</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19" w:anchor="_Toc177574715" w:history="1">
            <w:r w:rsidR="00681157" w:rsidRPr="001D0D98">
              <w:rPr>
                <w:rStyle w:val="a5"/>
                <w:noProof/>
                <w:spacing w:val="-5"/>
                <w:sz w:val="16"/>
                <w:szCs w:val="16"/>
                <w:lang w:eastAsia="en-US"/>
              </w:rPr>
              <w:t>2.3.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Рельеф</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_Toc177574715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21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0" w:anchor="_Toc177574716" w:history="1">
            <w:r w:rsidR="00681157" w:rsidRPr="001D0D98">
              <w:rPr>
                <w:rStyle w:val="a5"/>
                <w:noProof/>
                <w:spacing w:val="-5"/>
                <w:sz w:val="16"/>
                <w:szCs w:val="16"/>
                <w:lang w:eastAsia="en-US"/>
              </w:rPr>
              <w:t>2.4.</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Геологическое строение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_Toc177574716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23</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1" w:anchor="_Toc177574717" w:history="1">
            <w:r w:rsidR="00681157" w:rsidRPr="001D0D98">
              <w:rPr>
                <w:rStyle w:val="a5"/>
                <w:noProof/>
                <w:spacing w:val="-5"/>
                <w:sz w:val="16"/>
                <w:szCs w:val="16"/>
                <w:lang w:eastAsia="en-US"/>
              </w:rPr>
              <w:t>2.5.</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Минерально-сырьевые ресурсы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_Toc177574717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23</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2" w:anchor="_Toc177574718" w:history="1">
            <w:r w:rsidR="00681157" w:rsidRPr="001D0D98">
              <w:rPr>
                <w:rStyle w:val="a5"/>
                <w:noProof/>
                <w:spacing w:val="-5"/>
                <w:sz w:val="16"/>
                <w:szCs w:val="16"/>
                <w:lang w:eastAsia="en-US"/>
              </w:rPr>
              <w:t>2.6.</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Лесные ресурсы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_Toc177574718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28</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23" w:anchor="_Toc177574719" w:history="1">
            <w:r w:rsidR="00681157" w:rsidRPr="001D0D98">
              <w:rPr>
                <w:rStyle w:val="a5"/>
                <w:noProof/>
              </w:rPr>
              <w:t>3.</w:t>
            </w:r>
            <w:r w:rsidR="00681157" w:rsidRPr="001D0D98">
              <w:rPr>
                <w:rStyle w:val="a5"/>
                <w:rFonts w:eastAsiaTheme="minorEastAsia"/>
                <w:noProof/>
                <w:sz w:val="22"/>
                <w:szCs w:val="22"/>
              </w:rPr>
              <w:tab/>
            </w:r>
            <w:r w:rsidR="00681157" w:rsidRPr="001D0D98">
              <w:rPr>
                <w:rStyle w:val="a5"/>
                <w:noProof/>
              </w:rPr>
              <w:t>ЭКОНОМИЧЕСКАЯ БАЗА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_Toc177574719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28</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24" w:anchor="_Toc177574720" w:history="1">
            <w:r w:rsidR="00681157" w:rsidRPr="001D0D98">
              <w:rPr>
                <w:rStyle w:val="a5"/>
                <w:noProof/>
              </w:rPr>
              <w:t>4.</w:t>
            </w:r>
            <w:r w:rsidR="00681157" w:rsidRPr="001D0D98">
              <w:rPr>
                <w:rStyle w:val="a5"/>
                <w:rFonts w:eastAsiaTheme="minorEastAsia"/>
                <w:noProof/>
                <w:sz w:val="22"/>
                <w:szCs w:val="22"/>
              </w:rPr>
              <w:tab/>
            </w:r>
            <w:r w:rsidR="00681157" w:rsidRPr="001D0D98">
              <w:rPr>
                <w:rStyle w:val="a5"/>
                <w:noProof/>
              </w:rPr>
              <w:t>НАСЕЛЕНИЕ. ДЕМОГРАФИЧЕСКИЙ ПРОГНОЗ</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_Toc177574720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34</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5" w:anchor="_Toc177574721" w:history="1">
            <w:r w:rsidR="00681157" w:rsidRPr="001D0D98">
              <w:rPr>
                <w:rStyle w:val="a5"/>
                <w:noProof/>
                <w:spacing w:val="-5"/>
                <w:sz w:val="16"/>
                <w:szCs w:val="16"/>
                <w:lang w:eastAsia="en-US"/>
              </w:rPr>
              <w:t>4.1.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Современная демографическая ситуация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_Toc177574721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34</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6" w:anchor="_Toc177574722" w:history="1">
            <w:r w:rsidR="00681157" w:rsidRPr="001D0D98">
              <w:rPr>
                <w:rStyle w:val="a5"/>
                <w:noProof/>
                <w:spacing w:val="-5"/>
                <w:sz w:val="16"/>
                <w:szCs w:val="16"/>
                <w:lang w:eastAsia="en-US"/>
              </w:rPr>
              <w:t>4.2.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Демографический прогноз</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_Toc177574722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41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27" w:anchor="_Toc177574723" w:history="1">
            <w:r w:rsidR="00681157" w:rsidRPr="001D0D98">
              <w:rPr>
                <w:rStyle w:val="a5"/>
                <w:noProof/>
              </w:rPr>
              <w:t>5.</w:t>
            </w:r>
            <w:r w:rsidR="00681157" w:rsidRPr="001D0D98">
              <w:rPr>
                <w:rStyle w:val="a5"/>
                <w:rFonts w:eastAsiaTheme="minorEastAsia"/>
                <w:noProof/>
                <w:sz w:val="22"/>
                <w:szCs w:val="22"/>
              </w:rPr>
              <w:tab/>
            </w:r>
            <w:r w:rsidR="00681157" w:rsidRPr="001D0D98">
              <w:rPr>
                <w:rStyle w:val="a5"/>
                <w:noProof/>
              </w:rPr>
              <w:t>ЖИЛИЩНЫЙ ФОНД, ЖИЛИЩНОЕ СТРОИТЕЛЬСТВО</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_Toc177574723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43</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28" w:anchor="_Toc177574724" w:history="1">
            <w:r w:rsidR="00681157" w:rsidRPr="001D0D98">
              <w:rPr>
                <w:rStyle w:val="a5"/>
                <w:noProof/>
              </w:rPr>
              <w:t>6.</w:t>
            </w:r>
            <w:r w:rsidR="00681157" w:rsidRPr="001D0D98">
              <w:rPr>
                <w:rStyle w:val="a5"/>
                <w:rFonts w:eastAsiaTheme="minorEastAsia"/>
                <w:noProof/>
                <w:sz w:val="22"/>
                <w:szCs w:val="22"/>
              </w:rPr>
              <w:tab/>
            </w:r>
            <w:r w:rsidR="00681157" w:rsidRPr="001D0D98">
              <w:rPr>
                <w:rStyle w:val="a5"/>
                <w:noProof/>
              </w:rPr>
              <w:t>ПЛАНИРОВОЧНАЯ ОРГАНИЗАЦИЯ ТЕРРИТОРИИ И ФУНКЦИОНАЛЬНОЕ ЗОНИРОВАНИЕ</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_Toc177574724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45</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29" w:anchor="_Toc177574725" w:history="1">
            <w:r w:rsidR="00681157" w:rsidRPr="001D0D98">
              <w:rPr>
                <w:rStyle w:val="a5"/>
                <w:noProof/>
                <w:spacing w:val="-5"/>
                <w:sz w:val="16"/>
                <w:szCs w:val="16"/>
                <w:lang w:eastAsia="en-US"/>
              </w:rPr>
              <w:t>6.1.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Планировочная организация территории муниципального округа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_Toc177574725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45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0" w:anchor="_Toc177574726" w:history="1">
            <w:r w:rsidR="00681157" w:rsidRPr="001D0D98">
              <w:rPr>
                <w:rStyle w:val="a5"/>
                <w:noProof/>
                <w:spacing w:val="-5"/>
                <w:sz w:val="16"/>
                <w:szCs w:val="16"/>
                <w:lang w:eastAsia="en-US"/>
              </w:rPr>
              <w:t>6.2.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Перечень функциональных зон и их параметры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_Toc177574726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48</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1" w:anchor="_Toc177574727" w:history="1">
            <w:r w:rsidR="00681157" w:rsidRPr="001D0D98">
              <w:rPr>
                <w:rStyle w:val="a5"/>
                <w:noProof/>
                <w:spacing w:val="-5"/>
                <w:sz w:val="16"/>
                <w:szCs w:val="16"/>
                <w:lang w:eastAsia="en-US"/>
              </w:rPr>
              <w:t>6.3.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Земельный фонд. Перечень земельных участков, которые включаются в границы населенных пунктов, входящих в состав муниципального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_Toc177574727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52</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32" w:anchor="_Toc177574728" w:history="1">
            <w:r w:rsidR="00681157" w:rsidRPr="001D0D98">
              <w:rPr>
                <w:rStyle w:val="a5"/>
                <w:noProof/>
              </w:rPr>
              <w:t>7.</w:t>
            </w:r>
            <w:r w:rsidR="00681157" w:rsidRPr="001D0D98">
              <w:rPr>
                <w:rStyle w:val="a5"/>
                <w:rFonts w:eastAsiaTheme="minorEastAsia"/>
                <w:noProof/>
                <w:sz w:val="22"/>
                <w:szCs w:val="22"/>
              </w:rPr>
              <w:tab/>
            </w:r>
            <w:r w:rsidR="00681157" w:rsidRPr="001D0D98">
              <w:rPr>
                <w:rStyle w:val="a5"/>
                <w:noProof/>
              </w:rPr>
              <w:t>ОБЪЕКТЫ СОЦИАЛЬНО-БЫТОВОГО ОБСЛУЖИВАНИЯ, КОММУНАЛЬНЫЕ ОБЪЕКТЫ И ОБЪЕКТЫ СПЕЦИАЛЬНОГО НАЗНАЧЕНИЯ</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_Toc177574728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81</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3" w:anchor="_Toc177574729" w:history="1">
            <w:r w:rsidR="00681157" w:rsidRPr="001D0D98">
              <w:rPr>
                <w:rStyle w:val="a5"/>
                <w:noProof/>
                <w:spacing w:val="-5"/>
                <w:sz w:val="16"/>
                <w:szCs w:val="16"/>
                <w:lang w:eastAsia="en-US"/>
              </w:rPr>
              <w:t>7.1.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Образовательные организации</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_Toc177574729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81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4" w:anchor="_Toc177574730" w:history="1">
            <w:r w:rsidR="00681157" w:rsidRPr="001D0D98">
              <w:rPr>
                <w:rStyle w:val="a5"/>
                <w:noProof/>
                <w:spacing w:val="-5"/>
                <w:sz w:val="16"/>
                <w:szCs w:val="16"/>
                <w:lang w:eastAsia="en-US"/>
              </w:rPr>
              <w:t>7.2.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здравоохранения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_Toc177574730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93</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5" w:anchor="_Toc177574731" w:history="1">
            <w:r w:rsidR="00681157" w:rsidRPr="001D0D98">
              <w:rPr>
                <w:rStyle w:val="a5"/>
                <w:noProof/>
                <w:spacing w:val="-5"/>
                <w:sz w:val="16"/>
                <w:szCs w:val="16"/>
                <w:lang w:eastAsia="en-US"/>
              </w:rPr>
              <w:t>7.3.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физкультуры и спорта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_Toc177574731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99</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6" w:anchor="_Toc177574732" w:history="1">
            <w:r w:rsidR="00681157" w:rsidRPr="001D0D98">
              <w:rPr>
                <w:rStyle w:val="a5"/>
                <w:noProof/>
                <w:spacing w:val="-5"/>
                <w:sz w:val="16"/>
                <w:szCs w:val="16"/>
                <w:lang w:eastAsia="en-US"/>
              </w:rPr>
              <w:t>7.4.</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культуры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_Toc177574732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105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7" w:anchor="_Toc177574733" w:history="1">
            <w:r w:rsidR="00681157" w:rsidRPr="001D0D98">
              <w:rPr>
                <w:rStyle w:val="a5"/>
                <w:noProof/>
                <w:spacing w:val="-5"/>
                <w:sz w:val="16"/>
                <w:szCs w:val="16"/>
                <w:lang w:eastAsia="en-US"/>
              </w:rPr>
              <w:t>7.5.</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Социальная защита населения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_Toc177574733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109</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8" w:anchor="_Toc177574734" w:history="1">
            <w:r w:rsidR="00681157" w:rsidRPr="001D0D98">
              <w:rPr>
                <w:rStyle w:val="a5"/>
                <w:noProof/>
                <w:spacing w:val="-5"/>
                <w:sz w:val="16"/>
                <w:szCs w:val="16"/>
                <w:lang w:eastAsia="en-US"/>
              </w:rPr>
              <w:t>7.6.</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Предприятия торговли и общественного питания, прочие объекты обслуживания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_Toc177574734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109</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39" w:anchor="_Toc177574735" w:history="1">
            <w:r w:rsidR="00681157" w:rsidRPr="001D0D98">
              <w:rPr>
                <w:rStyle w:val="a5"/>
                <w:noProof/>
                <w:spacing w:val="-5"/>
                <w:sz w:val="16"/>
                <w:szCs w:val="16"/>
                <w:lang w:eastAsia="en-US"/>
              </w:rPr>
              <w:t>7.7.</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благоустройства и озеленения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_Toc177574735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111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0" w:anchor="_Toc177574736" w:history="1">
            <w:r w:rsidR="00681157" w:rsidRPr="001D0D98">
              <w:rPr>
                <w:rStyle w:val="a5"/>
                <w:noProof/>
                <w:spacing w:val="-5"/>
                <w:sz w:val="16"/>
                <w:szCs w:val="16"/>
                <w:lang w:eastAsia="en-US"/>
              </w:rPr>
              <w:t>7.8.</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ритуальных услуг</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_Toc177574736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111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41" w:anchor="_Toc177574737" w:history="1">
            <w:r w:rsidR="00681157" w:rsidRPr="001D0D98">
              <w:rPr>
                <w:rStyle w:val="a5"/>
                <w:noProof/>
              </w:rPr>
              <w:t>8.</w:t>
            </w:r>
            <w:r w:rsidR="00681157" w:rsidRPr="001D0D98">
              <w:rPr>
                <w:rStyle w:val="a5"/>
                <w:rFonts w:eastAsiaTheme="minorEastAsia"/>
                <w:noProof/>
                <w:sz w:val="22"/>
                <w:szCs w:val="22"/>
              </w:rPr>
              <w:tab/>
            </w:r>
            <w:r w:rsidR="00681157" w:rsidRPr="001D0D98">
              <w:rPr>
                <w:rStyle w:val="a5"/>
                <w:noProof/>
              </w:rPr>
              <w:t>ТРАНСПОРТНОЕ ОБСЛУЖИВАНИЕ И УЛИЧНО-ДОРОЖНАЯ СЕТЬ</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_Toc177574737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115</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2" w:anchor="_Toc177574738" w:history="1">
            <w:r w:rsidR="00681157" w:rsidRPr="001D0D98">
              <w:rPr>
                <w:rStyle w:val="a5"/>
                <w:noProof/>
                <w:spacing w:val="-5"/>
                <w:sz w:val="16"/>
                <w:szCs w:val="16"/>
                <w:lang w:eastAsia="en-US"/>
              </w:rPr>
              <w:t>8.1.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Внешний транспорт</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_Toc177574738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115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3" w:anchor="_Toc177574739" w:history="1">
            <w:r w:rsidR="00681157" w:rsidRPr="001D0D98">
              <w:rPr>
                <w:rStyle w:val="a5"/>
                <w:noProof/>
                <w:spacing w:val="-5"/>
                <w:sz w:val="16"/>
                <w:szCs w:val="16"/>
                <w:lang w:eastAsia="en-US"/>
              </w:rPr>
              <w:t>8.2.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Общественный пассажирский транспорт</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_Toc177574739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117</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4" w:anchor="_Toc177574740" w:history="1">
            <w:r w:rsidR="00681157" w:rsidRPr="001D0D98">
              <w:rPr>
                <w:rStyle w:val="a5"/>
                <w:noProof/>
                <w:spacing w:val="-5"/>
                <w:sz w:val="16"/>
                <w:szCs w:val="16"/>
                <w:lang w:eastAsia="en-US"/>
              </w:rPr>
              <w:t>8.3.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Улично-дорожная сеть</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_Toc177574740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119</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5" w:anchor="_Toc177574741" w:history="1">
            <w:r w:rsidR="00681157" w:rsidRPr="001D0D98">
              <w:rPr>
                <w:rStyle w:val="a5"/>
                <w:noProof/>
                <w:spacing w:val="-5"/>
                <w:sz w:val="16"/>
                <w:szCs w:val="16"/>
                <w:lang w:eastAsia="en-US"/>
              </w:rPr>
              <w:t>8.4.</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обслуживания и хранения автотранспорта</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_Toc177574741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127</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6" w:anchor="_Toc177574742" w:history="1">
            <w:r w:rsidR="00681157" w:rsidRPr="001D0D98">
              <w:rPr>
                <w:rStyle w:val="a5"/>
                <w:noProof/>
                <w:spacing w:val="-5"/>
                <w:sz w:val="16"/>
                <w:szCs w:val="16"/>
                <w:lang w:eastAsia="en-US"/>
              </w:rPr>
              <w:t>8.5.</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Трубопроводный транспорт</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_Toc177574742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128</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47" w:anchor="_Toc177574743" w:history="1">
            <w:r w:rsidR="00681157" w:rsidRPr="001D0D98">
              <w:rPr>
                <w:rStyle w:val="a5"/>
                <w:noProof/>
              </w:rPr>
              <w:t>9.</w:t>
            </w:r>
            <w:r w:rsidR="00681157" w:rsidRPr="001D0D98">
              <w:rPr>
                <w:rStyle w:val="a5"/>
                <w:rFonts w:eastAsiaTheme="minorEastAsia"/>
                <w:noProof/>
                <w:sz w:val="22"/>
                <w:szCs w:val="22"/>
              </w:rPr>
              <w:tab/>
            </w:r>
            <w:r w:rsidR="00681157" w:rsidRPr="001D0D98">
              <w:rPr>
                <w:rStyle w:val="a5"/>
                <w:noProof/>
              </w:rPr>
              <w:t>ИНЖЕНЕРНАЯ ИНФРАСТРУКТУРА. ИНЖЕНЕРНАЯ ПОДГОТОВКА ТЕРРИТОРИИ</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_Toc177574743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128</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8" w:anchor="_Toc177574744" w:history="1">
            <w:r w:rsidR="00681157" w:rsidRPr="001D0D98">
              <w:rPr>
                <w:rStyle w:val="a5"/>
                <w:noProof/>
                <w:spacing w:val="-5"/>
                <w:sz w:val="16"/>
                <w:szCs w:val="16"/>
                <w:lang w:eastAsia="en-US"/>
              </w:rPr>
              <w:t>9.1.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Водоснабжение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_Toc177574744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128</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49" w:anchor="_Toc177574745" w:history="1">
            <w:r w:rsidR="00681157" w:rsidRPr="001D0D98">
              <w:rPr>
                <w:rStyle w:val="a5"/>
                <w:noProof/>
                <w:spacing w:val="-5"/>
                <w:sz w:val="16"/>
                <w:szCs w:val="16"/>
                <w:lang w:eastAsia="en-US"/>
              </w:rPr>
              <w:t>9.2.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Водоотведение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_Toc177574745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133</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50" w:anchor="_Toc177574746" w:history="1">
            <w:r w:rsidR="00681157" w:rsidRPr="001D0D98">
              <w:rPr>
                <w:rStyle w:val="a5"/>
                <w:noProof/>
                <w:spacing w:val="-5"/>
                <w:sz w:val="16"/>
                <w:szCs w:val="16"/>
                <w:lang w:eastAsia="en-US"/>
              </w:rPr>
              <w:t>9.3.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Теплоснабжение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_Toc177574746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136</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51" w:anchor="_Toc177574747" w:history="1">
            <w:r w:rsidR="00681157" w:rsidRPr="001D0D98">
              <w:rPr>
                <w:rStyle w:val="a5"/>
                <w:noProof/>
                <w:spacing w:val="-5"/>
                <w:sz w:val="16"/>
                <w:szCs w:val="16"/>
                <w:lang w:eastAsia="en-US"/>
              </w:rPr>
              <w:t>9.4.</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Газоснабжение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_Toc177574747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140</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52" w:anchor="_Toc177574748" w:history="1">
            <w:r w:rsidR="00681157" w:rsidRPr="001D0D98">
              <w:rPr>
                <w:rStyle w:val="a5"/>
                <w:noProof/>
                <w:spacing w:val="-5"/>
                <w:sz w:val="16"/>
                <w:szCs w:val="16"/>
                <w:lang w:eastAsia="en-US"/>
              </w:rPr>
              <w:t>9.5.</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Электроснабжение</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_Toc177574748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140</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53" w:anchor="_Toc177574749" w:history="1">
            <w:r w:rsidR="00681157" w:rsidRPr="001D0D98">
              <w:rPr>
                <w:rStyle w:val="a5"/>
                <w:noProof/>
                <w:spacing w:val="-5"/>
                <w:sz w:val="16"/>
                <w:szCs w:val="16"/>
                <w:lang w:eastAsia="en-US"/>
              </w:rPr>
              <w:t>9.6.</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Связь и информация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_Toc177574749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143</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134"/>
              <w:tab w:val="right" w:pos="9628"/>
            </w:tabs>
            <w:spacing w:before="0" w:after="100"/>
            <w:jc w:val="both"/>
            <w:rPr>
              <w:rFonts w:eastAsiaTheme="minorEastAsia"/>
              <w:noProof/>
              <w:spacing w:val="-5"/>
              <w:sz w:val="22"/>
              <w:szCs w:val="22"/>
              <w:lang w:eastAsia="en-US"/>
            </w:rPr>
          </w:pPr>
          <w:hyperlink r:id="rId54" w:anchor="_Toc177574750" w:history="1">
            <w:r w:rsidR="00681157" w:rsidRPr="001D0D98">
              <w:rPr>
                <w:rStyle w:val="a5"/>
                <w:noProof/>
                <w:spacing w:val="-5"/>
                <w:sz w:val="16"/>
                <w:szCs w:val="16"/>
                <w:lang w:eastAsia="en-US"/>
              </w:rPr>
              <w:t>9.7.</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Инженерная подготовка территории</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_Toc177574750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145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55" w:anchor="_Toc177574751" w:history="1">
            <w:r w:rsidR="00681157" w:rsidRPr="001D0D98">
              <w:rPr>
                <w:rStyle w:val="a5"/>
                <w:noProof/>
              </w:rPr>
              <w:t>10.</w:t>
            </w:r>
            <w:r w:rsidR="00681157" w:rsidRPr="001D0D98">
              <w:rPr>
                <w:rStyle w:val="a5"/>
                <w:rFonts w:eastAsiaTheme="minorEastAsia"/>
                <w:noProof/>
                <w:sz w:val="22"/>
                <w:szCs w:val="22"/>
              </w:rPr>
              <w:tab/>
            </w:r>
            <w:r w:rsidR="00681157" w:rsidRPr="001D0D98">
              <w:rPr>
                <w:rStyle w:val="a5"/>
                <w:noProof/>
              </w:rPr>
              <w:t>ОБЪЕКТЫ КУЛЬТУРНОГО НАСЛЕДИЯ, ВЫЯВЛЕННЫЕ ОБЪЕКТЫ КУЛЬТУРНОГО НАСЛЕДИЯ</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_Toc177574751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151</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56" w:anchor="_Toc177574752" w:history="1">
            <w:r w:rsidR="00681157" w:rsidRPr="001D0D98">
              <w:rPr>
                <w:rStyle w:val="a5"/>
                <w:noProof/>
                <w:spacing w:val="-5"/>
                <w:sz w:val="16"/>
                <w:szCs w:val="16"/>
                <w:lang w:eastAsia="en-US"/>
              </w:rPr>
              <w:t>10.1.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Объекты культурного наследия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_Toc177574752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151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57" w:anchor="_Toc177574753" w:history="1">
            <w:r w:rsidR="00681157" w:rsidRPr="001D0D98">
              <w:rPr>
                <w:rStyle w:val="a5"/>
                <w:noProof/>
                <w:spacing w:val="-5"/>
                <w:sz w:val="16"/>
                <w:szCs w:val="16"/>
                <w:lang w:eastAsia="en-US"/>
              </w:rPr>
              <w:t>10.2.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Выявленные объекты культурного наследия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_Toc177574753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154</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58" w:anchor="_Toc177574754" w:history="1">
            <w:r w:rsidR="00681157" w:rsidRPr="001D0D98">
              <w:rPr>
                <w:rStyle w:val="a5"/>
                <w:noProof/>
                <w:spacing w:val="-5"/>
                <w:sz w:val="16"/>
                <w:szCs w:val="16"/>
                <w:lang w:eastAsia="en-US"/>
              </w:rPr>
              <w:t>10.3.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Мероприятия по сохранению и использованию объектов культурного наследия</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_Toc177574754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172</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59" w:anchor="_Toc177574755" w:history="1">
            <w:r w:rsidR="00681157" w:rsidRPr="001D0D98">
              <w:rPr>
                <w:rStyle w:val="a5"/>
                <w:noProof/>
              </w:rPr>
              <w:t>11.</w:t>
            </w:r>
            <w:r w:rsidR="00681157" w:rsidRPr="001D0D98">
              <w:rPr>
                <w:rStyle w:val="a5"/>
                <w:rFonts w:eastAsiaTheme="minorEastAsia"/>
                <w:noProof/>
                <w:sz w:val="22"/>
                <w:szCs w:val="22"/>
              </w:rPr>
              <w:tab/>
            </w:r>
            <w:r w:rsidR="00681157" w:rsidRPr="001D0D98">
              <w:rPr>
                <w:rStyle w:val="a5"/>
                <w:noProof/>
              </w:rPr>
              <w:t>ОСОБО ОХРАНЯЕМЫЕ ПРИРОДНЫЕ ТЕРРИТОРИИ</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_Toc177574755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174</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60" w:anchor="_Toc177574756" w:history="1">
            <w:r w:rsidR="00681157" w:rsidRPr="001D0D98">
              <w:rPr>
                <w:rStyle w:val="a5"/>
                <w:noProof/>
                <w:spacing w:val="-5"/>
                <w:sz w:val="16"/>
                <w:szCs w:val="16"/>
                <w:lang w:eastAsia="en-US"/>
              </w:rPr>
              <w:t>11.1.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Особо охраняемые природные территории</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_Toc177574756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174</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61" w:anchor="_Toc177574757" w:history="1">
            <w:r w:rsidR="00681157" w:rsidRPr="001D0D98">
              <w:rPr>
                <w:rStyle w:val="a5"/>
                <w:noProof/>
                <w:spacing w:val="-5"/>
                <w:sz w:val="16"/>
                <w:szCs w:val="16"/>
                <w:lang w:eastAsia="en-US"/>
              </w:rPr>
              <w:t>11.2.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Мероприятия по развитию, сохранению и использованию ценных природных комплексов и объектов</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_Toc177574757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62" w:anchor="_Toc177574758" w:history="1">
            <w:r w:rsidR="00681157" w:rsidRPr="001D0D98">
              <w:rPr>
                <w:rStyle w:val="a5"/>
                <w:noProof/>
              </w:rPr>
              <w:t>12.</w:t>
            </w:r>
            <w:r w:rsidR="00681157" w:rsidRPr="001D0D98">
              <w:rPr>
                <w:rStyle w:val="a5"/>
                <w:rFonts w:eastAsiaTheme="minorEastAsia"/>
                <w:noProof/>
                <w:sz w:val="22"/>
                <w:szCs w:val="22"/>
              </w:rPr>
              <w:tab/>
            </w:r>
            <w:r w:rsidR="00681157" w:rsidRPr="001D0D98">
              <w:rPr>
                <w:rStyle w:val="a5"/>
                <w:noProof/>
              </w:rPr>
              <w:t>ОХРАНА ОКРУЖАЮЩЕЙ СРЕДЫ. ОГРАНИЧЕНИЯ ИСПОЛЬЗОВАНИЯ ТЕРРИТОРИИ, В ТОМ ЧИСЛЕ ЗОНЫ С ОСОБЫМИ УСЛОВИЯМИ ИСПОЛЬЗОВАНИЯ ТЕРРИТОРИИ</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_Toc177574758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175</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63" w:anchor="_Toc177574759" w:history="1">
            <w:r w:rsidR="00681157" w:rsidRPr="001D0D98">
              <w:rPr>
                <w:rStyle w:val="a5"/>
                <w:noProof/>
                <w:spacing w:val="-5"/>
                <w:sz w:val="16"/>
                <w:szCs w:val="16"/>
                <w:lang w:eastAsia="en-US"/>
              </w:rPr>
              <w:t>12.1.</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Состояние и охрана окружающей среды</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_Toc177574759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175</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64" w:anchor="_Toc177574760" w:history="1">
            <w:r w:rsidR="00681157" w:rsidRPr="001D0D98">
              <w:rPr>
                <w:rStyle w:val="a5"/>
                <w:noProof/>
                <w:spacing w:val="-5"/>
                <w:sz w:val="16"/>
                <w:szCs w:val="16"/>
                <w:lang w:eastAsia="en-US"/>
              </w:rPr>
              <w:t>12.2.</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Санитарная очистка территории</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_Toc177574760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177</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1417"/>
              <w:tab w:val="right" w:pos="9628"/>
            </w:tabs>
            <w:spacing w:before="0" w:after="100"/>
            <w:jc w:val="both"/>
            <w:rPr>
              <w:rFonts w:eastAsiaTheme="minorEastAsia"/>
              <w:noProof/>
              <w:spacing w:val="-5"/>
              <w:sz w:val="22"/>
              <w:szCs w:val="22"/>
              <w:lang w:eastAsia="en-US"/>
            </w:rPr>
          </w:pPr>
          <w:hyperlink r:id="rId65" w:anchor="_Toc177574761" w:history="1">
            <w:r w:rsidR="00681157" w:rsidRPr="001D0D98">
              <w:rPr>
                <w:rStyle w:val="a5"/>
                <w:noProof/>
                <w:spacing w:val="-5"/>
                <w:sz w:val="16"/>
                <w:szCs w:val="16"/>
                <w:lang w:eastAsia="en-US"/>
              </w:rPr>
              <w:t>12.3.</w:t>
            </w:r>
            <w:r w:rsidR="00681157" w:rsidRPr="001D0D98">
              <w:rPr>
                <w:rStyle w:val="a5"/>
                <w:rFonts w:eastAsiaTheme="minorEastAsia"/>
                <w:noProof/>
                <w:spacing w:val="-5"/>
                <w:sz w:val="22"/>
                <w:szCs w:val="22"/>
                <w:lang w:eastAsia="en-US"/>
              </w:rPr>
              <w:tab/>
            </w:r>
            <w:r w:rsidR="00681157" w:rsidRPr="001D0D98">
              <w:rPr>
                <w:rStyle w:val="a5"/>
                <w:noProof/>
                <w:spacing w:val="-5"/>
                <w:sz w:val="16"/>
                <w:szCs w:val="16"/>
                <w:lang w:eastAsia="en-US"/>
              </w:rPr>
              <w:t>Зоны с особыми условиями использования территории</w:t>
            </w:r>
            <w:r w:rsidR="00681157" w:rsidRPr="001D0D98">
              <w:rPr>
                <w:rStyle w:val="a5"/>
                <w:noProof/>
                <w:webHidden/>
                <w:spacing w:val="-5"/>
                <w:sz w:val="16"/>
                <w:szCs w:val="16"/>
                <w:lang w:eastAsia="en-US"/>
              </w:rPr>
              <w:tab/>
            </w:r>
            <w:r w:rsidR="00681157" w:rsidRPr="001D0D98">
              <w:rPr>
                <w:rStyle w:val="a5"/>
                <w:noProof/>
                <w:webHidden/>
                <w:spacing w:val="-5"/>
                <w:sz w:val="16"/>
                <w:szCs w:val="16"/>
                <w:lang w:eastAsia="en-US"/>
              </w:rPr>
              <w:fldChar w:fldCharType="begin"/>
            </w:r>
            <w:r w:rsidR="00681157" w:rsidRPr="001D0D98">
              <w:rPr>
                <w:rStyle w:val="a5"/>
                <w:noProof/>
                <w:webHidden/>
                <w:spacing w:val="-5"/>
                <w:sz w:val="16"/>
                <w:szCs w:val="16"/>
                <w:lang w:eastAsia="en-US"/>
              </w:rPr>
              <w:instrText xml:space="preserve"> PAGEREF _Toc177574761 \h </w:instrText>
            </w:r>
            <w:r w:rsidR="00681157" w:rsidRPr="001D0D98">
              <w:rPr>
                <w:rStyle w:val="a5"/>
                <w:noProof/>
                <w:webHidden/>
                <w:spacing w:val="-5"/>
                <w:sz w:val="16"/>
                <w:szCs w:val="16"/>
                <w:lang w:eastAsia="en-US"/>
              </w:rPr>
            </w:r>
            <w:r w:rsidR="00681157" w:rsidRPr="001D0D98">
              <w:rPr>
                <w:rStyle w:val="a5"/>
                <w:noProof/>
                <w:webHidden/>
                <w:spacing w:val="-5"/>
                <w:sz w:val="16"/>
                <w:szCs w:val="16"/>
                <w:lang w:eastAsia="en-US"/>
              </w:rPr>
              <w:fldChar w:fldCharType="separate"/>
            </w:r>
            <w:r w:rsidR="00681157" w:rsidRPr="001D0D98">
              <w:rPr>
                <w:rStyle w:val="a5"/>
                <w:noProof/>
                <w:webHidden/>
                <w:spacing w:val="-5"/>
                <w:sz w:val="16"/>
                <w:szCs w:val="16"/>
                <w:lang w:eastAsia="en-US"/>
              </w:rPr>
              <w:t>181</w:t>
            </w:r>
            <w:r w:rsidR="00681157" w:rsidRPr="001D0D98">
              <w:rPr>
                <w:rStyle w:val="a5"/>
                <w:noProof/>
                <w:webHidden/>
                <w:spacing w:val="-5"/>
                <w:sz w:val="16"/>
                <w:szCs w:val="16"/>
                <w:lang w:eastAsia="en-US"/>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66" w:anchor="_Toc177574762" w:history="1">
            <w:r w:rsidR="00681157" w:rsidRPr="001D0D98">
              <w:rPr>
                <w:rStyle w:val="a5"/>
                <w:noProof/>
              </w:rPr>
              <w:t>13.</w:t>
            </w:r>
            <w:r w:rsidR="00681157" w:rsidRPr="001D0D98">
              <w:rPr>
                <w:rStyle w:val="a5"/>
                <w:rFonts w:eastAsiaTheme="minorEastAsia"/>
                <w:noProof/>
                <w:sz w:val="22"/>
                <w:szCs w:val="22"/>
              </w:rPr>
              <w:tab/>
            </w:r>
            <w:r w:rsidR="00681157" w:rsidRPr="001D0D98">
              <w:rPr>
                <w:rStyle w:val="a5"/>
                <w:noProof/>
              </w:rPr>
              <w:t>ОЦЕНКА ВОЗМОЖНОГО ВЛИЯНИЯ ПЛАНИРУЕМЫХ ДЛЯ РАЗМЕЩЕНИЯ ОБЪЕКТОВ МЕСТНОГО ЗНАЧЕНИЯ МУНИЦИПАЛЬНОГО ОКРУГА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_Toc177574762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196</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540"/>
              <w:tab w:val="left" w:pos="1984"/>
              <w:tab w:val="right" w:leader="dot" w:pos="9345"/>
            </w:tabs>
            <w:spacing w:before="0" w:after="100"/>
            <w:jc w:val="both"/>
            <w:rPr>
              <w:rFonts w:eastAsiaTheme="minorEastAsia"/>
              <w:noProof/>
              <w:sz w:val="22"/>
              <w:szCs w:val="22"/>
            </w:rPr>
          </w:pPr>
          <w:hyperlink r:id="rId67" w:anchor="_Toc177574763" w:history="1">
            <w:r w:rsidR="00681157" w:rsidRPr="001D0D98">
              <w:rPr>
                <w:rStyle w:val="a5"/>
                <w:noProof/>
              </w:rPr>
              <w:t>РАЗДЕЛ 3.</w:t>
            </w:r>
            <w:r w:rsidR="00681157" w:rsidRPr="001D0D98">
              <w:rPr>
                <w:rStyle w:val="a5"/>
                <w:rFonts w:eastAsiaTheme="minorEastAsia"/>
                <w:noProof/>
                <w:sz w:val="22"/>
                <w:szCs w:val="22"/>
              </w:rPr>
              <w:tab/>
            </w:r>
            <w:r w:rsidR="00681157" w:rsidRPr="001D0D98">
              <w:rPr>
                <w:rStyle w:val="a5"/>
                <w:noProof/>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МУНИЦИПАЛЬНОГО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_Toc177574763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202</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540"/>
              <w:tab w:val="right" w:leader="dot" w:pos="9345"/>
            </w:tabs>
            <w:spacing w:before="0" w:after="100"/>
            <w:jc w:val="both"/>
            <w:rPr>
              <w:rFonts w:eastAsiaTheme="minorEastAsia"/>
              <w:noProof/>
              <w:sz w:val="22"/>
              <w:szCs w:val="22"/>
            </w:rPr>
          </w:pPr>
          <w:hyperlink r:id="rId68" w:anchor="_Toc177574764" w:history="1">
            <w:r w:rsidR="00681157" w:rsidRPr="001D0D98">
              <w:rPr>
                <w:rStyle w:val="a5"/>
                <w:noProof/>
              </w:rPr>
              <w:t>РАЗДЕЛ 4.</w:t>
            </w:r>
            <w:r w:rsidR="00681157" w:rsidRPr="001D0D98">
              <w:rPr>
                <w:rStyle w:val="a5"/>
                <w:rFonts w:eastAsiaTheme="minorEastAsia"/>
                <w:noProof/>
                <w:sz w:val="22"/>
                <w:szCs w:val="22"/>
              </w:rPr>
              <w:tab/>
            </w:r>
            <w:r w:rsidR="00681157" w:rsidRPr="001D0D98">
              <w:rPr>
                <w:rStyle w:val="a5"/>
                <w:noProof/>
              </w:rPr>
              <w:t>ПЕРЕЧЕНЬ И ХАРАКТЕРИСТИКИ ОСНОВНЫХ ФАКТОРОВ РИСКА ВОЗНИКНОВЕНИЯ ЧРЕЗВЫЧАЙНЫХ СИТУАЦИЙ ПРИРОДНОГО И ТЕХНОГЕННОГО ХАРАКТЕРА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_Toc177574764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206</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69" w:anchor="_Toc177574765" w:history="1">
            <w:r w:rsidR="00681157" w:rsidRPr="001D0D98">
              <w:rPr>
                <w:rStyle w:val="a5"/>
                <w:caps/>
                <w:noProof/>
              </w:rPr>
              <w:t>1.</w:t>
            </w:r>
            <w:r w:rsidR="00681157" w:rsidRPr="001D0D98">
              <w:rPr>
                <w:rStyle w:val="a5"/>
                <w:rFonts w:eastAsiaTheme="minorEastAsia"/>
                <w:noProof/>
                <w:sz w:val="22"/>
                <w:szCs w:val="22"/>
              </w:rPr>
              <w:tab/>
            </w:r>
            <w:r w:rsidR="00681157" w:rsidRPr="001D0D98">
              <w:rPr>
                <w:rStyle w:val="a5"/>
                <w:caps/>
                <w:noProof/>
              </w:rPr>
              <w:t>Перечень возможных источников чрезвычайных ситуаций природного характера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_Toc177574765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206</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70" w:anchor="_Toc177574766" w:history="1">
            <w:r w:rsidR="00681157" w:rsidRPr="001D0D98">
              <w:rPr>
                <w:rStyle w:val="a5"/>
                <w:caps/>
                <w:noProof/>
              </w:rPr>
              <w:t>2.</w:t>
            </w:r>
            <w:r w:rsidR="00681157" w:rsidRPr="001D0D98">
              <w:rPr>
                <w:rStyle w:val="a5"/>
                <w:rFonts w:eastAsiaTheme="minorEastAsia"/>
                <w:noProof/>
                <w:sz w:val="22"/>
                <w:szCs w:val="22"/>
              </w:rPr>
              <w:tab/>
            </w:r>
            <w:r w:rsidR="00681157" w:rsidRPr="001D0D98">
              <w:rPr>
                <w:rStyle w:val="a5"/>
                <w:caps/>
                <w:noProof/>
              </w:rPr>
              <w:t>Перечень возможных источников чрезвычайных ситуаций техногенного характера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_Toc177574766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212</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71" w:anchor="_Toc177574767" w:history="1">
            <w:r w:rsidR="00681157" w:rsidRPr="001D0D98">
              <w:rPr>
                <w:rStyle w:val="a5"/>
                <w:caps/>
                <w:noProof/>
              </w:rPr>
              <w:t>3.</w:t>
            </w:r>
            <w:r w:rsidR="00681157" w:rsidRPr="001D0D98">
              <w:rPr>
                <w:rStyle w:val="a5"/>
                <w:rFonts w:eastAsiaTheme="minorEastAsia"/>
                <w:noProof/>
                <w:sz w:val="22"/>
                <w:szCs w:val="22"/>
              </w:rPr>
              <w:tab/>
            </w:r>
            <w:r w:rsidR="00681157" w:rsidRPr="001D0D98">
              <w:rPr>
                <w:rStyle w:val="a5"/>
                <w:caps/>
                <w:noProof/>
              </w:rPr>
              <w:t>Перечень возможных источников чрезвычайных ситуаций биолого-социального характера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_Toc177574767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221</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72" w:anchor="_Toc177574768" w:history="1">
            <w:r w:rsidR="00681157" w:rsidRPr="001D0D98">
              <w:rPr>
                <w:rStyle w:val="a5"/>
                <w:caps/>
                <w:noProof/>
              </w:rPr>
              <w:t>4.</w:t>
            </w:r>
            <w:r w:rsidR="00681157" w:rsidRPr="001D0D98">
              <w:rPr>
                <w:rStyle w:val="a5"/>
                <w:rFonts w:eastAsiaTheme="minorEastAsia"/>
                <w:noProof/>
                <w:sz w:val="22"/>
                <w:szCs w:val="22"/>
              </w:rPr>
              <w:tab/>
            </w:r>
            <w:r w:rsidR="00681157" w:rsidRPr="001D0D98">
              <w:rPr>
                <w:rStyle w:val="a5"/>
                <w:caps/>
                <w:noProof/>
              </w:rPr>
              <w:t>Перечень мероприятий по обеспечению пожарной безопасности</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_Toc177574768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221</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850"/>
              <w:tab w:val="right" w:pos="9628"/>
            </w:tabs>
            <w:spacing w:before="0" w:after="100"/>
            <w:jc w:val="both"/>
            <w:rPr>
              <w:rFonts w:eastAsiaTheme="minorEastAsia"/>
              <w:noProof/>
              <w:sz w:val="22"/>
              <w:szCs w:val="22"/>
            </w:rPr>
          </w:pPr>
          <w:hyperlink r:id="rId73" w:anchor="_Toc177574769" w:history="1">
            <w:r w:rsidR="00681157" w:rsidRPr="001D0D98">
              <w:rPr>
                <w:rStyle w:val="a5"/>
                <w:caps/>
                <w:noProof/>
              </w:rPr>
              <w:t>5.</w:t>
            </w:r>
            <w:r w:rsidR="00681157" w:rsidRPr="001D0D98">
              <w:rPr>
                <w:rStyle w:val="a5"/>
                <w:rFonts w:eastAsiaTheme="minorEastAsia"/>
                <w:noProof/>
                <w:sz w:val="22"/>
                <w:szCs w:val="22"/>
              </w:rPr>
              <w:tab/>
            </w:r>
            <w:r w:rsidR="00681157" w:rsidRPr="001D0D98">
              <w:rPr>
                <w:rStyle w:val="a5"/>
                <w:caps/>
                <w:noProof/>
              </w:rPr>
              <w:t>Перечень мероприятий по минимизации последствий чрезвычайных ситуаций природного и техногенного характера с учётом инженерно-технических мероприятий гражданской обороны, предупреждения чрезвычайных ситуаций и обеспечения пожарной безопасности</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_Toc177574769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224</w:t>
            </w:r>
            <w:r w:rsidR="00681157" w:rsidRPr="001D0D98">
              <w:rPr>
                <w:rStyle w:val="a5"/>
                <w:noProof/>
                <w:webHidden/>
              </w:rPr>
              <w:fldChar w:fldCharType="end"/>
            </w:r>
          </w:hyperlink>
        </w:p>
        <w:p w:rsidR="00681157" w:rsidRPr="001D0D98" w:rsidRDefault="003B6424" w:rsidP="00681157">
          <w:pPr>
            <w:pStyle w:val="a7"/>
            <w:keepLines w:val="0"/>
            <w:tabs>
              <w:tab w:val="left" w:pos="567"/>
              <w:tab w:val="left" w:pos="1540"/>
              <w:tab w:val="right" w:leader="dot" w:pos="9345"/>
            </w:tabs>
            <w:spacing w:before="0" w:after="100"/>
            <w:jc w:val="both"/>
            <w:rPr>
              <w:rFonts w:eastAsiaTheme="minorEastAsia"/>
              <w:noProof/>
              <w:sz w:val="22"/>
              <w:szCs w:val="22"/>
            </w:rPr>
          </w:pPr>
          <w:hyperlink r:id="rId74" w:anchor="_Toc177574770" w:history="1">
            <w:r w:rsidR="00681157" w:rsidRPr="001D0D98">
              <w:rPr>
                <w:rStyle w:val="a5"/>
                <w:noProof/>
              </w:rPr>
              <w:t>РАЗДЕЛ 5.</w:t>
            </w:r>
            <w:r w:rsidR="00681157" w:rsidRPr="001D0D98">
              <w:rPr>
                <w:rStyle w:val="a5"/>
                <w:rFonts w:eastAsiaTheme="minorEastAsia"/>
                <w:noProof/>
                <w:sz w:val="22"/>
                <w:szCs w:val="22"/>
              </w:rPr>
              <w:tab/>
            </w:r>
            <w:r w:rsidR="00681157" w:rsidRPr="001D0D98">
              <w:rPr>
                <w:rStyle w:val="a5"/>
                <w:noProof/>
              </w:rPr>
              <w:t>ОСНОВНЫЕ ТЕХНИКО-ЭКОНОМИЧЕСКИЕ ПОКАЗАТЕЛИ ПРОЕКТА</w:t>
            </w:r>
            <w:r w:rsidR="00681157" w:rsidRPr="001D0D98">
              <w:rPr>
                <w:rStyle w:val="a5"/>
                <w:noProof/>
                <w:webHidden/>
              </w:rPr>
              <w:tab/>
            </w:r>
            <w:r w:rsidR="00681157" w:rsidRPr="001D0D98">
              <w:rPr>
                <w:rStyle w:val="a5"/>
                <w:noProof/>
                <w:webHidden/>
              </w:rPr>
              <w:fldChar w:fldCharType="begin"/>
            </w:r>
            <w:r w:rsidR="00681157" w:rsidRPr="001D0D98">
              <w:rPr>
                <w:rStyle w:val="a5"/>
                <w:noProof/>
                <w:webHidden/>
              </w:rPr>
              <w:instrText xml:space="preserve"> PAGEREF _Toc177574770 \h </w:instrText>
            </w:r>
            <w:r w:rsidR="00681157" w:rsidRPr="001D0D98">
              <w:rPr>
                <w:rStyle w:val="a5"/>
                <w:noProof/>
                <w:webHidden/>
              </w:rPr>
            </w:r>
            <w:r w:rsidR="00681157" w:rsidRPr="001D0D98">
              <w:rPr>
                <w:rStyle w:val="a5"/>
                <w:noProof/>
                <w:webHidden/>
              </w:rPr>
              <w:fldChar w:fldCharType="separate"/>
            </w:r>
            <w:r w:rsidR="00681157" w:rsidRPr="001D0D98">
              <w:rPr>
                <w:rStyle w:val="a5"/>
                <w:noProof/>
                <w:webHidden/>
              </w:rPr>
              <w:t>233</w:t>
            </w:r>
            <w:r w:rsidR="00681157" w:rsidRPr="001D0D98">
              <w:rPr>
                <w:rStyle w:val="a5"/>
                <w:noProof/>
                <w:webHidden/>
              </w:rPr>
              <w:fldChar w:fldCharType="end"/>
            </w:r>
          </w:hyperlink>
        </w:p>
        <w:p w:rsidR="00681157" w:rsidRPr="001D0D98" w:rsidRDefault="00681157" w:rsidP="00681157">
          <w:pPr>
            <w:pStyle w:val="a7"/>
            <w:keepLines w:val="0"/>
            <w:tabs>
              <w:tab w:val="left" w:pos="567"/>
              <w:tab w:val="left" w:pos="1540"/>
              <w:tab w:val="right" w:leader="dot" w:pos="9345"/>
            </w:tabs>
            <w:spacing w:before="0" w:after="100"/>
            <w:jc w:val="both"/>
          </w:pPr>
          <w:r w:rsidRPr="001D0D98">
            <w:rPr>
              <w:rStyle w:val="affff8"/>
            </w:rPr>
            <w:fldChar w:fldCharType="end"/>
          </w:r>
        </w:p>
      </w:sdtContent>
    </w:sdt>
    <w:p w:rsidR="00681157" w:rsidRPr="001D0D98" w:rsidRDefault="00681157" w:rsidP="00681157">
      <w:pPr>
        <w:tabs>
          <w:tab w:val="left" w:pos="567"/>
          <w:tab w:val="left" w:pos="851"/>
        </w:tabs>
        <w:jc w:val="both"/>
      </w:pPr>
    </w:p>
    <w:p w:rsidR="00681157" w:rsidRPr="001D0D98" w:rsidRDefault="00681157" w:rsidP="00681157">
      <w:r w:rsidRPr="001D0D98">
        <w:br w:type="page"/>
      </w:r>
    </w:p>
    <w:p w:rsidR="00681157" w:rsidRPr="001D0D98" w:rsidRDefault="00681157" w:rsidP="00681157">
      <w:pPr>
        <w:pStyle w:val="1"/>
        <w:numPr>
          <w:ilvl w:val="0"/>
          <w:numId w:val="0"/>
        </w:numPr>
        <w:spacing w:before="0" w:after="240" w:line="276" w:lineRule="auto"/>
        <w:rPr>
          <w:rFonts w:cs="Times New Roman"/>
        </w:rPr>
      </w:pPr>
      <w:bookmarkStart w:id="10" w:name="_Toc177574706"/>
      <w:r w:rsidRPr="001D0D98">
        <w:rPr>
          <w:rFonts w:cs="Times New Roman"/>
        </w:rPr>
        <w:lastRenderedPageBreak/>
        <w:t>ВВЕДЕНИЕ</w:t>
      </w:r>
      <w:bookmarkEnd w:id="10"/>
    </w:p>
    <w:p w:rsidR="00681157" w:rsidRPr="001D0D98" w:rsidRDefault="00681157" w:rsidP="00681157">
      <w:pPr>
        <w:ind w:firstLine="708"/>
        <w:jc w:val="both"/>
      </w:pPr>
      <w:r w:rsidRPr="001D0D98">
        <w:t xml:space="preserve">Разработка Генерального плана </w:t>
      </w:r>
      <w:r w:rsidRPr="001D0D98">
        <w:rPr>
          <w:rFonts w:eastAsia="Calibri"/>
          <w:lang w:eastAsia="en-US"/>
          <w14:ligatures w14:val="standardContextual"/>
        </w:rPr>
        <w:t>Нерчинско-Заводского</w:t>
      </w:r>
      <w:r w:rsidRPr="001D0D98">
        <w:rPr>
          <w:rFonts w:eastAsia="Calibri"/>
          <w:b/>
          <w:lang w:eastAsia="en-US"/>
          <w14:ligatures w14:val="standardContextual"/>
        </w:rPr>
        <w:t xml:space="preserve"> </w:t>
      </w:r>
      <w:r w:rsidRPr="001D0D98">
        <w:t xml:space="preserve">муниципального округа Забайкальского края производится на основании муниципального контракта от 01.07.2024 № 8/2024 заключенного между администрацией </w:t>
      </w:r>
      <w:r w:rsidRPr="001D0D98">
        <w:rPr>
          <w:rFonts w:eastAsia="Calibri"/>
          <w:lang w:eastAsia="en-US"/>
          <w14:ligatures w14:val="standardContextual"/>
        </w:rPr>
        <w:t>Нерчинско-Заводского</w:t>
      </w:r>
      <w:r w:rsidRPr="001D0D98">
        <w:rPr>
          <w:rFonts w:eastAsia="Calibri"/>
          <w:b/>
          <w:lang w:eastAsia="en-US"/>
          <w14:ligatures w14:val="standardContextual"/>
        </w:rPr>
        <w:t xml:space="preserve"> </w:t>
      </w:r>
      <w:r w:rsidRPr="001D0D98">
        <w:t xml:space="preserve">муниципального округа Забайкальского края и ООО Научно-проектный институт пространственного планирования «ЭНКО» (ООО НПИ «ЭНКО»). </w:t>
      </w:r>
    </w:p>
    <w:p w:rsidR="00681157" w:rsidRPr="001D0D98" w:rsidRDefault="00681157" w:rsidP="00681157">
      <w:pPr>
        <w:ind w:firstLine="708"/>
        <w:jc w:val="both"/>
      </w:pPr>
    </w:p>
    <w:p w:rsidR="00681157" w:rsidRPr="001D0D98" w:rsidRDefault="00681157" w:rsidP="00681157">
      <w:pPr>
        <w:tabs>
          <w:tab w:val="left" w:pos="993"/>
        </w:tabs>
        <w:ind w:firstLine="708"/>
        <w:jc w:val="both"/>
      </w:pPr>
      <w:r w:rsidRPr="001D0D98">
        <w:t>Цели разработки Генерального плана:</w:t>
      </w:r>
    </w:p>
    <w:p w:rsidR="00681157" w:rsidRPr="001D0D98" w:rsidRDefault="00681157" w:rsidP="000D70A3">
      <w:pPr>
        <w:pStyle w:val="a4"/>
        <w:numPr>
          <w:ilvl w:val="0"/>
          <w:numId w:val="6"/>
        </w:numPr>
        <w:tabs>
          <w:tab w:val="left" w:pos="993"/>
        </w:tabs>
        <w:suppressAutoHyphens w:val="0"/>
        <w:ind w:left="0" w:firstLine="709"/>
        <w:jc w:val="both"/>
      </w:pPr>
      <w:r w:rsidRPr="001D0D98">
        <w:t>создание комфортных условий жизнедеятельности населения и условий для привлечения инвестиций на основе рационального использования природно-ресурсного и с</w:t>
      </w:r>
      <w:r w:rsidRPr="001D0D98">
        <w:t>о</w:t>
      </w:r>
      <w:r w:rsidRPr="001D0D98">
        <w:t>циально-экономического потенциала территории;</w:t>
      </w:r>
    </w:p>
    <w:p w:rsidR="00681157" w:rsidRPr="001D0D98" w:rsidRDefault="00681157" w:rsidP="000D70A3">
      <w:pPr>
        <w:pStyle w:val="a4"/>
        <w:numPr>
          <w:ilvl w:val="0"/>
          <w:numId w:val="6"/>
        </w:numPr>
        <w:tabs>
          <w:tab w:val="left" w:pos="993"/>
        </w:tabs>
        <w:suppressAutoHyphens w:val="0"/>
        <w:ind w:left="0" w:firstLine="709"/>
        <w:jc w:val="both"/>
      </w:pPr>
      <w:r w:rsidRPr="001D0D98">
        <w:t>определение назначения территорий исходя из совокупности социальных, экон</w:t>
      </w:r>
      <w:r w:rsidRPr="001D0D98">
        <w:t>о</w:t>
      </w:r>
      <w:r w:rsidRPr="001D0D98">
        <w:t>мических, экологических и иных факторов в целях обеспечения устойчивого развития те</w:t>
      </w:r>
      <w:r w:rsidRPr="001D0D98">
        <w:t>р</w:t>
      </w:r>
      <w:r w:rsidRPr="001D0D98">
        <w:t>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муниципального образов</w:t>
      </w:r>
      <w:r w:rsidRPr="001D0D98">
        <w:t>а</w:t>
      </w:r>
      <w:r w:rsidRPr="001D0D98">
        <w:t>ния.</w:t>
      </w:r>
    </w:p>
    <w:p w:rsidR="00681157" w:rsidRPr="001D0D98" w:rsidRDefault="00681157" w:rsidP="00681157">
      <w:pPr>
        <w:ind w:firstLine="708"/>
        <w:jc w:val="both"/>
      </w:pPr>
    </w:p>
    <w:p w:rsidR="00681157" w:rsidRPr="001D0D98" w:rsidRDefault="00681157" w:rsidP="00681157">
      <w:pPr>
        <w:tabs>
          <w:tab w:val="left" w:pos="993"/>
        </w:tabs>
        <w:ind w:firstLine="708"/>
        <w:jc w:val="both"/>
      </w:pPr>
      <w:r w:rsidRPr="001D0D98">
        <w:t xml:space="preserve">Задачи разработки Генерального плана: </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установить границы каждого населенного пункта, входящего в состав муниципального округа; подготовить сведений о границах населенных пунктов в целях внесения указанной информ</w:t>
      </w:r>
      <w:r w:rsidRPr="001D0D98">
        <w:t>а</w:t>
      </w:r>
      <w:r w:rsidRPr="001D0D98">
        <w:t>ции в ЕГРН; обеспечить совершенствование планировочной структуры населённых пунктов;</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выполнить зонирование территории с установлением зон различного функционального назначения и градостроительных ограничений; обеспечить обоснование границ и параметров фун</w:t>
      </w:r>
      <w:r w:rsidRPr="001D0D98">
        <w:t>к</w:t>
      </w:r>
      <w:r w:rsidRPr="001D0D98">
        <w:t>циональных зон;</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выявить основные направления градостроительного развития территории муниц</w:t>
      </w:r>
      <w:r w:rsidRPr="001D0D98">
        <w:t>и</w:t>
      </w:r>
      <w:r w:rsidRPr="001D0D98">
        <w:t>пального округа во взаимосвязи с развитием системы расселения муниципального округ; обосновать размещ</w:t>
      </w:r>
      <w:r w:rsidRPr="001D0D98">
        <w:t>е</w:t>
      </w:r>
      <w:r w:rsidRPr="001D0D98">
        <w:t>ние объектов местного значения муниципального округа;</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выявить основные направления развития и модернизации инженерной, транспортной, с</w:t>
      </w:r>
      <w:r w:rsidRPr="001D0D98">
        <w:t>о</w:t>
      </w:r>
      <w:r w:rsidRPr="001D0D98">
        <w:t>циальной и производственной инфраструктур;</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выделить территории резерва для развития муниципального округа (под индивидуальное жилищное строительство, многоквартирное строительство, организация мест отдыха и лечения и пр.);</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выделить территории с неблагоприятной экологической обстановкой;</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выделить территории, подверженные воздействию чрезвычайных ситуаций природного и техногенного характера и гражданской обороне; разработать мероприятия по минимизации после</w:t>
      </w:r>
      <w:r w:rsidRPr="001D0D98">
        <w:t>д</w:t>
      </w:r>
      <w:r w:rsidRPr="001D0D98">
        <w:t>ствий чрезвычайных ситуаций природного и техногенного характера с учётом инженерно-технических мероприятий гражданской обороны, предупреждения чрезвычайных ситуаций и обе</w:t>
      </w:r>
      <w:r w:rsidRPr="001D0D98">
        <w:t>с</w:t>
      </w:r>
      <w:r w:rsidRPr="001D0D98">
        <w:t>печения пожарной безопасности;</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выделить территории под объектами историко–культурного наследия, особо-охраняемыми природными территориями; разработать комплекс мер по сохранению и и</w:t>
      </w:r>
      <w:r w:rsidRPr="001D0D98">
        <w:t>с</w:t>
      </w:r>
      <w:r w:rsidRPr="001D0D98">
        <w:t>пользованию объектов культурного наследия, ценных природных комплексов и объектов;</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выделить территории под объектами утилизации, складирования и захоронения произво</w:t>
      </w:r>
      <w:r w:rsidRPr="001D0D98">
        <w:t>д</w:t>
      </w:r>
      <w:r w:rsidRPr="001D0D98">
        <w:t>ственных и бытовых отходов (свалки ТКО);</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разработать схемы существующих и проектируемых инженерных сооружений и коммун</w:t>
      </w:r>
      <w:r w:rsidRPr="001D0D98">
        <w:t>и</w:t>
      </w:r>
      <w:r w:rsidRPr="001D0D98">
        <w:t>каций в населенных пунктах;</w:t>
      </w:r>
    </w:p>
    <w:p w:rsidR="00681157" w:rsidRPr="001D0D98" w:rsidRDefault="00681157" w:rsidP="000D70A3">
      <w:pPr>
        <w:pStyle w:val="a4"/>
        <w:numPr>
          <w:ilvl w:val="0"/>
          <w:numId w:val="6"/>
        </w:numPr>
        <w:tabs>
          <w:tab w:val="left" w:pos="993"/>
          <w:tab w:val="left" w:pos="1134"/>
        </w:tabs>
        <w:suppressAutoHyphens w:val="0"/>
        <w:ind w:left="0" w:firstLine="709"/>
        <w:jc w:val="both"/>
      </w:pPr>
      <w:r w:rsidRPr="001D0D98">
        <w:t>обеспечить возможность использования результатов территориального планирования и градостроительного зонирования при разработке проектов планировки территорий и выдаче град</w:t>
      </w:r>
      <w:r w:rsidRPr="001D0D98">
        <w:t>о</w:t>
      </w:r>
      <w:r w:rsidRPr="001D0D98">
        <w:t>строительных планов;</w:t>
      </w:r>
    </w:p>
    <w:p w:rsidR="00681157" w:rsidRPr="001D0D98" w:rsidRDefault="00681157" w:rsidP="000D70A3">
      <w:pPr>
        <w:pStyle w:val="a4"/>
        <w:numPr>
          <w:ilvl w:val="0"/>
          <w:numId w:val="6"/>
        </w:numPr>
        <w:tabs>
          <w:tab w:val="left" w:pos="993"/>
          <w:tab w:val="left" w:pos="1134"/>
        </w:tabs>
        <w:suppressAutoHyphens w:val="0"/>
        <w:ind w:left="0" w:firstLine="708"/>
        <w:jc w:val="both"/>
      </w:pPr>
      <w:r w:rsidRPr="001D0D98">
        <w:t>разработать документ территориального планирования в соответствие с требованиями пр</w:t>
      </w:r>
      <w:r w:rsidRPr="001D0D98">
        <w:t>и</w:t>
      </w:r>
      <w:r w:rsidRPr="001D0D98">
        <w:t>каза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w:t>
      </w:r>
      <w:r w:rsidRPr="001D0D98">
        <w:t>ъ</w:t>
      </w:r>
      <w:r w:rsidRPr="001D0D98">
        <w:t>ектов регионального значения, объектов местного значения и о признании утратившим силу приказа Минэкономразвития России от 07.12.2016 №793»; с</w:t>
      </w:r>
      <w:r w:rsidRPr="001D0D98">
        <w:t>о</w:t>
      </w:r>
      <w:r w:rsidRPr="001D0D98">
        <w:t>здать электронный генеральный план с учетом требований к формированию ресурсов информационных систем обеспечения градостроительной д</w:t>
      </w:r>
      <w:r w:rsidRPr="001D0D98">
        <w:t>е</w:t>
      </w:r>
      <w:r w:rsidRPr="001D0D98">
        <w:lastRenderedPageBreak/>
        <w:t>ятельности (ИСОГД) и Фед</w:t>
      </w:r>
      <w:r w:rsidRPr="001D0D98">
        <w:t>е</w:t>
      </w:r>
      <w:r w:rsidRPr="001D0D98">
        <w:t>ральной геоинформационной системы территориального планирования (ФГИС ТП), обесп</w:t>
      </w:r>
      <w:r w:rsidRPr="001D0D98">
        <w:t>е</w:t>
      </w:r>
      <w:r w:rsidRPr="001D0D98">
        <w:t xml:space="preserve">чив привязку атрибутивной информации к точечным, линейным и площадным объектам каждого векторного слоя электронного проекта. </w:t>
      </w:r>
    </w:p>
    <w:p w:rsidR="00681157" w:rsidRPr="001D0D98" w:rsidRDefault="00681157" w:rsidP="00681157">
      <w:pPr>
        <w:ind w:firstLine="708"/>
        <w:jc w:val="both"/>
      </w:pPr>
    </w:p>
    <w:p w:rsidR="00681157" w:rsidRPr="001D0D98" w:rsidRDefault="00681157" w:rsidP="00681157">
      <w:pPr>
        <w:ind w:firstLine="708"/>
        <w:jc w:val="both"/>
      </w:pPr>
      <w:r w:rsidRPr="001D0D98">
        <w:t>Генеральной план разработан на 20 лет до 2044 г., с выделением первоочередных градостроительных мероприятий на 2034 г.</w:t>
      </w:r>
    </w:p>
    <w:p w:rsidR="00681157" w:rsidRPr="001D0D98" w:rsidRDefault="00681157" w:rsidP="000D70A3">
      <w:pPr>
        <w:pStyle w:val="1"/>
        <w:pageBreakBefore/>
        <w:numPr>
          <w:ilvl w:val="0"/>
          <w:numId w:val="7"/>
        </w:numPr>
        <w:tabs>
          <w:tab w:val="left" w:pos="709"/>
          <w:tab w:val="left" w:pos="1560"/>
        </w:tabs>
        <w:spacing w:before="0" w:after="240"/>
        <w:ind w:left="0" w:firstLine="0"/>
        <w:jc w:val="both"/>
        <w:rPr>
          <w:rFonts w:cs="Times New Roman"/>
        </w:rPr>
      </w:pPr>
      <w:bookmarkStart w:id="11" w:name="_Toc177574707"/>
      <w:r w:rsidRPr="001D0D98">
        <w:rPr>
          <w:rFonts w:cs="Times New Roman"/>
        </w:rPr>
        <w:lastRenderedPageBreak/>
        <w:t xml:space="preserve">СВЕДЕНИЯ ОБ УТВЕРЖДЁННЫХ ДОКУМЕНТАХ </w:t>
      </w:r>
      <w:r w:rsidRPr="001D0D98">
        <w:rPr>
          <w:rFonts w:cs="Times New Roman"/>
        </w:rPr>
        <w:br/>
        <w:t xml:space="preserve">СТРАТЕГИЧЕСКОГО ПЛАНИРОВАНИЯ, О НАЦИОНАЛЬНЫХ </w:t>
      </w:r>
      <w:r w:rsidRPr="001D0D98">
        <w:rPr>
          <w:rFonts w:cs="Times New Roman"/>
        </w:rPr>
        <w:br/>
        <w:t>ПРОЕКТАХ, ОБ ИНВЕСТИЦИОННЫХ ПРОГРАММАХ СУБЪЕКТОВ ЕСТ</w:t>
      </w:r>
      <w:r w:rsidRPr="001D0D98">
        <w:rPr>
          <w:rFonts w:cs="Times New Roman"/>
        </w:rPr>
        <w:t>Е</w:t>
      </w:r>
      <w:r w:rsidRPr="001D0D98">
        <w:rPr>
          <w:rFonts w:cs="Times New Roman"/>
        </w:rPr>
        <w:t>СТВЕННЫХ МОНОПОЛИЙ, ОРГАНИЗАЦИЙ КОММУНАЛЬНОГО КО</w:t>
      </w:r>
      <w:r w:rsidRPr="001D0D98">
        <w:rPr>
          <w:rFonts w:cs="Times New Roman"/>
        </w:rPr>
        <w:t>М</w:t>
      </w:r>
      <w:r w:rsidRPr="001D0D98">
        <w:rPr>
          <w:rFonts w:cs="Times New Roman"/>
        </w:rPr>
        <w:t>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w:t>
      </w:r>
      <w:r w:rsidRPr="001D0D98">
        <w:rPr>
          <w:rFonts w:cs="Times New Roman"/>
        </w:rPr>
        <w:t>О</w:t>
      </w:r>
      <w:r w:rsidRPr="001D0D98">
        <w:rPr>
          <w:rFonts w:cs="Times New Roman"/>
        </w:rPr>
        <w:t>ГО ЗН</w:t>
      </w:r>
      <w:r w:rsidRPr="001D0D98">
        <w:rPr>
          <w:rFonts w:cs="Times New Roman"/>
        </w:rPr>
        <w:t>А</w:t>
      </w:r>
      <w:r w:rsidRPr="001D0D98">
        <w:rPr>
          <w:rFonts w:cs="Times New Roman"/>
        </w:rPr>
        <w:t>ЧЕНИЯ</w:t>
      </w:r>
      <w:bookmarkEnd w:id="11"/>
      <w:r w:rsidRPr="001D0D98">
        <w:rPr>
          <w:rFonts w:cs="Times New Roman"/>
        </w:rPr>
        <w:t xml:space="preserve"> </w:t>
      </w:r>
    </w:p>
    <w:p w:rsidR="00681157" w:rsidRPr="001D0D98" w:rsidRDefault="00681157" w:rsidP="00681157">
      <w:pPr>
        <w:ind w:firstLine="709"/>
        <w:jc w:val="both"/>
        <w:rPr>
          <w:b/>
        </w:rPr>
      </w:pPr>
      <w:r w:rsidRPr="001D0D98">
        <w:rPr>
          <w:b/>
        </w:rPr>
        <w:t>1. Стратегия социально-экономического развития Дальнего Востока и Байкальского региона на период до 2025 года, утвержденная распоряжением Правительства Российской Федерации от 28.12.2009 № 2094-р (ред. от 10.06.2023).</w:t>
      </w:r>
    </w:p>
    <w:p w:rsidR="00681157" w:rsidRPr="001D0D98" w:rsidRDefault="00681157" w:rsidP="00681157">
      <w:pPr>
        <w:ind w:firstLine="709"/>
        <w:jc w:val="both"/>
      </w:pPr>
      <w:r w:rsidRPr="001D0D98">
        <w:t>Объекты местного значения документом непосредственно не предусмотрены, однако отмечается, что «возрастающий спрос на образовательные услуги, предоставляемые дошкольными образовательными учреждениями, показывает, что действующая сеть учреждений дошкольного образования в регионе не отвечает потребностям Забайкальского края. До 2025 года запланированы расширение и модернизация сети дошкольных и общеобразовательных учреждений».</w:t>
      </w:r>
    </w:p>
    <w:p w:rsidR="00681157" w:rsidRPr="001D0D98" w:rsidRDefault="00681157" w:rsidP="00681157">
      <w:pPr>
        <w:ind w:firstLine="709"/>
        <w:jc w:val="both"/>
      </w:pPr>
      <w:r w:rsidRPr="001D0D98">
        <w:t>В Стратегии предлагается развитие малоэтажного строительства с привлечением средств населения и развитием производства строительных материалов и конструкций на местном сырье с внедрением в строительство новых технологий. Приоритетно деревянное домостроение.</w:t>
      </w:r>
    </w:p>
    <w:p w:rsidR="00681157" w:rsidRPr="001D0D98" w:rsidRDefault="00681157" w:rsidP="00681157">
      <w:pPr>
        <w:ind w:firstLine="709"/>
        <w:jc w:val="both"/>
      </w:pPr>
      <w:r w:rsidRPr="001D0D98">
        <w:t>Отмечена необходимость строительства автомобильных дорог, обеспечивающих связь населенных пунктов с опорной сетью автомобильных дорог Забайкальского края.</w:t>
      </w:r>
    </w:p>
    <w:p w:rsidR="00681157" w:rsidRPr="001D0D98" w:rsidRDefault="00681157" w:rsidP="00681157">
      <w:pPr>
        <w:ind w:firstLine="709"/>
        <w:jc w:val="both"/>
      </w:pPr>
    </w:p>
    <w:p w:rsidR="00681157" w:rsidRPr="001D0D98" w:rsidRDefault="00681157" w:rsidP="00681157">
      <w:pPr>
        <w:ind w:firstLine="709"/>
        <w:jc w:val="both"/>
      </w:pPr>
      <w:r w:rsidRPr="001D0D98">
        <w:rPr>
          <w:b/>
        </w:rPr>
        <w:t>2. Национальная программа социально-экономического развития Дальнего Востока на период до 2024 года и на перспективу до 2035 года, утвержденная распоряжением Правительства Российской Федерации от 24.09.2020 № 2464-р (ред. от 29.11.2023).</w:t>
      </w:r>
    </w:p>
    <w:p w:rsidR="00681157" w:rsidRPr="001D0D98" w:rsidRDefault="00681157" w:rsidP="00681157">
      <w:pPr>
        <w:tabs>
          <w:tab w:val="left" w:pos="993"/>
        </w:tabs>
        <w:ind w:firstLine="709"/>
        <w:jc w:val="both"/>
      </w:pPr>
      <w:r w:rsidRPr="001D0D98">
        <w:t>Программа содержит обширный перечень мероприятий в отношении объектов местного значения Забайкальского края. Мероприятия не дифференцированы по муниципальным образованиям.</w:t>
      </w:r>
    </w:p>
    <w:p w:rsidR="00681157" w:rsidRPr="001D0D98" w:rsidRDefault="00681157" w:rsidP="00681157">
      <w:pPr>
        <w:tabs>
          <w:tab w:val="left" w:pos="993"/>
        </w:tabs>
        <w:ind w:firstLine="709"/>
        <w:jc w:val="both"/>
      </w:pPr>
      <w:r w:rsidRPr="001D0D98">
        <w:t>Начиная с 2025 г. Программа предполагает в целом по Забайкальскому краю ряд мероприятий в отношении объектов местного значения</w:t>
      </w:r>
    </w:p>
    <w:p w:rsidR="00681157" w:rsidRPr="001D0D98" w:rsidRDefault="00681157" w:rsidP="00681157">
      <w:pPr>
        <w:tabs>
          <w:tab w:val="left" w:pos="993"/>
        </w:tabs>
        <w:ind w:firstLine="709"/>
        <w:jc w:val="both"/>
      </w:pPr>
      <w:r w:rsidRPr="001D0D98">
        <w:t>1) в области развития транспортной инфраструктуры и связи:</w:t>
      </w:r>
    </w:p>
    <w:p w:rsidR="00681157" w:rsidRPr="001D0D98" w:rsidRDefault="00681157" w:rsidP="000D70A3">
      <w:pPr>
        <w:pStyle w:val="a4"/>
        <w:numPr>
          <w:ilvl w:val="0"/>
          <w:numId w:val="8"/>
        </w:numPr>
        <w:tabs>
          <w:tab w:val="left" w:pos="993"/>
        </w:tabs>
        <w:suppressAutoHyphens w:val="0"/>
        <w:ind w:left="0" w:firstLine="709"/>
        <w:jc w:val="both"/>
      </w:pPr>
      <w:r w:rsidRPr="001D0D98">
        <w:t>приведение в нормативное состояние 1,7 тыс. км автомобильных дорог местного значения, включая реконструкцию автомобильных дорог с твердым покрытием (автодороги № 6, 3, 1, 2, 26, 27) протяженностью 24,7 км;</w:t>
      </w:r>
    </w:p>
    <w:p w:rsidR="00681157" w:rsidRPr="001D0D98" w:rsidRDefault="00681157" w:rsidP="000D70A3">
      <w:pPr>
        <w:pStyle w:val="a4"/>
        <w:numPr>
          <w:ilvl w:val="0"/>
          <w:numId w:val="8"/>
        </w:numPr>
        <w:tabs>
          <w:tab w:val="left" w:pos="993"/>
        </w:tabs>
        <w:suppressAutoHyphens w:val="0"/>
        <w:ind w:left="0" w:firstLine="709"/>
        <w:jc w:val="both"/>
      </w:pPr>
      <w:r w:rsidRPr="001D0D98">
        <w:t>обеспечение транспортной доступности 2 населенных пунктов, не имеющих связи по дор</w:t>
      </w:r>
      <w:r w:rsidRPr="001D0D98">
        <w:t>о</w:t>
      </w:r>
      <w:r w:rsidRPr="001D0D98">
        <w:t>гам с твердым покрытием с сетью дорог общего пользования региона;</w:t>
      </w:r>
    </w:p>
    <w:p w:rsidR="00681157" w:rsidRPr="001D0D98" w:rsidRDefault="00681157" w:rsidP="000D70A3">
      <w:pPr>
        <w:pStyle w:val="a4"/>
        <w:numPr>
          <w:ilvl w:val="0"/>
          <w:numId w:val="8"/>
        </w:numPr>
        <w:tabs>
          <w:tab w:val="left" w:pos="993"/>
        </w:tabs>
        <w:suppressAutoHyphens w:val="0"/>
        <w:ind w:left="0" w:firstLine="709"/>
        <w:jc w:val="both"/>
      </w:pPr>
      <w:r w:rsidRPr="001D0D98">
        <w:t>восстановление 46 посадочных площадок в населенных пунктах;</w:t>
      </w:r>
    </w:p>
    <w:p w:rsidR="00681157" w:rsidRPr="001D0D98" w:rsidRDefault="00681157" w:rsidP="00681157">
      <w:pPr>
        <w:ind w:firstLine="709"/>
        <w:jc w:val="both"/>
      </w:pPr>
      <w:r w:rsidRPr="001D0D98">
        <w:t>2) в области социального развития:</w:t>
      </w:r>
    </w:p>
    <w:p w:rsidR="00681157" w:rsidRPr="001D0D98" w:rsidRDefault="00681157" w:rsidP="000D70A3">
      <w:pPr>
        <w:pStyle w:val="a4"/>
        <w:numPr>
          <w:ilvl w:val="0"/>
          <w:numId w:val="8"/>
        </w:numPr>
        <w:tabs>
          <w:tab w:val="left" w:pos="993"/>
        </w:tabs>
        <w:suppressAutoHyphens w:val="0"/>
        <w:ind w:left="0" w:firstLine="709"/>
        <w:jc w:val="both"/>
      </w:pPr>
      <w:r w:rsidRPr="001D0D98">
        <w:t>реконструкция 2 детских оздоровительных лагерей;</w:t>
      </w:r>
    </w:p>
    <w:p w:rsidR="00681157" w:rsidRPr="001D0D98" w:rsidRDefault="00681157" w:rsidP="000D70A3">
      <w:pPr>
        <w:pStyle w:val="a4"/>
        <w:numPr>
          <w:ilvl w:val="0"/>
          <w:numId w:val="8"/>
        </w:numPr>
        <w:tabs>
          <w:tab w:val="left" w:pos="993"/>
        </w:tabs>
        <w:suppressAutoHyphens w:val="0"/>
        <w:ind w:left="0" w:firstLine="709"/>
        <w:jc w:val="both"/>
      </w:pPr>
      <w:r w:rsidRPr="001D0D98">
        <w:t>строительство (реконструкция), капитальный ремонт учреждений культуры и образов</w:t>
      </w:r>
      <w:r w:rsidRPr="001D0D98">
        <w:t>а</w:t>
      </w:r>
      <w:r w:rsidRPr="001D0D98">
        <w:t>тельных учреждений в сфере культуры;</w:t>
      </w:r>
    </w:p>
    <w:p w:rsidR="00681157" w:rsidRPr="001D0D98" w:rsidRDefault="00681157" w:rsidP="000D70A3">
      <w:pPr>
        <w:pStyle w:val="a4"/>
        <w:numPr>
          <w:ilvl w:val="0"/>
          <w:numId w:val="8"/>
        </w:numPr>
        <w:tabs>
          <w:tab w:val="left" w:pos="993"/>
        </w:tabs>
        <w:suppressAutoHyphens w:val="0"/>
        <w:ind w:left="0" w:firstLine="709"/>
        <w:jc w:val="both"/>
      </w:pPr>
      <w:r w:rsidRPr="001D0D98">
        <w:t>строительство (реконструкция) 26 спортивных сооружений.</w:t>
      </w:r>
    </w:p>
    <w:p w:rsidR="00681157" w:rsidRPr="001D0D98" w:rsidRDefault="00681157" w:rsidP="00681157">
      <w:pPr>
        <w:pStyle w:val="a4"/>
        <w:tabs>
          <w:tab w:val="left" w:pos="993"/>
        </w:tabs>
        <w:ind w:left="0" w:firstLine="709"/>
        <w:jc w:val="both"/>
      </w:pPr>
      <w:r w:rsidRPr="001D0D98">
        <w:t>Кроме того, в Забайкальском крае продолжается реализация мероприятий, намеченных Программой на период до 2024 года включительно по:</w:t>
      </w:r>
    </w:p>
    <w:p w:rsidR="00681157" w:rsidRPr="001D0D98" w:rsidRDefault="00681157" w:rsidP="000D70A3">
      <w:pPr>
        <w:pStyle w:val="a4"/>
        <w:numPr>
          <w:ilvl w:val="0"/>
          <w:numId w:val="8"/>
        </w:numPr>
        <w:tabs>
          <w:tab w:val="left" w:pos="993"/>
        </w:tabs>
        <w:suppressAutoHyphens w:val="0"/>
        <w:ind w:left="0" w:firstLine="709"/>
        <w:jc w:val="both"/>
      </w:pPr>
      <w:r w:rsidRPr="001D0D98">
        <w:t>строительству (реконструкции) вертолетной (посадочной) площадки;</w:t>
      </w:r>
    </w:p>
    <w:p w:rsidR="00681157" w:rsidRPr="001D0D98" w:rsidRDefault="00681157" w:rsidP="000D70A3">
      <w:pPr>
        <w:pStyle w:val="a4"/>
        <w:numPr>
          <w:ilvl w:val="0"/>
          <w:numId w:val="8"/>
        </w:numPr>
        <w:tabs>
          <w:tab w:val="left" w:pos="993"/>
        </w:tabs>
        <w:suppressAutoHyphens w:val="0"/>
        <w:ind w:left="0" w:firstLine="709"/>
        <w:jc w:val="both"/>
      </w:pPr>
      <w:r w:rsidRPr="001D0D98">
        <w:t>созданию дополнительных мест для детей в возрасте от 1,5 до 3 лет в дошкольных образ</w:t>
      </w:r>
      <w:r w:rsidRPr="001D0D98">
        <w:t>о</w:t>
      </w:r>
      <w:r w:rsidRPr="001D0D98">
        <w:t>вательных организациях;</w:t>
      </w:r>
    </w:p>
    <w:p w:rsidR="00681157" w:rsidRPr="001D0D98" w:rsidRDefault="00681157" w:rsidP="000D70A3">
      <w:pPr>
        <w:pStyle w:val="a4"/>
        <w:numPr>
          <w:ilvl w:val="0"/>
          <w:numId w:val="8"/>
        </w:numPr>
        <w:tabs>
          <w:tab w:val="left" w:pos="993"/>
        </w:tabs>
        <w:suppressAutoHyphens w:val="0"/>
        <w:ind w:left="0" w:firstLine="709"/>
        <w:jc w:val="both"/>
      </w:pPr>
      <w:r w:rsidRPr="001D0D98">
        <w:t>созданию на базе общеобразовательных организаций детских технопарков "Ква</w:t>
      </w:r>
      <w:r w:rsidRPr="001D0D98">
        <w:t>н</w:t>
      </w:r>
      <w:r w:rsidRPr="001D0D98">
        <w:t>ториум";</w:t>
      </w:r>
    </w:p>
    <w:p w:rsidR="00681157" w:rsidRPr="001D0D98" w:rsidRDefault="00681157" w:rsidP="000D70A3">
      <w:pPr>
        <w:pStyle w:val="a4"/>
        <w:numPr>
          <w:ilvl w:val="0"/>
          <w:numId w:val="8"/>
        </w:numPr>
        <w:tabs>
          <w:tab w:val="left" w:pos="993"/>
        </w:tabs>
        <w:suppressAutoHyphens w:val="0"/>
        <w:ind w:left="0" w:firstLine="709"/>
        <w:jc w:val="both"/>
      </w:pPr>
      <w:r w:rsidRPr="001D0D98">
        <w:t>созданию центров образования естественно-научной и технологической напра</w:t>
      </w:r>
      <w:r w:rsidRPr="001D0D98">
        <w:t>в</w:t>
      </w:r>
      <w:r w:rsidRPr="001D0D98">
        <w:t>ленностей в общеобразовательных организациях, расположенных в сельской местности и малых городах;</w:t>
      </w:r>
    </w:p>
    <w:p w:rsidR="00681157" w:rsidRPr="001D0D98" w:rsidRDefault="00681157" w:rsidP="000D70A3">
      <w:pPr>
        <w:pStyle w:val="a4"/>
        <w:numPr>
          <w:ilvl w:val="0"/>
          <w:numId w:val="8"/>
        </w:numPr>
        <w:tabs>
          <w:tab w:val="left" w:pos="993"/>
        </w:tabs>
        <w:suppressAutoHyphens w:val="0"/>
        <w:ind w:left="0" w:firstLine="709"/>
        <w:jc w:val="both"/>
      </w:pPr>
      <w:r w:rsidRPr="001D0D98">
        <w:t>созданию новых мест в общеобразовательных организациях, в том числе распол</w:t>
      </w:r>
      <w:r w:rsidRPr="001D0D98">
        <w:t>о</w:t>
      </w:r>
      <w:r w:rsidRPr="001D0D98">
        <w:t>женных в сельской местности и малых городах и для реализации дополнительных общ</w:t>
      </w:r>
      <w:r w:rsidRPr="001D0D98">
        <w:t>е</w:t>
      </w:r>
      <w:r w:rsidRPr="001D0D98">
        <w:t>развивающих программ всех направленностей;</w:t>
      </w:r>
    </w:p>
    <w:p w:rsidR="00681157" w:rsidRPr="001D0D98" w:rsidRDefault="00681157" w:rsidP="000D70A3">
      <w:pPr>
        <w:pStyle w:val="a4"/>
        <w:numPr>
          <w:ilvl w:val="0"/>
          <w:numId w:val="8"/>
        </w:numPr>
        <w:tabs>
          <w:tab w:val="left" w:pos="993"/>
        </w:tabs>
        <w:suppressAutoHyphens w:val="0"/>
        <w:ind w:left="0" w:firstLine="709"/>
        <w:jc w:val="both"/>
      </w:pPr>
      <w:r w:rsidRPr="001D0D98">
        <w:lastRenderedPageBreak/>
        <w:t>созданию центров цифрового образования детей "IT-куб";</w:t>
      </w:r>
    </w:p>
    <w:p w:rsidR="00681157" w:rsidRPr="001D0D98" w:rsidRDefault="00681157" w:rsidP="000D70A3">
      <w:pPr>
        <w:pStyle w:val="a4"/>
        <w:numPr>
          <w:ilvl w:val="0"/>
          <w:numId w:val="8"/>
        </w:numPr>
        <w:tabs>
          <w:tab w:val="left" w:pos="993"/>
        </w:tabs>
        <w:suppressAutoHyphens w:val="0"/>
        <w:ind w:left="0" w:firstLine="709"/>
        <w:jc w:val="both"/>
      </w:pPr>
      <w:r w:rsidRPr="001D0D98">
        <w:t>строительству (реконструкции) учреждений культуры;</w:t>
      </w:r>
    </w:p>
    <w:p w:rsidR="00681157" w:rsidRPr="001D0D98" w:rsidRDefault="00681157" w:rsidP="000D70A3">
      <w:pPr>
        <w:pStyle w:val="a4"/>
        <w:numPr>
          <w:ilvl w:val="0"/>
          <w:numId w:val="8"/>
        </w:numPr>
        <w:tabs>
          <w:tab w:val="left" w:pos="993"/>
        </w:tabs>
        <w:suppressAutoHyphens w:val="0"/>
        <w:ind w:left="0" w:firstLine="709"/>
        <w:jc w:val="both"/>
      </w:pPr>
      <w:r w:rsidRPr="001D0D98">
        <w:t>строительству (реконструкции) спортивных сооружений.</w:t>
      </w:r>
    </w:p>
    <w:p w:rsidR="00681157" w:rsidRPr="001D0D98" w:rsidRDefault="00681157" w:rsidP="00681157">
      <w:pPr>
        <w:ind w:firstLine="709"/>
        <w:jc w:val="both"/>
      </w:pPr>
    </w:p>
    <w:p w:rsidR="00681157" w:rsidRPr="001D0D98" w:rsidRDefault="00681157" w:rsidP="00681157">
      <w:pPr>
        <w:ind w:firstLine="709"/>
        <w:jc w:val="both"/>
      </w:pPr>
      <w:r w:rsidRPr="001D0D98">
        <w:rPr>
          <w:b/>
        </w:rPr>
        <w:t>3. Комплексная программа ускоренного социально-экономического развития Забайкальского края до 2025 года и на перспективу до 2035 года, утвержденная распоряжением Правительства Российской Федерации от 18.08.2021 № 2282-р (ред. от 04.05.2023).</w:t>
      </w:r>
    </w:p>
    <w:p w:rsidR="00681157" w:rsidRPr="001D0D98" w:rsidRDefault="00681157" w:rsidP="00681157">
      <w:pPr>
        <w:ind w:firstLine="709"/>
        <w:jc w:val="both"/>
      </w:pPr>
      <w:r w:rsidRPr="001D0D98">
        <w:rPr>
          <w:color w:val="000000"/>
        </w:rPr>
        <w:t>Программа предусматривает перечень мероприятий по созданию новых и развитию существующих объектов инфраструктуры. Мероприятия в отношении планируемых для размещения или планируемых к реконструкции объектов местного значения на территории Нерчинско-Заводского муниципального округа не сформулированы. В программе учитывается инвестиционный проект по вводу в оборот 60000 га залежной земли для выращивания рапса, льна и овса ООО "Мангазея Агро" (Нерчинско-Заводский, Калганский муниципальные округа, Борзинский район), однако соответствующее развитие социальной инфраструктуры предполагается на территории Калганского муниципального округа.</w:t>
      </w:r>
    </w:p>
    <w:p w:rsidR="00681157" w:rsidRPr="001D0D98" w:rsidRDefault="00681157" w:rsidP="00681157">
      <w:pPr>
        <w:ind w:firstLine="709"/>
        <w:jc w:val="both"/>
      </w:pPr>
    </w:p>
    <w:p w:rsidR="00681157" w:rsidRPr="001D0D98" w:rsidRDefault="00681157" w:rsidP="00681157">
      <w:pPr>
        <w:ind w:firstLine="709"/>
        <w:jc w:val="both"/>
        <w:rPr>
          <w:b/>
        </w:rPr>
      </w:pPr>
      <w:r w:rsidRPr="001D0D98">
        <w:rPr>
          <w:b/>
        </w:rPr>
        <w:t>4. Государственные и региональные программы Забайкальского края</w:t>
      </w:r>
    </w:p>
    <w:p w:rsidR="00681157" w:rsidRPr="001D0D98" w:rsidRDefault="00681157" w:rsidP="00681157">
      <w:pPr>
        <w:ind w:firstLine="709"/>
        <w:jc w:val="both"/>
      </w:pPr>
      <w:r w:rsidRPr="001D0D98">
        <w:t xml:space="preserve">Создание объектов местного значения (планируемые для размещения, планируемые к реконструкции объекты) на территории Забайкальского края возможно в рамках государственных программ Забайкальского края. Сведения от утвержденных программах Забайкальского края, прямо включающих такие мероприятия в отношении объектов регионального и местного значения, либо утверждающих порядок предоставления и распределения субсидий из бюджета края бюджетам муниципальных образований края на реализацию соответствующих мероприятий представлен в таблице 1.1. </w:t>
      </w:r>
    </w:p>
    <w:p w:rsidR="00681157" w:rsidRPr="001D0D98" w:rsidRDefault="00681157" w:rsidP="00681157">
      <w:pPr>
        <w:ind w:firstLine="709"/>
        <w:jc w:val="both"/>
      </w:pPr>
      <w:r w:rsidRPr="001D0D98">
        <w:rPr>
          <w:color w:val="000000"/>
        </w:rPr>
        <w:t>Мероприятия в отношении планируемых для размещения или планируемых к реконструкции объектов местного значения на территории Нерчинско-Заводского муниципального округа в государственных программах не сформулированы.</w:t>
      </w:r>
    </w:p>
    <w:p w:rsidR="00681157" w:rsidRPr="001D0D98" w:rsidRDefault="00681157" w:rsidP="00681157">
      <w:pPr>
        <w:keepNext/>
        <w:jc w:val="right"/>
      </w:pPr>
      <w:r w:rsidRPr="001D0D98">
        <w:rPr>
          <w:iCs/>
        </w:rPr>
        <w:t>Таблица 1.1</w:t>
      </w:r>
    </w:p>
    <w:p w:rsidR="00681157" w:rsidRPr="001D0D98" w:rsidRDefault="00681157" w:rsidP="00681157">
      <w:pPr>
        <w:jc w:val="center"/>
        <w:rPr>
          <w:rFonts w:eastAsia="Calibri"/>
          <w:color w:val="000000" w:themeColor="text1"/>
        </w:rPr>
      </w:pPr>
      <w:r w:rsidRPr="001D0D98">
        <w:rPr>
          <w:rFonts w:eastAsia="Calibri"/>
          <w:color w:val="000000" w:themeColor="text1"/>
        </w:rPr>
        <w:t xml:space="preserve">Сведения об утвержденных государственных программах Забайкальского края, </w:t>
      </w:r>
    </w:p>
    <w:p w:rsidR="00681157" w:rsidRPr="001D0D98" w:rsidRDefault="00681157" w:rsidP="00681157">
      <w:pPr>
        <w:jc w:val="center"/>
      </w:pPr>
      <w:r w:rsidRPr="001D0D98">
        <w:rPr>
          <w:rFonts w:eastAsia="Calibri"/>
          <w:color w:val="000000" w:themeColor="text1"/>
        </w:rPr>
        <w:t>по которым возможно создание объектов на территории муниципальных образований Забайкальского края</w:t>
      </w:r>
    </w:p>
    <w:tbl>
      <w:tblPr>
        <w:tblW w:w="9639" w:type="dxa"/>
        <w:tblInd w:w="55" w:type="dxa"/>
        <w:tblCellMar>
          <w:top w:w="55" w:type="dxa"/>
          <w:left w:w="55" w:type="dxa"/>
          <w:bottom w:w="55" w:type="dxa"/>
          <w:right w:w="55" w:type="dxa"/>
        </w:tblCellMar>
        <w:tblLook w:val="04A0" w:firstRow="1" w:lastRow="0" w:firstColumn="1" w:lastColumn="0" w:noHBand="0" w:noVBand="1"/>
      </w:tblPr>
      <w:tblGrid>
        <w:gridCol w:w="4678"/>
        <w:gridCol w:w="4961"/>
      </w:tblGrid>
      <w:tr w:rsidR="00681157" w:rsidRPr="001D0D98" w:rsidTr="00681157">
        <w:trPr>
          <w:cantSplit/>
          <w:tblHeader/>
        </w:trPr>
        <w:tc>
          <w:tcPr>
            <w:tcW w:w="4678" w:type="dxa"/>
            <w:tcBorders>
              <w:top w:val="single" w:sz="4" w:space="0" w:color="000000"/>
              <w:left w:val="single" w:sz="4" w:space="0" w:color="000000"/>
              <w:bottom w:val="single" w:sz="4" w:space="0" w:color="000000"/>
              <w:right w:val="nil"/>
            </w:tcBorders>
            <w:vAlign w:val="center"/>
            <w:hideMark/>
          </w:tcPr>
          <w:p w:rsidR="00681157" w:rsidRPr="001D0D98" w:rsidRDefault="00681157">
            <w:pPr>
              <w:pStyle w:val="affa"/>
              <w:jc w:val="center"/>
              <w:rPr>
                <w:lang w:eastAsia="en-US"/>
              </w:rPr>
            </w:pPr>
            <w:r w:rsidRPr="001D0D98">
              <w:rPr>
                <w:lang w:eastAsia="en-US"/>
              </w:rPr>
              <w:t>Наименование государственной пр</w:t>
            </w:r>
            <w:r w:rsidRPr="001D0D98">
              <w:rPr>
                <w:lang w:eastAsia="en-US"/>
              </w:rPr>
              <w:t>о</w:t>
            </w:r>
            <w:r w:rsidRPr="001D0D98">
              <w:rPr>
                <w:lang w:eastAsia="en-US"/>
              </w:rPr>
              <w:t>граммы</w:t>
            </w:r>
          </w:p>
        </w:tc>
        <w:tc>
          <w:tcPr>
            <w:tcW w:w="49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a"/>
              <w:jc w:val="center"/>
              <w:rPr>
                <w:lang w:eastAsia="en-US"/>
              </w:rPr>
            </w:pPr>
            <w:r w:rsidRPr="001D0D98">
              <w:rPr>
                <w:lang w:eastAsia="en-US"/>
              </w:rPr>
              <w:t>Реквизиты постановления Правительства З</w:t>
            </w:r>
            <w:r w:rsidRPr="001D0D98">
              <w:rPr>
                <w:lang w:eastAsia="en-US"/>
              </w:rPr>
              <w:t>а</w:t>
            </w:r>
            <w:r w:rsidRPr="001D0D98">
              <w:rPr>
                <w:lang w:eastAsia="en-US"/>
              </w:rPr>
              <w:t>байкальского края, которым утверждена пр</w:t>
            </w:r>
            <w:r w:rsidRPr="001D0D98">
              <w:rPr>
                <w:lang w:eastAsia="en-US"/>
              </w:rPr>
              <w:t>о</w:t>
            </w:r>
            <w:r w:rsidRPr="001D0D98">
              <w:rPr>
                <w:lang w:eastAsia="en-US"/>
              </w:rPr>
              <w:t>грамма, внесены изменения в пр</w:t>
            </w:r>
            <w:r w:rsidRPr="001D0D98">
              <w:rPr>
                <w:lang w:eastAsia="en-US"/>
              </w:rPr>
              <w:t>о</w:t>
            </w:r>
            <w:r w:rsidRPr="001D0D98">
              <w:rPr>
                <w:lang w:eastAsia="en-US"/>
              </w:rPr>
              <w:t>грамму</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Защита населения и территории от чрезвычайных ситуаций, обеспечение пожарной безопасности и безопасности людей на водных объектах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 xml:space="preserve">от 22.07.2014 № 407 (ред. от 08.08.2024 № </w:t>
            </w:r>
            <w:bookmarkStart w:id="12" w:name="_GoBack11"/>
            <w:bookmarkEnd w:id="12"/>
            <w:r w:rsidRPr="001D0D98">
              <w:rPr>
                <w:lang w:eastAsia="en-US"/>
              </w:rPr>
              <w:t>388)</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 xml:space="preserve">Экономическое развитие </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23.04.2014 № 220 (ред. от 18.11.2024 № 583)</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 xml:space="preserve">Содействие занятости населения </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01.08.2014 № 457 (ред. от 04.10.2024 № 507)</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сельского хозяйства и регулирование рынков сельскохозяйственной продукции, сырья и продовольствия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 xml:space="preserve">от 25.04.2014 № 237 (ред. от 14.02.2024 </w:t>
            </w:r>
            <w:r w:rsidRPr="001D0D98">
              <w:rPr>
                <w:lang w:eastAsia="en-US"/>
              </w:rPr>
              <w:br/>
              <w:t>№ 52)</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Воспроизводство и использование природных ресурсов</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28.10.2013 № 465 (ред. от 09.04.2024 № 182)</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Охрана окружающей среды</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10.04.2014 № 188 (ред. от 11.11.2024 № 566)</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лесного хозяйства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от 18.07.2014 № 404 (ред. от 01.03.2024 № 94)</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lastRenderedPageBreak/>
              <w:t>Развитие международной, внешнеэкономической деятельности в Забайкальском крае</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29.05.2014 № 314 (ред. от 06.03.2024 № 104)</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территорий и жилищная политика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от 31.12.2015 № 656 (ред. от 22.07.2024 № 356)</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транспортной системы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 xml:space="preserve">от 29.05.2014 № 315 (ред. от 09.10.2024 </w:t>
            </w:r>
            <w:r w:rsidRPr="001D0D98">
              <w:rPr>
                <w:lang w:eastAsia="en-US"/>
              </w:rPr>
              <w:br/>
              <w:t>№ 512)</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образования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 xml:space="preserve">от 24.04.2014 № 225 (ред. от 06.12.2024 </w:t>
            </w:r>
            <w:r w:rsidRPr="001D0D98">
              <w:rPr>
                <w:lang w:eastAsia="en-US"/>
              </w:rPr>
              <w:br/>
              <w:t>№ 622)</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 xml:space="preserve">Развитие культуры в Забайкальском крае </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24.04.2014 № 236 (ред. от 29.01.2024 № 24)</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здравоохранения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28.07.2014 № 448 (ред. от 21.02.2024 № 74)</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Социальная поддержка граждан</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10.06.2014 № 328 (ред. от 15.03.2024 № 123)</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физической культуры и спорта в Забайкальском крае</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от 30.06.2014 № 381 (ред. от 17.07.2024 № 341)</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Комплексное развитие сельских территорий</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от 17.12.2019 № 490 (ред. от 17.07.2024 № 349)</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Доступная среда</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от 19.05.2016 № 197 (ред. 15.03.2024 № 125)</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 xml:space="preserve">Развитие жилищно-коммунального  хозяйства  Забайкальского края </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 xml:space="preserve">от 30.12.2015 № 650 (ред. от 29.11.2024 </w:t>
            </w:r>
            <w:r w:rsidRPr="001D0D98">
              <w:rPr>
                <w:lang w:eastAsia="en-US"/>
              </w:rPr>
              <w:br/>
              <w:t>№ 606)</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Формирование современной городской среды</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31.08.2017 № 372 (ред. от 21.11.2024 № 589)</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дорожного хозяйства Забайкальского края</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09.12.2021 N 482 (ред. от 12.05.2023 № 230)</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Энергосбережение и развитие энергетики в Забайкальском крае</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10.08.2022 № 335 (ред. от 14.02.2024 № 46)</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Развитие внутреннего и въездного туризма и индустрии гостеприимства в Забайкальском крае</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rPr>
                <w:lang w:eastAsia="en-US"/>
              </w:rPr>
            </w:pPr>
            <w:r w:rsidRPr="001D0D98">
              <w:rPr>
                <w:lang w:eastAsia="en-US"/>
              </w:rPr>
              <w:t>от 29.12.2022 № 677 (ред. от 19.12.2023 № 687)</w:t>
            </w:r>
          </w:p>
        </w:tc>
      </w:tr>
      <w:tr w:rsidR="00681157" w:rsidRPr="001D0D98" w:rsidTr="00681157">
        <w:trPr>
          <w:cantSplit/>
        </w:trPr>
        <w:tc>
          <w:tcPr>
            <w:tcW w:w="4678" w:type="dxa"/>
            <w:tcBorders>
              <w:top w:val="nil"/>
              <w:left w:val="single" w:sz="4" w:space="0" w:color="000000"/>
              <w:bottom w:val="single" w:sz="4" w:space="0" w:color="000000"/>
              <w:right w:val="nil"/>
            </w:tcBorders>
            <w:hideMark/>
          </w:tcPr>
          <w:p w:rsidR="00681157" w:rsidRPr="001D0D98" w:rsidRDefault="00681157">
            <w:pPr>
              <w:rPr>
                <w:lang w:eastAsia="en-US"/>
              </w:rPr>
            </w:pPr>
            <w:r w:rsidRPr="001D0D98">
              <w:rPr>
                <w:lang w:eastAsia="en-US"/>
              </w:rPr>
              <w:t>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4961" w:type="dxa"/>
            <w:tcBorders>
              <w:top w:val="nil"/>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 xml:space="preserve">от 27.12.2022 № 656 (ред. от 14.11.2024 </w:t>
            </w:r>
            <w:r w:rsidRPr="001D0D98">
              <w:rPr>
                <w:lang w:eastAsia="en-US"/>
              </w:rPr>
              <w:br/>
              <w:t>№ 580)</w:t>
            </w:r>
          </w:p>
        </w:tc>
      </w:tr>
    </w:tbl>
    <w:p w:rsidR="00681157" w:rsidRPr="001D0D98" w:rsidRDefault="00681157" w:rsidP="00681157">
      <w:pPr>
        <w:ind w:firstLine="709"/>
        <w:jc w:val="both"/>
      </w:pPr>
    </w:p>
    <w:p w:rsidR="00681157" w:rsidRPr="001D0D98" w:rsidRDefault="00681157" w:rsidP="00681157">
      <w:pPr>
        <w:ind w:firstLine="709"/>
        <w:jc w:val="both"/>
      </w:pPr>
      <w:r w:rsidRPr="001D0D98">
        <w:t>Региональная адресная программа Забайкальского края по переселению граждан из аварийного жилищного фонда на 2019 – 2025 годы, утвержденная постановлением Правительства Забайкальского края от 11.04.2019 № 124 (ред. от 31.07.2024 № 377), и региональная программа Забайкальского края Модернизация систем коммунальной инфраструктуры (2023-2027 годы)</w:t>
      </w:r>
      <w:r w:rsidRPr="001D0D98">
        <w:tab/>
        <w:t>, утвержденная постановлением Правительства Забайкальского края от 07.07.2023 № 349 (ред. от 25.04.2024 № 208), не содержат мероприятий в отношении планируемых для размещения или планируемых к реконструкции объектов местного значения на территории Нерчинско-Заводского муниципального округа.</w:t>
      </w:r>
    </w:p>
    <w:p w:rsidR="00681157" w:rsidRPr="001D0D98" w:rsidRDefault="00681157" w:rsidP="00681157">
      <w:pPr>
        <w:ind w:firstLine="709"/>
        <w:jc w:val="both"/>
      </w:pPr>
    </w:p>
    <w:p w:rsidR="00681157" w:rsidRPr="001D0D98" w:rsidRDefault="00681157" w:rsidP="00681157">
      <w:pPr>
        <w:ind w:firstLine="709"/>
        <w:jc w:val="both"/>
      </w:pPr>
      <w:r w:rsidRPr="001D0D98">
        <w:rPr>
          <w:b/>
        </w:rPr>
        <w:t xml:space="preserve">5. Стратегия социально-экономического развития Забайкальского края до 2035 года утверждена постановлением Правительства Забайкальского края от 02.06.2023 </w:t>
      </w:r>
      <w:r w:rsidRPr="001D0D98">
        <w:rPr>
          <w:b/>
        </w:rPr>
        <w:br/>
        <w:t>№ 272.</w:t>
      </w:r>
    </w:p>
    <w:p w:rsidR="00681157" w:rsidRPr="001D0D98" w:rsidRDefault="00681157" w:rsidP="00681157">
      <w:pPr>
        <w:ind w:firstLine="709"/>
        <w:jc w:val="both"/>
      </w:pPr>
      <w:r w:rsidRPr="001D0D98">
        <w:lastRenderedPageBreak/>
        <w:t>Стратегия направлена на достижение к 2035 г. главной стратегической цели социально-экономического развития края – высокий уровень жизни населения и ускоренный экономический рост за счет ориентации на следующие приоритеты: развитие человеческого капитала, повышение конкурентоспособности экономики и сбалансированное пространственное развитие.</w:t>
      </w:r>
    </w:p>
    <w:p w:rsidR="00681157" w:rsidRPr="001D0D98" w:rsidRDefault="00681157" w:rsidP="00681157">
      <w:pPr>
        <w:ind w:firstLine="709"/>
        <w:jc w:val="both"/>
      </w:pPr>
      <w:r w:rsidRPr="001D0D98">
        <w:t>Стратегией предусмотрены 3 сценария социально-экономического развития региона: консервативный, сохраняющий сложившуюся динамику развития; базовый, соответствующий достижению национальных целей развития; форсированный, нацеленный на достижение целей и решение задач социально-экономического развития, установленных данной стратегией.</w:t>
      </w:r>
    </w:p>
    <w:p w:rsidR="00681157" w:rsidRPr="001D0D98" w:rsidRDefault="00681157" w:rsidP="00681157">
      <w:pPr>
        <w:ind w:firstLine="709"/>
        <w:jc w:val="both"/>
      </w:pPr>
      <w:r w:rsidRPr="001D0D98">
        <w:t>Предложен тип территориальной организации оказания услуг отраслей социальной сферы с отнесением территории к узловому центру обеспечения качественными базовыми услугами отраслей социальной сферы «узел Приаргунск» (входят Калганский, Приаргунский, Нерчинско-Заводский муниципальные округа).</w:t>
      </w:r>
    </w:p>
    <w:p w:rsidR="00681157" w:rsidRPr="001D0D98" w:rsidRDefault="00681157" w:rsidP="00681157">
      <w:pPr>
        <w:ind w:firstLine="709"/>
        <w:jc w:val="both"/>
      </w:pPr>
      <w:r w:rsidRPr="001D0D98">
        <w:t xml:space="preserve">Мероприятия по реализации основных положений Стратегии включаются в План мероприятий по реализации Стратегии социально-экономического развития Забайкальского края до 2035 года, утвержденный распоряжением Правительства Забайкальского края от 27.09.2023 № 371-р. </w:t>
      </w:r>
    </w:p>
    <w:p w:rsidR="00681157" w:rsidRPr="001D0D98" w:rsidRDefault="00681157" w:rsidP="00681157">
      <w:pPr>
        <w:ind w:firstLine="709"/>
        <w:jc w:val="both"/>
      </w:pPr>
    </w:p>
    <w:p w:rsidR="00681157" w:rsidRPr="001D0D98" w:rsidRDefault="00681157" w:rsidP="00681157">
      <w:pPr>
        <w:ind w:firstLine="709"/>
        <w:jc w:val="both"/>
        <w:rPr>
          <w:b/>
        </w:rPr>
      </w:pPr>
      <w:r w:rsidRPr="001D0D98">
        <w:rPr>
          <w:b/>
        </w:rPr>
        <w:t xml:space="preserve">6. План социального развития центров экономического роста Забайкальского края, распоряжение Правительства Забайкальского края от 24.05.2019 № 173-р </w:t>
      </w:r>
      <w:r w:rsidRPr="001D0D98">
        <w:rPr>
          <w:b/>
        </w:rPr>
        <w:br/>
        <w:t>(ред. 15.09.2023 № 348-р)</w:t>
      </w:r>
    </w:p>
    <w:p w:rsidR="00681157" w:rsidRPr="001D0D98" w:rsidRDefault="00681157" w:rsidP="00681157">
      <w:pPr>
        <w:ind w:firstLine="709"/>
        <w:jc w:val="both"/>
      </w:pPr>
      <w:r w:rsidRPr="001D0D98">
        <w:t>Планом предусмотрены мероприятия по размещению объектов (строительство):</w:t>
      </w:r>
    </w:p>
    <w:p w:rsidR="00681157" w:rsidRPr="001D0D98" w:rsidRDefault="00681157" w:rsidP="000D70A3">
      <w:pPr>
        <w:pStyle w:val="a4"/>
        <w:numPr>
          <w:ilvl w:val="0"/>
          <w:numId w:val="8"/>
        </w:numPr>
        <w:tabs>
          <w:tab w:val="left" w:pos="993"/>
        </w:tabs>
        <w:suppressAutoHyphens w:val="0"/>
        <w:ind w:left="0" w:firstLine="709"/>
        <w:jc w:val="both"/>
      </w:pPr>
      <w:r w:rsidRPr="001D0D98">
        <w:t>дома культуры в с. Нерчинский Завод (2020 г., объект построен);</w:t>
      </w:r>
    </w:p>
    <w:p w:rsidR="00681157" w:rsidRPr="001D0D98" w:rsidRDefault="00681157" w:rsidP="000D70A3">
      <w:pPr>
        <w:pStyle w:val="a4"/>
        <w:numPr>
          <w:ilvl w:val="0"/>
          <w:numId w:val="8"/>
        </w:numPr>
        <w:tabs>
          <w:tab w:val="left" w:pos="993"/>
        </w:tabs>
        <w:suppressAutoHyphens w:val="0"/>
        <w:ind w:left="0" w:firstLine="709"/>
        <w:jc w:val="both"/>
      </w:pPr>
      <w:r w:rsidRPr="001D0D98">
        <w:t>универсальной спортивной площадки с искусственным покрытием в с. Нерчинский Завод (2019 - 2021 г., открыта площадка для мини-футбола);</w:t>
      </w:r>
    </w:p>
    <w:p w:rsidR="00681157" w:rsidRPr="001D0D98" w:rsidRDefault="00681157" w:rsidP="000D70A3">
      <w:pPr>
        <w:pStyle w:val="a4"/>
        <w:numPr>
          <w:ilvl w:val="0"/>
          <w:numId w:val="8"/>
        </w:numPr>
        <w:tabs>
          <w:tab w:val="left" w:pos="993"/>
        </w:tabs>
        <w:suppressAutoHyphens w:val="0"/>
        <w:ind w:left="0" w:firstLine="709"/>
        <w:jc w:val="both"/>
      </w:pPr>
      <w:r w:rsidRPr="001D0D98">
        <w:t>приобретение и установка уличных тренажерных комплексов в нескольких населенных пунктах Нерчинско-Заводского муниципального округа, включая села Уровские Кл</w:t>
      </w:r>
      <w:r w:rsidRPr="001D0D98">
        <w:t>ю</w:t>
      </w:r>
      <w:r w:rsidRPr="001D0D98">
        <w:t>чи и Горный Зерентуй (2019 - 2021 г., комплексы установлены).</w:t>
      </w:r>
    </w:p>
    <w:p w:rsidR="00681157" w:rsidRPr="001D0D98" w:rsidRDefault="00681157" w:rsidP="00681157">
      <w:pPr>
        <w:ind w:firstLine="709"/>
        <w:jc w:val="both"/>
      </w:pPr>
      <w:r w:rsidRPr="001D0D98">
        <w:t xml:space="preserve">Кроме того, предусматривалась организация доступа к услугам связи и интернета в </w:t>
      </w:r>
      <w:r w:rsidRPr="001D0D98">
        <w:br/>
        <w:t>с. Большой Зерентуй (2023 г.).</w:t>
      </w:r>
    </w:p>
    <w:p w:rsidR="00681157" w:rsidRPr="001D0D98" w:rsidRDefault="00681157" w:rsidP="00681157">
      <w:pPr>
        <w:ind w:firstLine="709"/>
        <w:jc w:val="both"/>
      </w:pPr>
    </w:p>
    <w:p w:rsidR="00681157" w:rsidRPr="001D0D98" w:rsidRDefault="00681157" w:rsidP="00681157">
      <w:pPr>
        <w:ind w:firstLine="709"/>
        <w:jc w:val="both"/>
      </w:pPr>
      <w:r w:rsidRPr="001D0D98">
        <w:rPr>
          <w:b/>
        </w:rPr>
        <w:t>7. В 2025 г. начинается реализация новых национальных проектов</w:t>
      </w:r>
      <w:r w:rsidRPr="001D0D98">
        <w:t>, каждый со своими масштабными целями по дальнейшему развитию страны до 2030 г. Проекты «Семья», «Инфраструктура для жизни», «Продолжительная и активная жизнь», «Молодёжь и дети» содержат ключевые решения, направленные на улучшение жизни граждан, призваны повысить качество среды в населённых пунктах, а также решать вопросы демографии, поддержки материнства и детства, системы здравоохранения и образования, обеспечения жильём. На достижение технологического лидерства нацелены 9 национальных проектов. Ряд проектов нацелены на развитие транспортной отрасли, наращивание частных инвестиций, решение вопросов дефицита кадров и внедрение современной модели управления на основе больших данных. В составе каждого национального проекта может реализовываться несколько направлений развития, оформленных как федеральные проекты.</w:t>
      </w:r>
    </w:p>
    <w:p w:rsidR="00681157" w:rsidRPr="001D0D98" w:rsidRDefault="00681157" w:rsidP="00681157">
      <w:pPr>
        <w:ind w:firstLine="709"/>
        <w:jc w:val="both"/>
      </w:pPr>
    </w:p>
    <w:p w:rsidR="00681157" w:rsidRPr="001D0D98" w:rsidRDefault="00681157" w:rsidP="00681157">
      <w:pPr>
        <w:ind w:firstLine="709"/>
        <w:jc w:val="both"/>
      </w:pPr>
      <w:r w:rsidRPr="001D0D98">
        <w:rPr>
          <w:b/>
        </w:rPr>
        <w:t>8. Инвестиционными программами субъектов естественных монополий</w:t>
      </w:r>
      <w:r w:rsidRPr="001D0D98">
        <w:t xml:space="preserve"> создание объектов местного значения на территории муниципального округа не предусматривается.</w:t>
      </w:r>
    </w:p>
    <w:p w:rsidR="00681157" w:rsidRPr="001D0D98" w:rsidRDefault="00681157" w:rsidP="00681157">
      <w:pPr>
        <w:ind w:firstLine="709"/>
        <w:jc w:val="both"/>
      </w:pPr>
    </w:p>
    <w:p w:rsidR="00681157" w:rsidRPr="001D0D98" w:rsidRDefault="00681157" w:rsidP="00681157">
      <w:pPr>
        <w:ind w:firstLine="709"/>
        <w:jc w:val="both"/>
      </w:pPr>
      <w:r w:rsidRPr="001D0D98">
        <w:rPr>
          <w:b/>
        </w:rPr>
        <w:t xml:space="preserve">9. По инвестиционными программам организаций коммунального комплекса </w:t>
      </w:r>
      <w:r w:rsidRPr="001D0D98">
        <w:t>не предусмотрены мероприятия в отношении объектов местного значения.</w:t>
      </w:r>
    </w:p>
    <w:p w:rsidR="00681157" w:rsidRPr="001D0D98" w:rsidRDefault="00681157" w:rsidP="00681157">
      <w:pPr>
        <w:ind w:firstLine="709"/>
        <w:jc w:val="both"/>
      </w:pPr>
    </w:p>
    <w:p w:rsidR="00681157" w:rsidRPr="001D0D98" w:rsidRDefault="00681157" w:rsidP="00681157">
      <w:pPr>
        <w:ind w:firstLine="709"/>
        <w:jc w:val="both"/>
      </w:pPr>
      <w:r w:rsidRPr="001D0D98">
        <w:rPr>
          <w:b/>
        </w:rPr>
        <w:t xml:space="preserve">10. Решения органов местного значения. </w:t>
      </w:r>
      <w:r w:rsidRPr="001D0D98">
        <w:t xml:space="preserve">Имеются </w:t>
      </w:r>
      <w:r w:rsidRPr="001D0D98">
        <w:rPr>
          <w:rFonts w:eastAsia="Calibri"/>
          <w14:ligatures w14:val="standardContextual"/>
        </w:rPr>
        <w:t>комплексная программа социально-экономического развития муниципального района «Нерчинско-Заводский район» Забайкальского края на 2021 – 2030 годы</w:t>
      </w:r>
      <w:r w:rsidRPr="001D0D98">
        <w:rPr>
          <w:b/>
        </w:rPr>
        <w:t xml:space="preserve"> </w:t>
      </w:r>
      <w:r w:rsidRPr="001D0D98">
        <w:t>и муниципальная программа</w:t>
      </w:r>
      <w:r w:rsidRPr="001D0D98">
        <w:rPr>
          <w:b/>
        </w:rPr>
        <w:t xml:space="preserve"> </w:t>
      </w:r>
      <w:r w:rsidRPr="001D0D98">
        <w:t xml:space="preserve">«Комплексное развитие сельских территорий Нерчинско-Заводского муниципального округа Забайкальского края на 2023-2025 годы», кторыми предусмотрено размещение ряда объектов местного значения муниципального округа (в их числе объекты в области образования, организации отдыха детей, физической культуры и массового спорта, культуры, транспорта). Подробные сведения о мероприятиях приведены в разделах 7.1, 7.3, 7.4, 8.1, 8.3. </w:t>
      </w:r>
      <w:r w:rsidRPr="001D0D98">
        <w:rPr>
          <w:b/>
        </w:rPr>
        <w:t xml:space="preserve">Прочие решения органов местного значения </w:t>
      </w:r>
      <w:r w:rsidRPr="001D0D98">
        <w:t>по состоянию</w:t>
      </w:r>
      <w:r w:rsidRPr="001D0D98">
        <w:rPr>
          <w:b/>
        </w:rPr>
        <w:t xml:space="preserve"> </w:t>
      </w:r>
      <w:r w:rsidRPr="001D0D98">
        <w:t xml:space="preserve">на конец 2024 г. не </w:t>
      </w:r>
      <w:r w:rsidRPr="001D0D98">
        <w:lastRenderedPageBreak/>
        <w:t>предусматривают выделение средств на создание на территории муниципального округа новых объектов местного значения.</w:t>
      </w:r>
    </w:p>
    <w:p w:rsidR="00681157" w:rsidRPr="001D0D98" w:rsidRDefault="00681157" w:rsidP="000D70A3">
      <w:pPr>
        <w:pStyle w:val="1"/>
        <w:pageBreakBefore/>
        <w:numPr>
          <w:ilvl w:val="0"/>
          <w:numId w:val="7"/>
        </w:numPr>
        <w:tabs>
          <w:tab w:val="left" w:pos="709"/>
          <w:tab w:val="left" w:pos="1560"/>
        </w:tabs>
        <w:spacing w:before="0" w:after="240"/>
        <w:ind w:left="0" w:firstLine="0"/>
        <w:jc w:val="both"/>
        <w:rPr>
          <w:rFonts w:cs="Times New Roman"/>
        </w:rPr>
      </w:pPr>
      <w:bookmarkStart w:id="13" w:name="_Toc177574708"/>
      <w:r w:rsidRPr="001D0D98">
        <w:rPr>
          <w:rFonts w:cs="Times New Roman"/>
        </w:rPr>
        <w:lastRenderedPageBreak/>
        <w:t xml:space="preserve">ОБОСНОВАНИЕ ВЫБРАННОГО ВАРИАНТА </w:t>
      </w:r>
      <w:r w:rsidRPr="001D0D98">
        <w:rPr>
          <w:rFonts w:cs="Times New Roman"/>
        </w:rPr>
        <w:br/>
        <w:t xml:space="preserve">РАЗМЕЩЕНИЯ ОБЪЕКТОВ МЕСТНОГО ЗНАЧЕНИЯ </w:t>
      </w:r>
      <w:r w:rsidRPr="001D0D98">
        <w:rPr>
          <w:rFonts w:cs="Times New Roman"/>
        </w:rPr>
        <w:br/>
        <w:t xml:space="preserve">МУНИЦИПАЛЬНОГО ОКРУГА НА </w:t>
      </w:r>
      <w:r w:rsidRPr="001D0D98">
        <w:rPr>
          <w:rFonts w:cs="Times New Roman"/>
        </w:rPr>
        <w:br/>
        <w:t>ОСНОВЕ АНАЛИЗА ИСПОЛЬЗОВАНИЯ ТЕРРИТОРИЙ МУНИЦИПАЛЬН</w:t>
      </w:r>
      <w:r w:rsidRPr="001D0D98">
        <w:rPr>
          <w:rFonts w:cs="Times New Roman"/>
        </w:rPr>
        <w:t>О</w:t>
      </w:r>
      <w:r w:rsidRPr="001D0D98">
        <w:rPr>
          <w:rFonts w:cs="Times New Roman"/>
        </w:rPr>
        <w:t xml:space="preserve">ГО ОКРУГА, ВОЗМОЖНЫХ НАПРАВЛЕНИЙ </w:t>
      </w:r>
      <w:r w:rsidRPr="001D0D98">
        <w:rPr>
          <w:rFonts w:cs="Times New Roman"/>
        </w:rPr>
        <w:br/>
        <w:t>РАЗВИТИЯ ЭТИХ ТЕРРИТОРИЙ И ПРОГНОЗИРУЕМЫХ ОГРАНИЧЕНИЙ ИХ ИСПОЛЬЗОВАНИЯ</w:t>
      </w:r>
      <w:bookmarkEnd w:id="13"/>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4" w:name="_Toc177574709"/>
      <w:r w:rsidRPr="001D0D98">
        <w:rPr>
          <w:rFonts w:cs="Times New Roman"/>
        </w:rPr>
        <w:t>ОБЩИЕ СВЕДЕНИЯ О МУНИЦИПАЛЬНОМ ОКРУГЕ</w:t>
      </w:r>
      <w:bookmarkEnd w:id="14"/>
    </w:p>
    <w:p w:rsidR="00681157" w:rsidRPr="001D0D98" w:rsidRDefault="00681157" w:rsidP="000D70A3">
      <w:pPr>
        <w:pStyle w:val="3"/>
        <w:numPr>
          <w:ilvl w:val="1"/>
          <w:numId w:val="9"/>
        </w:numPr>
        <w:tabs>
          <w:tab w:val="left" w:pos="709"/>
        </w:tabs>
        <w:spacing w:before="240" w:after="120"/>
        <w:ind w:left="567" w:hanging="567"/>
        <w:jc w:val="left"/>
        <w:rPr>
          <w:rFonts w:cs="Times New Roman"/>
        </w:rPr>
      </w:pPr>
      <w:bookmarkStart w:id="15" w:name="_Toc177574710"/>
      <w:r w:rsidRPr="001D0D98">
        <w:rPr>
          <w:rFonts w:cs="Times New Roman"/>
        </w:rPr>
        <w:t>Описание положения муниципального округа</w:t>
      </w:r>
      <w:bookmarkEnd w:id="15"/>
      <w:r w:rsidRPr="001D0D98">
        <w:rPr>
          <w:rFonts w:cs="Times New Roman"/>
        </w:rPr>
        <w:t xml:space="preserve"> </w:t>
      </w:r>
    </w:p>
    <w:p w:rsidR="00681157" w:rsidRPr="001D0D98" w:rsidRDefault="00681157" w:rsidP="00681157">
      <w:pPr>
        <w:ind w:firstLine="709"/>
        <w:jc w:val="both"/>
        <w:rPr>
          <w14:ligatures w14:val="standardContextual"/>
        </w:rPr>
      </w:pPr>
      <w:r w:rsidRPr="001D0D98">
        <w:rPr>
          <w:rFonts w:eastAsia="Calibri"/>
          <w14:ligatures w14:val="standardContextual"/>
        </w:rPr>
        <w:t xml:space="preserve">Нерчинско-Заводский муниципальный округ расположен на юго-востоке Забайкальского края, в левобережном Приаргунье. На западе он граничит с Газимуро-Заводским муниципальным округом (граница проходит в основном по водоразделу Урюмканского хребта), на юго-западе и юге – с Калганским муниципальным округом, а на востоке и севере по р. Аргунь – с Китаем, торгово-экономические отношения с которым у России и Забайкальского края развиваются и углубляются. </w:t>
      </w:r>
    </w:p>
    <w:p w:rsidR="00681157" w:rsidRPr="001D0D98" w:rsidRDefault="00681157" w:rsidP="00681157">
      <w:pPr>
        <w:ind w:firstLine="709"/>
        <w:jc w:val="both"/>
      </w:pPr>
      <w:r w:rsidRPr="001D0D98">
        <w:rPr>
          <w:rFonts w:eastAsia="Calibri"/>
          <w14:ligatures w14:val="standardContextual"/>
        </w:rPr>
        <w:t>Муниципальный округ расположен в стороне от Транссибирской железной дороги и от её ответвлений на п. Забайкальск и п. Приаргунск. По его территории проходит ответвление от федеральной трассы Чита – Забайкальск – Китай, начинающееся в городе Борзя, далее на с. Калга – Нерчинский Завод – Газимурский Завод, которое имеет твердое покрытие, остальные дороги – грунтовые. Судоходная р. Аргунь дает муниципальному округу выход к Амуру и в Тихий океан.</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Почти все населенные пункты и экономическая деятельность сосредоточены в южной половине территории муниципального округа в междуречье рек Аргунь и Уров по долинам небольших, впадающих в эти реки, притоков. Здесь расположены основные массивы земель сельскохозяйственного назначения, а также промышленные предприятия.</w:t>
      </w:r>
    </w:p>
    <w:p w:rsidR="00681157" w:rsidRPr="001D0D98" w:rsidRDefault="00681157" w:rsidP="00681157">
      <w:pPr>
        <w:ind w:firstLine="709"/>
        <w:jc w:val="both"/>
      </w:pPr>
      <w:r w:rsidRPr="001D0D98">
        <w:rPr>
          <w:rFonts w:eastAsia="Calibri"/>
          <w14:ligatures w14:val="standardContextual"/>
        </w:rPr>
        <w:t xml:space="preserve">Общая площадь Нерчинско-Заводского муниципального округа в его </w:t>
      </w:r>
      <w:r w:rsidRPr="001D0D98">
        <w:t xml:space="preserve">административных границах составляет 903083,34 га. Граница </w:t>
      </w:r>
      <w:r w:rsidRPr="001D0D98">
        <w:rPr>
          <w:rFonts w:eastAsia="Calibri"/>
          <w14:ligatures w14:val="standardContextual"/>
        </w:rPr>
        <w:t>Нерчинско-Заводского муниципального округа установлена законом Забайкальского края от 29 июня 2022 года № 2074-3ЗК «О преобразовании всех поселений, входящих в состав муниципального района «Нерчинско-Заводский район» Забайкальского края, в Нерчинско-Заводский муниципальный округ Забайкальского края».</w:t>
      </w:r>
    </w:p>
    <w:p w:rsidR="00681157" w:rsidRPr="001D0D98" w:rsidRDefault="00681157" w:rsidP="00681157">
      <w:pPr>
        <w:ind w:firstLine="709"/>
        <w:jc w:val="both"/>
      </w:pPr>
      <w:r w:rsidRPr="001D0D98">
        <w:rPr>
          <w:rFonts w:eastAsia="Calibri"/>
          <w14:ligatures w14:val="standardContextual"/>
        </w:rPr>
        <w:t xml:space="preserve">Всего на территории муниципального округа расположено 24 населенных пункта, административный центр – село Нерчинский Завод.  </w:t>
      </w:r>
    </w:p>
    <w:p w:rsidR="00681157" w:rsidRPr="001D0D98" w:rsidRDefault="00681157" w:rsidP="000D70A3">
      <w:pPr>
        <w:pStyle w:val="3"/>
        <w:numPr>
          <w:ilvl w:val="1"/>
          <w:numId w:val="9"/>
        </w:numPr>
        <w:tabs>
          <w:tab w:val="left" w:pos="709"/>
        </w:tabs>
        <w:spacing w:before="240" w:after="120"/>
        <w:ind w:left="567" w:hanging="567"/>
        <w:jc w:val="left"/>
        <w:rPr>
          <w:rFonts w:cs="Times New Roman"/>
        </w:rPr>
      </w:pPr>
      <w:bookmarkStart w:id="16" w:name="_Toc177574711"/>
      <w:r w:rsidRPr="001D0D98">
        <w:rPr>
          <w:rFonts w:cs="Times New Roman"/>
        </w:rPr>
        <w:t>Историческая справка</w:t>
      </w:r>
      <w:bookmarkEnd w:id="16"/>
    </w:p>
    <w:p w:rsidR="00681157" w:rsidRPr="001D0D98" w:rsidRDefault="00681157" w:rsidP="00681157">
      <w:pPr>
        <w:ind w:firstLine="709"/>
        <w:jc w:val="both"/>
      </w:pPr>
      <w:r w:rsidRPr="001D0D98">
        <w:rPr>
          <w:rFonts w:eastAsia="Calibri"/>
          <w14:ligatures w14:val="standardContextual"/>
        </w:rPr>
        <w:t>Экономическое развитие на территории муниципального округа неразрывно связано с горно-добывающей промышленностью. Село Нерчинский Завод основано в 1689 г. В 1704 г. на р. Алтача на базе месторождения серебросвинцовых руд и более раннего русского поселения пущен в работу Аргунский сереброплавильный завод, где получено первое серебро и золото России. Завод закрыт в 1853 г. в связи с выработкой руды.</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Свое название село получило в 1726 г., когда в него перевели Нерчинский бергамт. Нерчинский Завод, который стал центром горного края, в нём находились все учреждения горного округа и резиденция начальника заводов. В Нерчинском Заводе многое было первым в Сибири: химическая лаборатория, метеостанция, первая за Байкалом библиотека, первая в Восточной Сибири и на Дальнем Востоке школа. В 1789-1794 гг. в селе была создана первая в России геологическая карта.</w:t>
      </w:r>
    </w:p>
    <w:p w:rsidR="00681157" w:rsidRPr="001D0D98" w:rsidRDefault="00681157" w:rsidP="00681157">
      <w:pPr>
        <w:ind w:firstLine="709"/>
        <w:jc w:val="both"/>
      </w:pPr>
      <w:r w:rsidRPr="001D0D98">
        <w:rPr>
          <w:rFonts w:eastAsia="Calibri"/>
          <w14:ligatures w14:val="standardContextual"/>
        </w:rPr>
        <w:t>В XVIII в. с. Нерчинский Завод был центром огромного промышленного и административного комплекса, вошедшего в историю под названиями Нерчинские горные заводы, Нерчинский горный округ. С 1787 г. Нерчинские заводы с принадлежавшими им рудниками, лесами и деревнями были переданы в ведение Кабинета Её Императорского Величества.</w:t>
      </w:r>
    </w:p>
    <w:p w:rsidR="00681157" w:rsidRPr="001D0D98" w:rsidRDefault="00681157" w:rsidP="00681157">
      <w:pPr>
        <w:ind w:firstLine="709"/>
        <w:jc w:val="both"/>
      </w:pPr>
      <w:r w:rsidRPr="001D0D98">
        <w:rPr>
          <w:rFonts w:eastAsia="Calibri"/>
          <w14:ligatures w14:val="standardContextual"/>
        </w:rPr>
        <w:t xml:space="preserve">Значительное влияние на жизнь населения оказывали находящиеся на территории Нерчинского завода тюрьмы Нерчинской каторги. В 1757 г. организованы  Кадаинская каторжная тюрьма, Мальцевская каторжная тюрьма. </w:t>
      </w:r>
      <w:r w:rsidRPr="001D0D98">
        <w:t xml:space="preserve">В первой четверти XIX в. на реке Зерентуй открыт рудник по добычи полиметаллических руд. В с. Горный Зерентуй в 1825 г. для обеспечения рудника рабочей </w:t>
      </w:r>
      <w:r w:rsidRPr="001D0D98">
        <w:lastRenderedPageBreak/>
        <w:t xml:space="preserve">силой основана тюрьма. Она известна как первое место отбывания ссылки декабристов: </w:t>
      </w:r>
      <w:r w:rsidRPr="001D0D98">
        <w:rPr>
          <w:rFonts w:eastAsia="Calibri"/>
          <w14:ligatures w14:val="standardContextual"/>
        </w:rPr>
        <w:t>в 1826 – 1827 гг. содержалось 8 декабристов.</w:t>
      </w:r>
      <w:r w:rsidRPr="001D0D98">
        <w:t xml:space="preserve"> В 1860-х гг. там отбывали каторгу повстанцы поляки. </w:t>
      </w:r>
      <w:r w:rsidRPr="001D0D98">
        <w:rPr>
          <w:rFonts w:eastAsia="Calibri"/>
          <w14:ligatures w14:val="standardContextual"/>
        </w:rPr>
        <w:t xml:space="preserve">В 3 км от Горно-Зерентуйской тюрьмы расположен полиметаллический рудник Благодатский, на котором работали политические заключенные. Действовал Иркинский железоделательный завод. </w:t>
      </w:r>
    </w:p>
    <w:p w:rsidR="00681157" w:rsidRPr="001D0D98" w:rsidRDefault="00681157" w:rsidP="00681157">
      <w:pPr>
        <w:ind w:firstLine="709"/>
        <w:jc w:val="both"/>
      </w:pPr>
      <w:r w:rsidRPr="001D0D98">
        <w:rPr>
          <w:rFonts w:eastAsia="Calibri"/>
          <w14:ligatures w14:val="standardContextual"/>
        </w:rPr>
        <w:t xml:space="preserve">В 1872 г. Нерчинский Завод стал центром Нерчинско-Заводского округа, а с 1898 г. – центр созданного 4-го военного отдела Забайкальского казачьего войска. В начале XX в. казачье население составляло более 50 % всего населения. </w:t>
      </w:r>
    </w:p>
    <w:p w:rsidR="00681157" w:rsidRPr="001D0D98" w:rsidRDefault="00681157" w:rsidP="00681157">
      <w:pPr>
        <w:ind w:firstLine="709"/>
        <w:jc w:val="both"/>
      </w:pPr>
      <w:r w:rsidRPr="001D0D98">
        <w:rPr>
          <w:rFonts w:eastAsia="Calibri"/>
          <w14:ligatures w14:val="standardContextual"/>
        </w:rPr>
        <w:t xml:space="preserve">В 1901 – 1924 гг. Нерчинский завод – уездный город. Отрицательное влияние на развитие Нерчинско-Заводского уезда оказывало широкое распространение уровской болезни (болезнь Кашина-Бека – эндемичное заболевание, возникает в результате дефицита селена, избытка фосфора и марганца, проявляется нарушением роста и созревания эпифизов костей). Ее очаги отмечались более чем в 60 населенных пунктах, в некоторых из них болезнью было охвачено до 75 % жителей. В годы Гражданской войны Нерчинский Завод являлся объектом постоянной борьбы между партизанами и белыми частями. </w:t>
      </w:r>
    </w:p>
    <w:p w:rsidR="00681157" w:rsidRPr="001D0D98" w:rsidRDefault="00681157" w:rsidP="00681157">
      <w:pPr>
        <w:ind w:firstLine="709"/>
        <w:jc w:val="both"/>
      </w:pPr>
      <w:r w:rsidRPr="001D0D98">
        <w:rPr>
          <w:rFonts w:eastAsia="Calibri"/>
          <w14:ligatures w14:val="standardContextual"/>
        </w:rPr>
        <w:t xml:space="preserve">В 1924 – 1926 гг. – Нерчинский Завод был центром Нерчинско-Заводской волости, после – центром Нерчинско-Заводского района, однако экономическое и административное значение Нерчинского Завода падало. В декабре 1942 г. из 7 сельсоветов Быркинского района и 13 сельсоветов Нерчинско-Заводского района образован Калганский район. </w:t>
      </w:r>
    </w:p>
    <w:p w:rsidR="00681157" w:rsidRPr="001D0D98" w:rsidRDefault="00681157" w:rsidP="00681157">
      <w:pPr>
        <w:ind w:firstLine="709"/>
        <w:jc w:val="both"/>
      </w:pPr>
      <w:r w:rsidRPr="001D0D98">
        <w:rPr>
          <w:rFonts w:eastAsia="Calibri"/>
          <w14:ligatures w14:val="standardContextual"/>
        </w:rPr>
        <w:t>В 1929 г. организована сельскохозяйственная коммуна, в 1930 г. – колхоз «Красный партизан», который в 1959 г. реорганизован в совхоз «Нер-Заводский» мясомолочного и зерноводческого направления.</w:t>
      </w:r>
    </w:p>
    <w:p w:rsidR="00681157" w:rsidRPr="001D0D98" w:rsidRDefault="00681157" w:rsidP="00681157">
      <w:pPr>
        <w:ind w:firstLine="709"/>
        <w:jc w:val="both"/>
      </w:pPr>
      <w:r w:rsidRPr="001D0D98">
        <w:rPr>
          <w:rFonts w:eastAsia="Calibri"/>
          <w14:ligatures w14:val="standardContextual"/>
        </w:rPr>
        <w:t xml:space="preserve">В 1990-х гг. закрыт Благодатский рудник Нерчинского полиметаллического комбината. С 2008 г. ведётся добыча золота на карьере Савкинское, мощность по переработке руд составляет около 1 млн т в год. </w:t>
      </w:r>
    </w:p>
    <w:p w:rsidR="00681157" w:rsidRPr="001D0D98" w:rsidRDefault="00681157" w:rsidP="00681157">
      <w:pPr>
        <w:ind w:firstLine="709"/>
        <w:jc w:val="both"/>
      </w:pPr>
      <w:r w:rsidRPr="001D0D98">
        <w:rPr>
          <w:rFonts w:eastAsia="Calibri"/>
          <w14:ligatures w14:val="standardContextual"/>
        </w:rPr>
        <w:t xml:space="preserve">В 2006 г. Нерчинско-Заводский муниципальный район образован в современных границах муниципального округа, в 2015 г. упразднено Ишагинское сельское поселение, объединённое с Аргунским сельским поселением. В 2022 г. муниципальный район и все входившие в его состав сельские поселения преобразованы в муниципальный округ. </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7" w:name="_Toc177574712"/>
      <w:bookmarkStart w:id="18" w:name="_Toc174365721"/>
      <w:bookmarkStart w:id="19" w:name="_Toc172289461"/>
      <w:r w:rsidRPr="001D0D98">
        <w:rPr>
          <w:rFonts w:cs="Times New Roman"/>
        </w:rPr>
        <w:t>ПРИРОДНО-КЛИМАТИЧЕСКИЕ УСЛОВИЯ ТЕРРИТОРИИ И РЕСУРСЫ РАЗВИТИЯ МУНИЦИПАЛЬНОГО ОКРУГА</w:t>
      </w:r>
      <w:bookmarkEnd w:id="17"/>
      <w:bookmarkEnd w:id="18"/>
      <w:bookmarkEnd w:id="19"/>
    </w:p>
    <w:p w:rsidR="00681157" w:rsidRPr="001D0D98" w:rsidRDefault="00681157" w:rsidP="000D70A3">
      <w:pPr>
        <w:pStyle w:val="3"/>
        <w:numPr>
          <w:ilvl w:val="1"/>
          <w:numId w:val="9"/>
        </w:numPr>
        <w:tabs>
          <w:tab w:val="left" w:pos="567"/>
        </w:tabs>
        <w:spacing w:before="240" w:after="120"/>
        <w:ind w:left="0" w:firstLine="0"/>
        <w:jc w:val="left"/>
        <w:rPr>
          <w:rFonts w:cs="Times New Roman"/>
        </w:rPr>
      </w:pPr>
      <w:bookmarkStart w:id="20" w:name="_Toc177574713"/>
      <w:bookmarkStart w:id="21" w:name="_Toc174365722"/>
      <w:bookmarkStart w:id="22" w:name="_Toc172289462"/>
      <w:r w:rsidRPr="001D0D98">
        <w:rPr>
          <w:rFonts w:cs="Times New Roman"/>
        </w:rPr>
        <w:t>Климатическая характеристика</w:t>
      </w:r>
      <w:bookmarkEnd w:id="20"/>
      <w:bookmarkEnd w:id="21"/>
      <w:bookmarkEnd w:id="22"/>
    </w:p>
    <w:p w:rsidR="00681157" w:rsidRPr="001D0D98" w:rsidRDefault="00681157" w:rsidP="00681157">
      <w:pPr>
        <w:ind w:firstLine="720"/>
        <w:jc w:val="both"/>
      </w:pPr>
      <w:r w:rsidRPr="001D0D98">
        <w:t xml:space="preserve">Климат Забайкальского края, в пределах которого находится </w:t>
      </w:r>
      <w:bookmarkStart w:id="23" w:name="_Hlk171774924"/>
      <w:r w:rsidRPr="001D0D98">
        <w:t xml:space="preserve">Нерчинско-Заводский </w:t>
      </w:r>
      <w:bookmarkEnd w:id="23"/>
      <w:r w:rsidRPr="001D0D98">
        <w:t>муниципальный округ, резко континентальный с неравномерным распределением осадков в течение года и значительными годовыми и суточными колебаниями температуры воздуха. Зима длительная и холодная. В этот период выпадает незначительное количество осадков. Лето короткое, но сравнительно теплое. Основная часть годовых осадков выпадает именно в этот период, в результате чего на реках формируется серия паводков, нередко катастрофического характера.</w:t>
      </w:r>
    </w:p>
    <w:p w:rsidR="00681157" w:rsidRPr="001D0D98" w:rsidRDefault="00681157" w:rsidP="00681157">
      <w:pPr>
        <w:ind w:firstLine="720"/>
        <w:jc w:val="both"/>
      </w:pPr>
      <w:r w:rsidRPr="001D0D98">
        <w:t>В атмосферной циркуляции юга Забайкалья участвуют континентальные умеренные и морские, арктические и тропические воздушные массы. Первые из названных заметно преобладают по повторяемости в годовом соотношении; зимой они холодные и сухие, летом – сухие и относительно теплые. Арктические воздушные массы, состоящие на втором месте по повторяемости, всегда холодные, с незначительным содержанием влаги, поэтому с их вторжением формируются похолодания (вплоть до ночных заморозков весной и осенью). Третьим по повторяемости типом воздушных масс являются умеренные морские тихоокеанского происхождения (муссоны), которые приносят в Забайкалье значительные летние осадки. Со стороны Казахстана, Монголии и Китая на юг Забайкалья иногда вторгаются континентальные тропические воздушные массы, с которыми связаны потепления, а летом – жаркие и сухие типы погод.</w:t>
      </w:r>
    </w:p>
    <w:p w:rsidR="00681157" w:rsidRPr="001D0D98" w:rsidRDefault="00681157" w:rsidP="00681157">
      <w:pPr>
        <w:ind w:firstLine="720"/>
        <w:jc w:val="both"/>
      </w:pPr>
      <w:r w:rsidRPr="001D0D98">
        <w:t>Над Забайкальем, в том числе и над его южной частью, где расположен Нерчинско-Заводский муниципальный округ, преобладают ясные и малооблачные типы погод, поэтому здесь довольно большие показатели продолжительности солнечного сияния, которые достигают 2500 – 2600 часов в год. Годовой радиационный баланс по округу колеблется в пределах 38 – 42 ккал/см</w:t>
      </w:r>
      <w:r w:rsidRPr="001D0D98">
        <w:rPr>
          <w:vertAlign w:val="superscript"/>
        </w:rPr>
        <w:t>2</w:t>
      </w:r>
      <w:r w:rsidRPr="001D0D98">
        <w:t>, а суммарная солнечная радиация достигает 105 – 110 ккал/см</w:t>
      </w:r>
      <w:r w:rsidRPr="001D0D98">
        <w:rPr>
          <w:vertAlign w:val="superscript"/>
        </w:rPr>
        <w:t>2</w:t>
      </w:r>
      <w:r w:rsidRPr="001D0D98">
        <w:t>.</w:t>
      </w:r>
    </w:p>
    <w:p w:rsidR="00681157" w:rsidRPr="001D0D98" w:rsidRDefault="00681157" w:rsidP="00681157">
      <w:pPr>
        <w:ind w:firstLine="720"/>
        <w:jc w:val="both"/>
      </w:pPr>
      <w:r w:rsidRPr="001D0D98">
        <w:t>Основные климатические характеристики приведены по метеостанции Нерчинский Завод.</w:t>
      </w:r>
    </w:p>
    <w:p w:rsidR="00681157" w:rsidRPr="001D0D98" w:rsidRDefault="00681157" w:rsidP="00681157">
      <w:pPr>
        <w:ind w:firstLine="720"/>
        <w:jc w:val="both"/>
      </w:pPr>
      <w:r w:rsidRPr="001D0D98">
        <w:lastRenderedPageBreak/>
        <w:t>Преобладающим направлением ветров является северо-западное. Режим ветров имеет четко выраженный годовой ход слабых ветров (0 – 1 м/с) с максимумом зимой и уменьшением летом. Весной отмечается усиление ветра, сопровождающееся суховеями.</w:t>
      </w:r>
    </w:p>
    <w:p w:rsidR="00681157" w:rsidRPr="001D0D98" w:rsidRDefault="00681157" w:rsidP="00681157">
      <w:pPr>
        <w:ind w:firstLine="720"/>
        <w:jc w:val="both"/>
      </w:pPr>
      <w:r w:rsidRPr="001D0D98">
        <w:t xml:space="preserve">Средняя температура воздуха на территории муниципального округа составляет минус 2,4 </w:t>
      </w:r>
      <w:r w:rsidRPr="001D0D98">
        <w:rPr>
          <w:vertAlign w:val="superscript"/>
        </w:rPr>
        <w:t>0</w:t>
      </w:r>
      <w:r w:rsidRPr="001D0D98">
        <w:t xml:space="preserve">С, что способствует сохранению многолетней мерзлоты, которая здесь носит островной характер распространения. Средняя январская температура воздуха составляет минус 26,9 </w:t>
      </w:r>
      <w:r w:rsidRPr="001D0D98">
        <w:rPr>
          <w:vertAlign w:val="superscript"/>
        </w:rPr>
        <w:t>0</w:t>
      </w:r>
      <w:r w:rsidRPr="001D0D98">
        <w:t xml:space="preserve">С, при абсолютном минимуме минус 53 </w:t>
      </w:r>
      <w:r w:rsidRPr="001D0D98">
        <w:rPr>
          <w:vertAlign w:val="superscript"/>
        </w:rPr>
        <w:t>0</w:t>
      </w:r>
      <w:r w:rsidRPr="001D0D98">
        <w:t xml:space="preserve">С. </w:t>
      </w:r>
    </w:p>
    <w:p w:rsidR="00681157" w:rsidRPr="001D0D98" w:rsidRDefault="00681157" w:rsidP="00681157">
      <w:pPr>
        <w:ind w:firstLine="720"/>
        <w:jc w:val="both"/>
      </w:pPr>
      <w:r w:rsidRPr="001D0D98">
        <w:t>Весна начинается во второй половине апреля и заканчивается во второй половине мая. Она характеризуется резкими сменами температур (с амплитудой до 15–20</w:t>
      </w:r>
      <w:r w:rsidRPr="001D0D98">
        <w:rPr>
          <w:vertAlign w:val="superscript"/>
        </w:rPr>
        <w:t xml:space="preserve"> 0</w:t>
      </w:r>
      <w:r w:rsidRPr="001D0D98">
        <w:t>С) как в течение суток, так и сезона, а также сильными ветрами.</w:t>
      </w:r>
    </w:p>
    <w:p w:rsidR="00681157" w:rsidRPr="001D0D98" w:rsidRDefault="00681157" w:rsidP="00681157">
      <w:pPr>
        <w:ind w:firstLine="720"/>
        <w:jc w:val="both"/>
      </w:pPr>
      <w:r w:rsidRPr="001D0D98">
        <w:t xml:space="preserve">Лето начинается в третьей декаде мая и завершается в первой декаде сентября. В своей первой половине оно теплое и недостаточно влажное, а вместе со сравнительно сухой весной образуется длительный (до двух месяцев) пожароопасный для растительного покрова период. Во второй половине лета учащаются дожди за счет прихода сюда тихоокеанских муссонов, которые могут повторяться до начала сентября. Средняя июльская температура воздуха - 18,6 </w:t>
      </w:r>
      <w:r w:rsidRPr="001D0D98">
        <w:rPr>
          <w:vertAlign w:val="superscript"/>
        </w:rPr>
        <w:t>0</w:t>
      </w:r>
      <w:r w:rsidRPr="001D0D98">
        <w:t xml:space="preserve">С при абсолютном максимуме 40 </w:t>
      </w:r>
      <w:r w:rsidRPr="001D0D98">
        <w:rPr>
          <w:vertAlign w:val="superscript"/>
        </w:rPr>
        <w:t>0</w:t>
      </w:r>
      <w:r w:rsidRPr="001D0D98">
        <w:t xml:space="preserve">С. </w:t>
      </w:r>
    </w:p>
    <w:p w:rsidR="00681157" w:rsidRPr="001D0D98" w:rsidRDefault="00681157" w:rsidP="00681157">
      <w:pPr>
        <w:ind w:firstLine="720"/>
        <w:jc w:val="both"/>
      </w:pPr>
      <w:r w:rsidRPr="001D0D98">
        <w:t xml:space="preserve">Годовое количество осадков составляет 433 мм в год. По сезонам года осадки распределены неравномерно: более 90 % их годовой суммы приходится на период апрель - октябрь. Зимние осадки незначительны, от чего формируется небольшой мощности снежный покров – обычно не более 8 – 10 см; иногда под воздействием солнечной инсоляции он подвергается процессам сублимации и исчезновению (в первую очередь на открытых местах). </w:t>
      </w:r>
    </w:p>
    <w:p w:rsidR="00681157" w:rsidRPr="001D0D98" w:rsidRDefault="00681157" w:rsidP="00681157">
      <w:pPr>
        <w:ind w:firstLine="720"/>
        <w:jc w:val="both"/>
      </w:pPr>
      <w:r w:rsidRPr="001D0D98">
        <w:t>Сумма активных температур воздуха (средняя суточная температура ≥10 </w:t>
      </w:r>
      <w:r w:rsidRPr="001D0D98">
        <w:rPr>
          <w:vertAlign w:val="superscript"/>
        </w:rPr>
        <w:t>0</w:t>
      </w:r>
      <w:r w:rsidRPr="001D0D98">
        <w:t xml:space="preserve">С) достигает 1785 </w:t>
      </w:r>
      <w:r w:rsidRPr="001D0D98">
        <w:rPr>
          <w:vertAlign w:val="superscript"/>
        </w:rPr>
        <w:t>0</w:t>
      </w:r>
      <w:r w:rsidRPr="001D0D98">
        <w:t>С. Продолжительность безморозного периода колеблется в пределах от 110 до 120 дней. В целом климатические условия Нерчинско-Заводского муниципального округа оцениваются как умеренно благоприятные с возникновением рисков для земледелия в виде заморозков, засух, степных и лесных пожаров и т.п.</w:t>
      </w:r>
    </w:p>
    <w:p w:rsidR="00681157" w:rsidRPr="001D0D98" w:rsidRDefault="00681157" w:rsidP="00681157">
      <w:pPr>
        <w:ind w:firstLine="720"/>
        <w:jc w:val="both"/>
      </w:pPr>
      <w:r w:rsidRPr="001D0D98">
        <w:t>Согласно схематической карте климатического районирования территории Российской Федерации для строительства СП 131.13330.2020 территория муниципального округа относится к климатическому району I, подрайону I–В.</w:t>
      </w:r>
    </w:p>
    <w:p w:rsidR="00681157" w:rsidRPr="001D0D98" w:rsidRDefault="00681157" w:rsidP="000D70A3">
      <w:pPr>
        <w:pStyle w:val="3"/>
        <w:numPr>
          <w:ilvl w:val="1"/>
          <w:numId w:val="9"/>
        </w:numPr>
        <w:tabs>
          <w:tab w:val="left" w:pos="567"/>
        </w:tabs>
        <w:spacing w:before="240" w:after="120"/>
        <w:ind w:left="0" w:firstLine="0"/>
        <w:jc w:val="left"/>
        <w:rPr>
          <w:rFonts w:cs="Times New Roman"/>
        </w:rPr>
      </w:pPr>
      <w:bookmarkStart w:id="24" w:name="_Toc177574714"/>
      <w:r w:rsidRPr="001D0D98">
        <w:rPr>
          <w:rFonts w:cs="Times New Roman"/>
        </w:rPr>
        <w:t>Водные ресурсы</w:t>
      </w:r>
      <w:bookmarkEnd w:id="24"/>
    </w:p>
    <w:p w:rsidR="00681157" w:rsidRPr="001D0D98" w:rsidRDefault="00681157" w:rsidP="00681157">
      <w:pPr>
        <w:pStyle w:val="2"/>
        <w:numPr>
          <w:ilvl w:val="0"/>
          <w:numId w:val="0"/>
        </w:numPr>
        <w:tabs>
          <w:tab w:val="left" w:pos="708"/>
        </w:tabs>
        <w:spacing w:before="120" w:line="240" w:lineRule="auto"/>
        <w:ind w:firstLine="720"/>
        <w:rPr>
          <w:b/>
          <w:sz w:val="24"/>
          <w:szCs w:val="24"/>
        </w:rPr>
      </w:pPr>
      <w:r w:rsidRPr="001D0D98">
        <w:rPr>
          <w:b/>
          <w:sz w:val="24"/>
          <w:szCs w:val="24"/>
        </w:rPr>
        <w:t>Поверхностные воды</w:t>
      </w:r>
    </w:p>
    <w:p w:rsidR="00681157" w:rsidRPr="001D0D98" w:rsidRDefault="00681157" w:rsidP="00681157">
      <w:pPr>
        <w:ind w:firstLine="709"/>
        <w:jc w:val="both"/>
      </w:pPr>
      <w:r w:rsidRPr="001D0D98">
        <w:t>Поверхностные водные объекты, расположенные на территории Нерчинско-Заводского муниципального округа, относятся к бассейну реки Амур.</w:t>
      </w:r>
    </w:p>
    <w:p w:rsidR="00681157" w:rsidRPr="001D0D98" w:rsidRDefault="00681157" w:rsidP="00681157">
      <w:pPr>
        <w:ind w:firstLine="720"/>
        <w:jc w:val="both"/>
      </w:pPr>
      <w:r w:rsidRPr="001D0D98">
        <w:t xml:space="preserve">Речная сеть на территории </w:t>
      </w:r>
      <w:bookmarkStart w:id="25" w:name="_Hlk172018446"/>
      <w:r w:rsidRPr="001D0D98">
        <w:t xml:space="preserve">муниципального округа </w:t>
      </w:r>
      <w:bookmarkEnd w:id="25"/>
      <w:r w:rsidRPr="001D0D98">
        <w:t>развита хорошо, густота её составляет 0,7 – 0,8 км/км</w:t>
      </w:r>
      <w:r w:rsidRPr="001D0D98">
        <w:rPr>
          <w:vertAlign w:val="superscript"/>
        </w:rPr>
        <w:t>2</w:t>
      </w:r>
      <w:r w:rsidRPr="001D0D98">
        <w:t>, а модуль стока составляет 2,4 – 2,6 л/сек/км</w:t>
      </w:r>
      <w:r w:rsidRPr="001D0D98">
        <w:rPr>
          <w:vertAlign w:val="superscript"/>
        </w:rPr>
        <w:t>2</w:t>
      </w:r>
      <w:r w:rsidRPr="001D0D98">
        <w:t>. Гидрографическая сеть представлена реками Аргунь, Уров, Нижняя Борзя и Средняя Борзя, кроме этого насчитывается до полутора десятка рек, относящихся к типу равнинных и мелководных, имеющих глубину в меженный период порядка 0,5 – 1 м. Главной водной артерией на территории Нерчинско-Заводского муниципального округа является р. Аргунь – правый приток р. Амур. Общая длина Аргуни 1620 км, из которых 951 км находится в пределах региона, являясь естественной водной границей между Россией и Китаем. Площадь водосбора 145,00 тыс. км</w:t>
      </w:r>
      <w:r w:rsidRPr="001D0D98">
        <w:rPr>
          <w:vertAlign w:val="superscript"/>
        </w:rPr>
        <w:t>2</w:t>
      </w:r>
      <w:r w:rsidRPr="001D0D98">
        <w:t xml:space="preserve">. Протяженность р. Аргунь в пределах Нерчинско-Заводского муниципального округа составляет 310 км. </w:t>
      </w:r>
    </w:p>
    <w:p w:rsidR="00681157" w:rsidRPr="001D0D98" w:rsidRDefault="00681157" w:rsidP="00681157">
      <w:pPr>
        <w:ind w:firstLine="720"/>
        <w:jc w:val="both"/>
      </w:pPr>
      <w:r w:rsidRPr="001D0D98">
        <w:t>Второй по длине и величине годового стока рекой в пределах рассматриваемой территории, является левый приток Аргуни – р. Уров общей длиной 290 км, площадь водосбора 4,20 тыс. км</w:t>
      </w:r>
      <w:r w:rsidRPr="001D0D98">
        <w:rPr>
          <w:vertAlign w:val="superscript"/>
        </w:rPr>
        <w:t>2</w:t>
      </w:r>
      <w:r w:rsidRPr="001D0D98">
        <w:t xml:space="preserve">. Река Уров почти целиком протекает по территории Нерчинско-Заводского муниципального округа, только её верховья протяженностью 25 км расположены вне муниципального округа. </w:t>
      </w:r>
      <w:bookmarkStart w:id="26" w:name="_Hlk172019006"/>
    </w:p>
    <w:p w:rsidR="00681157" w:rsidRPr="001D0D98" w:rsidRDefault="00681157" w:rsidP="00681157">
      <w:pPr>
        <w:ind w:firstLine="720"/>
        <w:jc w:val="both"/>
      </w:pPr>
      <w:r w:rsidRPr="001D0D98">
        <w:t>Одним из основных водотоков в пределах Нерчинско-Заводского муниципального округа является р. Нижняя Борзя, левый приток Аргуни. Общая длина водотока 95 км. Водосборная площадь – 1780 км².</w:t>
      </w:r>
    </w:p>
    <w:bookmarkEnd w:id="26"/>
    <w:p w:rsidR="00681157" w:rsidRPr="001D0D98" w:rsidRDefault="00681157" w:rsidP="00681157">
      <w:pPr>
        <w:ind w:firstLine="720"/>
        <w:jc w:val="both"/>
      </w:pPr>
      <w:r w:rsidRPr="001D0D98">
        <w:t>Другие реки (в основном притоки Аргуни или Урова) имеют длину от 10 до 50 км.</w:t>
      </w:r>
    </w:p>
    <w:p w:rsidR="00681157" w:rsidRPr="001D0D98" w:rsidRDefault="00681157" w:rsidP="00681157">
      <w:pPr>
        <w:ind w:firstLine="720"/>
        <w:jc w:val="both"/>
      </w:pPr>
      <w:r w:rsidRPr="001D0D98">
        <w:t xml:space="preserve">Питание рек осуществляется за счет поверхностных вод. По питанию все реки относятся к смешанному типу с преобладанием дождевого. Внутригодовое распределение стока рек характеризуется крайней неравномерностью – от 80 до 95 % объема годового стока приходится на теплую часть года, а зимой он незначителен или отсутствует. За счет летних дождей в реках </w:t>
      </w:r>
      <w:r w:rsidRPr="001D0D98">
        <w:lastRenderedPageBreak/>
        <w:t>отмечается наивысший уровень (иногда вплоть до наводнения) и наибольшая доля стока (до 46 – 50 %). Весенние паводки приходятся на апрель – май, а летние на июнь – сентябрь. Ледостав на реках по срокам и продолжительности неодинаков. Как правило, ледостав начинается в конце октября, на р. Аргунь он начинается позже – в начале ноября; заканчивается раньше всего на Аргуни (конец апреля), на других реках – в начале мая. Толщина льда больше у малых рек с большей продолжительностью ледостава (1,2 – 1,4 м).</w:t>
      </w:r>
    </w:p>
    <w:p w:rsidR="00681157" w:rsidRPr="001D0D98" w:rsidRDefault="00681157" w:rsidP="00681157">
      <w:pPr>
        <w:ind w:firstLine="720"/>
        <w:jc w:val="both"/>
      </w:pPr>
      <w:r w:rsidRPr="001D0D98">
        <w:t>Большинство озер Нерчинско-Заводского муниципального округа небольшие по размерам и глубине, относятся к пойменному (старичному) типу. Степень заболоченности территории незначительная, при этом большая часть болот расположена в долинах рек Аргунь и Уров; в горах могут встречаться верховые болота.</w:t>
      </w:r>
    </w:p>
    <w:p w:rsidR="00681157" w:rsidRPr="001D0D98" w:rsidRDefault="00681157" w:rsidP="00681157">
      <w:pPr>
        <w:pStyle w:val="2"/>
        <w:numPr>
          <w:ilvl w:val="0"/>
          <w:numId w:val="0"/>
        </w:numPr>
        <w:tabs>
          <w:tab w:val="left" w:pos="708"/>
        </w:tabs>
        <w:spacing w:before="120" w:line="240" w:lineRule="auto"/>
        <w:ind w:firstLine="720"/>
        <w:rPr>
          <w:b/>
          <w:sz w:val="24"/>
          <w:szCs w:val="24"/>
        </w:rPr>
      </w:pPr>
      <w:r w:rsidRPr="001D0D98">
        <w:rPr>
          <w:b/>
          <w:sz w:val="24"/>
          <w:szCs w:val="24"/>
        </w:rPr>
        <w:t>Подземные воды</w:t>
      </w:r>
    </w:p>
    <w:p w:rsidR="00681157" w:rsidRPr="001D0D98" w:rsidRDefault="00681157" w:rsidP="00681157">
      <w:pPr>
        <w:ind w:firstLine="720"/>
        <w:jc w:val="both"/>
      </w:pPr>
      <w:r w:rsidRPr="001D0D98">
        <w:t>Территория Нерчинско-Заводского муниципального округа расположена в пределах гидрогеологической складчатой области Восточного Забайкалья Даурской сложной гидрогеологической складчатой области. Территория находится в границах сложного гидрогеологического массива горных хребтов Кукульбей, Газимурского, Урюмканского, Нерчинского, Кличкинского и Аргунского, разделенными Верхне-Уровским, Уровским и Серебрянским артезианскими бассейнами. Отложения чехла этих бассейнов имеют нижнемеловой возраст.</w:t>
      </w:r>
    </w:p>
    <w:p w:rsidR="00681157" w:rsidRPr="001D0D98" w:rsidRDefault="00681157" w:rsidP="00681157">
      <w:pPr>
        <w:ind w:firstLine="720"/>
        <w:jc w:val="both"/>
      </w:pPr>
      <w:r w:rsidRPr="001D0D98">
        <w:t xml:space="preserve">Гидрогеологическая складчатая область Восточного Забайкалья в целом характеризуется развитием среднегорных гидрогеологических массивов и широким распространением многочисленных линейных, групповых и одиночных артезианских бассейнов забайкальского типа. </w:t>
      </w:r>
    </w:p>
    <w:p w:rsidR="00681157" w:rsidRPr="001D0D98" w:rsidRDefault="00681157" w:rsidP="00681157">
      <w:pPr>
        <w:spacing w:before="120"/>
        <w:ind w:firstLine="720"/>
        <w:jc w:val="both"/>
        <w:rPr>
          <w:u w:val="single"/>
        </w:rPr>
      </w:pPr>
      <w:r w:rsidRPr="001D0D98">
        <w:rPr>
          <w:u w:val="single"/>
        </w:rPr>
        <w:t>Подземные воды фундамента</w:t>
      </w:r>
    </w:p>
    <w:p w:rsidR="00681157" w:rsidRPr="001D0D98" w:rsidRDefault="00681157" w:rsidP="00681157">
      <w:pPr>
        <w:ind w:firstLine="720"/>
        <w:jc w:val="both"/>
      </w:pPr>
      <w:r w:rsidRPr="001D0D98">
        <w:t>Основной фон фундамента составляют палеозойские и мезозойские водоносные комплексы и гидрогеологическая формация гранитоидов, которому подчинены карстовые бассейны, приуроченные к карбонатным породам нижнего палеозоя. Подземные воды Восточного Забайкалья пресные, но имеют повышенную минерализацию. Отмечается рост минерализации и изменения ее состава в направлении от водоразделов к дну долин и котловин, а также с севера на юг.</w:t>
      </w:r>
    </w:p>
    <w:p w:rsidR="00681157" w:rsidRPr="001D0D98" w:rsidRDefault="00681157" w:rsidP="00681157">
      <w:pPr>
        <w:ind w:firstLine="720"/>
        <w:jc w:val="both"/>
      </w:pPr>
      <w:r w:rsidRPr="001D0D98">
        <w:t xml:space="preserve">В Восточном Забайкалье подземные воды гранитоидов вскрываются многими скважинами и колодцами на различных глубинах – 20 – 170 м. Наряду с трещинно-грунтовыми водами широко развиты трещинно-жильные, характеризующиеся высоким напором. Напорный характер подземных вод гранитоидов обусловлен неравномерной трещиноватостью и наличием линз многолетнемерзлых пород. Водоносность гранитов обычно невысокая. Дебит большинства источников не превышает 1 – 1,5 л/с. Дебит самоизливом колеблется от 0,6 до 2 л/с. </w:t>
      </w:r>
    </w:p>
    <w:p w:rsidR="00681157" w:rsidRPr="001D0D98" w:rsidRDefault="00681157" w:rsidP="00681157">
      <w:pPr>
        <w:ind w:firstLine="720"/>
        <w:jc w:val="both"/>
      </w:pPr>
      <w:r w:rsidRPr="001D0D98">
        <w:t>В целом трещинно-грунтовые воды гранитоидов характеризуются невысокой минерализацией, редко превышающей 0,3 г/л. На левобережье Аргуни увеличение минерализации до 0,3 г/л происходит за счет усложнения анионного состава, когда гидрокарбонатные воды сменяются сульфатно- или хлоридно-сульфатно-гидрокарбонатными. Питание подземных вод гранитоидов преимущественно поверхностное.</w:t>
      </w:r>
    </w:p>
    <w:p w:rsidR="00681157" w:rsidRPr="001D0D98" w:rsidRDefault="00681157" w:rsidP="00681157">
      <w:pPr>
        <w:ind w:firstLine="720"/>
        <w:jc w:val="both"/>
      </w:pPr>
      <w:r w:rsidRPr="001D0D98">
        <w:t>Карбонатные и терригенные нижнепалеозойские отложения в Восточном Забайкалье представлены 3 свитами: быстринской, алтачинской, нерчинско-заводской. Быстринскую и нерчинско-заводскую свиты слагают преимущественно доломиты и известняки, к которым приурочены трещинно-карстовые воды, а алтачинскую – филлиты, метаморфизированные песчаники, алевролиты и кварциты с подчинённым им прослоям карбонатных пород.</w:t>
      </w:r>
    </w:p>
    <w:p w:rsidR="00681157" w:rsidRPr="001D0D98" w:rsidRDefault="00681157" w:rsidP="00681157">
      <w:pPr>
        <w:ind w:firstLine="720"/>
        <w:jc w:val="both"/>
      </w:pPr>
      <w:r w:rsidRPr="001D0D98">
        <w:t>Глубина залегания подземных вод в кембрийских известняках и доломитах изменяется от 10 м до 75 м. Местами эти воды имеют свободную поверхность, местами они напорные, причем в отдельных скважинах пьезометрический уровень поднимается выше поверхности земли и скважины дают самоизлив воды. Преобладают источники с дебитом 1,5 – 2 л/с. По химическому составу трещинно-карстовые воды относятся к гидрокарбонатным магниевым или магниево-кальциевым.</w:t>
      </w:r>
    </w:p>
    <w:p w:rsidR="00681157" w:rsidRPr="001D0D98" w:rsidRDefault="00681157" w:rsidP="00681157">
      <w:pPr>
        <w:ind w:firstLine="720"/>
        <w:jc w:val="both"/>
      </w:pPr>
      <w:r w:rsidRPr="001D0D98">
        <w:t>Отложения алтачинской свиты, развитые в междуречье Шилки и Аргуни, имеет меньшую обводнённость по сравнению с карбонатными породами быстринской или нерчинско-заводской свит. Скважины обычно имеют дебит менее 1 л/с. Химический состав подземных вод алтачинской свиты – преимущественно гидрокарбонатный магниево-кальциевый и реже гидрокарбонатный кальциево-магниевый. Минерализация вод колеблется от 0,1 до 0,6 г/л.</w:t>
      </w:r>
    </w:p>
    <w:p w:rsidR="00681157" w:rsidRPr="001D0D98" w:rsidRDefault="00681157" w:rsidP="00681157">
      <w:pPr>
        <w:ind w:firstLine="720"/>
        <w:jc w:val="both"/>
      </w:pPr>
      <w:r w:rsidRPr="001D0D98">
        <w:lastRenderedPageBreak/>
        <w:t>Гидрогеологическая формация мезозойских терригенных отложений характеризуется преимущественным развитием пластово-трещинных подземных вод. Эта гидрологическая формация объединяет весьма сходные по литологическому составу, условиям залегания и гидрогеологическим особенностям отложения верхнего триаса, нижней и средней юры.</w:t>
      </w:r>
    </w:p>
    <w:p w:rsidR="00681157" w:rsidRPr="001D0D98" w:rsidRDefault="00681157" w:rsidP="00681157">
      <w:pPr>
        <w:ind w:firstLine="720"/>
        <w:jc w:val="both"/>
      </w:pPr>
      <w:r w:rsidRPr="001D0D98">
        <w:t>Дебит скважин, вскрывших пластово-трещинные воды верхнетриасовых отложений, колеблется от 1 до 4,4 л/с. Преобладают источники с дебитом 1,5-2 л/с. По химическому составу воды верхнего триаса относятся к гидрокарбонатным кальциевым и гидрокарбонатным кальциево-магниевым с минерализацией до 0,5 г/л.</w:t>
      </w:r>
    </w:p>
    <w:p w:rsidR="00681157" w:rsidRPr="001D0D98" w:rsidRDefault="00681157" w:rsidP="00681157">
      <w:pPr>
        <w:ind w:firstLine="720"/>
        <w:jc w:val="both"/>
      </w:pPr>
      <w:r w:rsidRPr="001D0D98">
        <w:t xml:space="preserve">Нижне- и среднеюрские отложения имеют широкое распространение. По химическому составу пластово-трещинные воды нижне- и среднеюрских отложения относятся к гидрокарбонатным кальциевым и гидрокарбонатным магниево-кальциевым с минерализацией 0,1 – 0,4 и максимально – 0,9 г/л. </w:t>
      </w:r>
    </w:p>
    <w:p w:rsidR="00681157" w:rsidRPr="001D0D98" w:rsidRDefault="00681157" w:rsidP="00681157">
      <w:pPr>
        <w:ind w:firstLine="720"/>
        <w:jc w:val="both"/>
      </w:pPr>
      <w:r w:rsidRPr="001D0D98">
        <w:t>По левобережью р. Аргунь развиты подземные воды гидрогеологической формации докайнозойских эффузивов. Подземные воды вскрываются в эффузивах скважинами на глубинах от 16 м до 60 м, в отдельных случаях воды обладают напором до 20 м. Дебит источников составляет от 0,2 до 0,4 л/с, максимальный дебит, полученный при откачках, не превышал 3,5 л/с. Величина минерализации от 0,2 до 0,7 г/л. По химическому составу наибольшим развитием пользуются гидрокарбонатные магниево-кальциевые и кальциево-магниевые воды.</w:t>
      </w:r>
    </w:p>
    <w:p w:rsidR="00681157" w:rsidRPr="001D0D98" w:rsidRDefault="00681157" w:rsidP="00681157">
      <w:pPr>
        <w:spacing w:before="120"/>
        <w:ind w:firstLine="720"/>
        <w:jc w:val="both"/>
        <w:rPr>
          <w:u w:val="single"/>
        </w:rPr>
      </w:pPr>
      <w:r w:rsidRPr="001D0D98">
        <w:rPr>
          <w:u w:val="single"/>
        </w:rPr>
        <w:t>Подземные воды чехла</w:t>
      </w:r>
    </w:p>
    <w:p w:rsidR="00681157" w:rsidRPr="001D0D98" w:rsidRDefault="00681157" w:rsidP="00681157">
      <w:pPr>
        <w:ind w:firstLine="720"/>
        <w:jc w:val="both"/>
      </w:pPr>
      <w:r w:rsidRPr="001D0D98">
        <w:t xml:space="preserve">Подземные воды гидрогеологической формации верхнеюрских–нижнемеловых и нижнемеловых континентальных отложений развиты в пределах межгорных впадин Верхне-Уровского, Уровского и Серебрянского артезианских бассейнов. Воды являются трещинно-пластовыми, характеризуются напорным режимом и постоянным пьезометрическим уровнем. </w:t>
      </w:r>
    </w:p>
    <w:p w:rsidR="00681157" w:rsidRPr="001D0D98" w:rsidRDefault="00681157" w:rsidP="00681157">
      <w:pPr>
        <w:ind w:firstLine="720"/>
        <w:jc w:val="both"/>
      </w:pPr>
      <w:r w:rsidRPr="001D0D98">
        <w:t>Нижне-среднечетвертичные аллювиальные отложения, выделяемые в самостоятельный водоносный горизонт, слагают высокие аккумулятивные террасы крупных рек. На левобережье р. Аргуни в аллювиальных отложениях надпойменной террасы грунтовые воды вскрываются скважинами на глубинах от 8 м до 10 м. Водоносные породы, мощность которых достигает 20 – 30 м, представлены песчано-гравийно-галечниковыми образованиями. На большей части своего развития рыхлые отложения долин являются талыми и только в отдельных местах отмечаются мелкие острова многолетнемерзлых пород мощностью 10 – 16 м. Общая мощность аллювиальных отложений достигает 25 - 50 м. Грунтовые воды характеризуются гидрокарбонатным магниево-кальциевым составом с величиной минерализации в 0,5 – 0,7 г/л.</w:t>
      </w:r>
    </w:p>
    <w:p w:rsidR="00681157" w:rsidRPr="001D0D98" w:rsidRDefault="00681157" w:rsidP="00681157">
      <w:pPr>
        <w:ind w:firstLine="720"/>
        <w:jc w:val="both"/>
      </w:pPr>
      <w:r w:rsidRPr="001D0D98">
        <w:t xml:space="preserve">Источники, связанные с рыхлыми отложениями высоких террас р. Аргуни, чрезвычайно редки. Они наблюдаются лишь в небольших логах и долинах, пересекающих террасу, и располагаются на значительном удалении от поймы и русла. </w:t>
      </w:r>
    </w:p>
    <w:p w:rsidR="00681157" w:rsidRPr="001D0D98" w:rsidRDefault="00681157" w:rsidP="00681157">
      <w:pPr>
        <w:ind w:firstLine="720"/>
        <w:jc w:val="both"/>
      </w:pPr>
      <w:r w:rsidRPr="001D0D98">
        <w:t xml:space="preserve">Водоносный комплекс современных четвертичных отложений. Широким распространением пользуются частично промерзающие и непромерзающие водоносные горизонты, подстилаемые талыми и многолетнемерзлыми аллювиальными и аллювиально-пролювиальными отложениями. Глубина залегания надмерзлотных и грунтовых вод колеблется от 1,5 м до 3 м, а вскрытая мощность водоносного горизонта до 1,5 – 2 м. Большинство источников характеризуются дебитом 0,4 – 0,5 л/с. В равной мере отмечаются хлоридно- и сульфатно-гидрокарбонатные магниево- и натриево-кальциевые, магниево- и кальциево-натриевые воды с минерализацией до 2 – 3 г/л. </w:t>
      </w:r>
    </w:p>
    <w:p w:rsidR="00681157" w:rsidRPr="001D0D98" w:rsidRDefault="00681157" w:rsidP="00681157">
      <w:pPr>
        <w:pStyle w:val="2"/>
        <w:numPr>
          <w:ilvl w:val="0"/>
          <w:numId w:val="0"/>
        </w:numPr>
        <w:tabs>
          <w:tab w:val="left" w:pos="708"/>
        </w:tabs>
        <w:spacing w:line="240" w:lineRule="auto"/>
        <w:ind w:firstLine="720"/>
        <w:rPr>
          <w:sz w:val="24"/>
          <w:szCs w:val="24"/>
        </w:rPr>
      </w:pPr>
      <w:r w:rsidRPr="001D0D98">
        <w:rPr>
          <w:sz w:val="24"/>
          <w:szCs w:val="24"/>
        </w:rPr>
        <w:t>Подмерзлотный водоносный горизонт установлен в большинстве крупных долин к югу от рек Ингоды и Шилки. Глубина залегания подземных вод колеблется от 10 м до 16 м. Мощность вод</w:t>
      </w:r>
      <w:r w:rsidRPr="001D0D98">
        <w:rPr>
          <w:sz w:val="24"/>
          <w:szCs w:val="24"/>
        </w:rPr>
        <w:t>о</w:t>
      </w:r>
      <w:r w:rsidRPr="001D0D98">
        <w:rPr>
          <w:sz w:val="24"/>
          <w:szCs w:val="24"/>
        </w:rPr>
        <w:t>носного горизонта колеблется от 1 </w:t>
      </w:r>
      <w:r w:rsidRPr="001D0D98">
        <w:t>–</w:t>
      </w:r>
      <w:r w:rsidRPr="001D0D98">
        <w:rPr>
          <w:sz w:val="24"/>
          <w:szCs w:val="24"/>
        </w:rPr>
        <w:t> 2 м до 10 </w:t>
      </w:r>
      <w:r w:rsidRPr="001D0D98">
        <w:t>–</w:t>
      </w:r>
      <w:r w:rsidRPr="001D0D98">
        <w:rPr>
          <w:sz w:val="24"/>
          <w:szCs w:val="24"/>
        </w:rPr>
        <w:t> 14 м. Среди подмерзлотных вод четвертичных о</w:t>
      </w:r>
      <w:r w:rsidRPr="001D0D98">
        <w:rPr>
          <w:sz w:val="24"/>
          <w:szCs w:val="24"/>
        </w:rPr>
        <w:t>т</w:t>
      </w:r>
      <w:r w:rsidRPr="001D0D98">
        <w:rPr>
          <w:sz w:val="24"/>
          <w:szCs w:val="24"/>
        </w:rPr>
        <w:t>ложений отмечается гидрокарбонатный состав, заметную роль играют магниевые и натриевые воды.</w:t>
      </w:r>
    </w:p>
    <w:p w:rsidR="00681157" w:rsidRPr="001D0D98" w:rsidRDefault="00681157" w:rsidP="00681157">
      <w:pPr>
        <w:pStyle w:val="2"/>
        <w:numPr>
          <w:ilvl w:val="0"/>
          <w:numId w:val="0"/>
        </w:numPr>
        <w:tabs>
          <w:tab w:val="left" w:pos="708"/>
        </w:tabs>
        <w:spacing w:line="240" w:lineRule="auto"/>
        <w:ind w:firstLine="720"/>
        <w:rPr>
          <w:sz w:val="24"/>
          <w:szCs w:val="24"/>
        </w:rPr>
      </w:pPr>
      <w:r w:rsidRPr="001D0D98">
        <w:rPr>
          <w:sz w:val="24"/>
          <w:szCs w:val="24"/>
        </w:rPr>
        <w:t>Широким развитием пользуется водоносный комплекс кайнозойских эффузивов. По химич</w:t>
      </w:r>
      <w:r w:rsidRPr="001D0D98">
        <w:rPr>
          <w:sz w:val="24"/>
          <w:szCs w:val="24"/>
        </w:rPr>
        <w:t>е</w:t>
      </w:r>
      <w:r w:rsidRPr="001D0D98">
        <w:rPr>
          <w:sz w:val="24"/>
          <w:szCs w:val="24"/>
        </w:rPr>
        <w:t>скому составу среди подземных вод преобладают гидрокарбонатные кальциево- и магниево-натриевые, с величиной минерализации 0,03 </w:t>
      </w:r>
      <w:r w:rsidRPr="001D0D98">
        <w:t>–</w:t>
      </w:r>
      <w:r w:rsidRPr="001D0D98">
        <w:rPr>
          <w:sz w:val="24"/>
          <w:szCs w:val="24"/>
        </w:rPr>
        <w:t> 0,006 г/л. Реже встречаются сул</w:t>
      </w:r>
      <w:r w:rsidRPr="001D0D98">
        <w:rPr>
          <w:sz w:val="24"/>
          <w:szCs w:val="24"/>
        </w:rPr>
        <w:t>ь</w:t>
      </w:r>
      <w:r w:rsidRPr="001D0D98">
        <w:rPr>
          <w:sz w:val="24"/>
          <w:szCs w:val="24"/>
        </w:rPr>
        <w:t>фатно- и хлоридно-гидрокарбонатные воды при том же катионном составе. Дебит наиболее мощных источников соста</w:t>
      </w:r>
      <w:r w:rsidRPr="001D0D98">
        <w:rPr>
          <w:sz w:val="24"/>
          <w:szCs w:val="24"/>
        </w:rPr>
        <w:t>в</w:t>
      </w:r>
      <w:r w:rsidRPr="001D0D98">
        <w:rPr>
          <w:sz w:val="24"/>
          <w:szCs w:val="24"/>
        </w:rPr>
        <w:t>ляет 3 </w:t>
      </w:r>
      <w:r w:rsidRPr="001D0D98">
        <w:t>–</w:t>
      </w:r>
      <w:r w:rsidRPr="001D0D98">
        <w:rPr>
          <w:sz w:val="24"/>
          <w:szCs w:val="24"/>
        </w:rPr>
        <w:t> 4 л/с, в отдельных случаях – 10 л/с.</w:t>
      </w:r>
    </w:p>
    <w:p w:rsidR="00681157" w:rsidRPr="001D0D98" w:rsidRDefault="00681157" w:rsidP="000D70A3">
      <w:pPr>
        <w:pStyle w:val="3"/>
        <w:numPr>
          <w:ilvl w:val="1"/>
          <w:numId w:val="9"/>
        </w:numPr>
        <w:tabs>
          <w:tab w:val="left" w:pos="567"/>
        </w:tabs>
        <w:spacing w:before="240" w:after="120"/>
        <w:ind w:left="0" w:firstLine="0"/>
        <w:jc w:val="left"/>
        <w:rPr>
          <w:rFonts w:cs="Times New Roman"/>
        </w:rPr>
      </w:pPr>
      <w:bookmarkStart w:id="27" w:name="_Toc177574715"/>
      <w:r w:rsidRPr="001D0D98">
        <w:rPr>
          <w:rFonts w:cs="Times New Roman"/>
        </w:rPr>
        <w:lastRenderedPageBreak/>
        <w:t>Рельеф</w:t>
      </w:r>
      <w:bookmarkEnd w:id="27"/>
    </w:p>
    <w:p w:rsidR="00681157" w:rsidRPr="001D0D98" w:rsidRDefault="00681157" w:rsidP="00681157">
      <w:pPr>
        <w:ind w:firstLine="709"/>
        <w:jc w:val="both"/>
      </w:pPr>
      <w:r w:rsidRPr="001D0D98">
        <w:rPr>
          <w:lang w:val="x-none"/>
        </w:rPr>
        <w:t>Т</w:t>
      </w:r>
      <w:r w:rsidRPr="001D0D98">
        <w:t xml:space="preserve">ерритория </w:t>
      </w:r>
      <w:bookmarkStart w:id="28" w:name="_Hlk172038055"/>
      <w:r w:rsidRPr="001D0D98">
        <w:t xml:space="preserve">Нерчинско-Заводского </w:t>
      </w:r>
      <w:bookmarkEnd w:id="28"/>
      <w:r w:rsidRPr="001D0D98">
        <w:t>муниципального округа преимущественно гористая с речными долинами, межгорными впадинами и понижениями. Главными хребтовыми морфоструктурами являются Урюмканский хребет, занимающий Урово-Урюмканское междуречье и частично левобережное Приаргунье (на западе и севере муниципального округа), и Нерчинский хребет (на юго-западе муниципального округа), а также продолжающиеся на северо-восток до долины р. Аргунь его отроги. Оба хребта относятся к среднегорным, а максимальная высота находится на Урюмканском хребте – гора Большой Голец (1298 м). Минимальная отметка в рельефе – 370 м, приходится на долину р. Аргунь в той её части, где сходятся административные границы двух муниципальных округов (Нерчинско-Заводского и Газимуро-Заводского). Хребты и их отроги осложнены во многих местах эрозионными врезами речных долин, где и отмечается наибольшая крутизна склонов гор. На водоразделах и склонах нередки скальные выступы, сочетающиеся местами с каменными россыпями-курумами. В вершинной части хребтов иногда встречаются уплощенные субгоризонтальные поверхности, представляющие собой, как правило, остатки (фрагменты) исходной поверхности выравнивания верхнемелового-палеогенового возраста.</w:t>
      </w:r>
    </w:p>
    <w:p w:rsidR="00681157" w:rsidRPr="001D0D98" w:rsidRDefault="00681157" w:rsidP="00681157">
      <w:pPr>
        <w:ind w:firstLine="709"/>
        <w:jc w:val="both"/>
      </w:pPr>
      <w:r w:rsidRPr="001D0D98">
        <w:t xml:space="preserve">В пределах Нерчинско-Заводского муниципального округа расположена северная часть довольно крупной Северо-Аргунской впадины забайкальского типа. Эта часть впадины имеет протяженность 90 км, ширина впадины колеблется от 2 до 6 км. По геологическому строению она сложена осадочными, гранитоидными и базальтоидными формациями верхнеюрского-нижнемелового возраста, в которых имеются месторождения бурых углей, цеолитов, фосфоритов, железа. Сверху породы этих формаций перекрыты кайнозойскими континентальными отложениями сравнительно небольшой мощности. Заложение впадины относится к мезозою, дальнейшее формирование произошло в неоген-четвертичное время под воздействием неотектонических движений. Наиболее пониженная часть впадины занята руслом </w:t>
      </w:r>
      <w:bookmarkStart w:id="29" w:name="_Hlk172037772"/>
      <w:r w:rsidRPr="001D0D98">
        <w:t xml:space="preserve">р. Аргунь </w:t>
      </w:r>
      <w:bookmarkEnd w:id="29"/>
      <w:r w:rsidRPr="001D0D98">
        <w:t>с урезами воды от 482 до 450 м. Поверхности террас р. Аргунь с их лугово-стенными ландшафтами представляют собой частично освоенные сельхозугодья.</w:t>
      </w:r>
    </w:p>
    <w:p w:rsidR="00681157" w:rsidRPr="001D0D98" w:rsidRDefault="00681157" w:rsidP="00681157">
      <w:pPr>
        <w:ind w:firstLine="709"/>
        <w:jc w:val="both"/>
      </w:pPr>
      <w:r w:rsidRPr="001D0D98">
        <w:t xml:space="preserve">Второй впадиной забайкальского типа в пределах Нерчинско-Заводского </w:t>
      </w:r>
      <w:bookmarkStart w:id="30" w:name="_Hlk172037836"/>
      <w:r w:rsidRPr="001D0D98">
        <w:t xml:space="preserve">муниципального округа </w:t>
      </w:r>
      <w:bookmarkEnd w:id="30"/>
      <w:r w:rsidRPr="001D0D98">
        <w:t>является Уровская. Начинается она в соседнем Газимуро-Заводском муниципальном округе от верховьев р. Уров и её левого притока Мостовка, далее в северо-восточном направлении она продолжается на территории Нерчинско-Заводского муниципального округа, местами сужаясь (в т.ч. на антецедентных участках) до 1 – 2 км, местами расширяясь за счет ответвлений (например, по долинам рек Мотогор и Гидарин). Абсолютные отметки впадины по урезу р. Уров изменяются от 760 м (на юго-западе) до 520 м (на северо-востоке). По геологическому строению эта впадина относится к протовпадинам, заполненной осадочными, гранитоидными и базальтоидными формациями с цеолитовыми минеральным сырьем. Сверху породы этих формаций перекрыты кайнозойскими континентальными отложениями сравнительно небольшой мощности. Заложение впадины произошло в мезозое, дальнейшее развитие в неоген-четвертичное время происходило под влиянием неотектонических движений. Приречные луга и лесостепи этой впадины слабо освоены в сельскохозяйственном отношении.</w:t>
      </w:r>
    </w:p>
    <w:p w:rsidR="00681157" w:rsidRPr="001D0D98" w:rsidRDefault="00681157" w:rsidP="00681157">
      <w:pPr>
        <w:autoSpaceDE w:val="0"/>
        <w:autoSpaceDN w:val="0"/>
        <w:adjustRightInd w:val="0"/>
        <w:ind w:firstLine="709"/>
        <w:jc w:val="both"/>
        <w:rPr>
          <w:rFonts w:eastAsia="Arial"/>
        </w:rPr>
      </w:pPr>
      <w:r w:rsidRPr="001D0D98">
        <w:t xml:space="preserve">Согласно СП 14.13330.2018 «Строительство в сейсмических районах» Актуализированная редакция СНиП II-7-81* («Карты общего сейсмического районирования территории Российской Федерации – ОСР-2015») территория Нерчинско-Заводского муниципального округа входит в границы зоны </w:t>
      </w:r>
      <w:r w:rsidRPr="001D0D98">
        <w:rPr>
          <w:rFonts w:eastAsia="Arial"/>
        </w:rPr>
        <w:t>со степенью сейсмической опасности 6 баллов с вероятностью возможного превышения 10 % расчетной сейсмической интенсивности в течение 50 лет.</w:t>
      </w:r>
    </w:p>
    <w:p w:rsidR="00681157" w:rsidRPr="001D0D98" w:rsidRDefault="00681157" w:rsidP="00681157">
      <w:pPr>
        <w:autoSpaceDE w:val="0"/>
        <w:autoSpaceDN w:val="0"/>
        <w:adjustRightInd w:val="0"/>
        <w:ind w:firstLine="709"/>
        <w:jc w:val="right"/>
        <w:rPr>
          <w:rFonts w:eastAsia="Calibri"/>
          <w:lang w:eastAsia="en-US"/>
        </w:rPr>
      </w:pPr>
      <w:r w:rsidRPr="001D0D98">
        <w:rPr>
          <w:rFonts w:eastAsia="Calibri"/>
          <w:lang w:eastAsia="en-US"/>
        </w:rPr>
        <w:t>Таблица 2.3.1</w:t>
      </w:r>
    </w:p>
    <w:p w:rsidR="00681157" w:rsidRPr="001D0D98" w:rsidRDefault="00681157" w:rsidP="00681157">
      <w:pPr>
        <w:spacing w:after="120"/>
        <w:jc w:val="center"/>
        <w:rPr>
          <w:bCs/>
          <w:spacing w:val="2"/>
          <w:shd w:val="clear" w:color="auto" w:fill="FFFFFF"/>
          <w:lang w:eastAsia="ru-RU"/>
        </w:rPr>
      </w:pPr>
      <w:r w:rsidRPr="001D0D98">
        <w:rPr>
          <w:bCs/>
          <w:spacing w:val="2"/>
          <w:shd w:val="clear" w:color="auto" w:fill="FFFFFF"/>
        </w:rPr>
        <w:t xml:space="preserve">Список населенных пунктов </w:t>
      </w:r>
      <w:r w:rsidRPr="001D0D98">
        <w:t xml:space="preserve">Нерчинско-Заводского </w:t>
      </w:r>
      <w:r w:rsidRPr="001D0D98">
        <w:rPr>
          <w:bCs/>
          <w:spacing w:val="2"/>
          <w:shd w:val="clear" w:color="auto" w:fill="FFFFFF"/>
        </w:rPr>
        <w:t>муниципального округа, расположенных в сейсмических районах, с указанием фоновой сейсмической интенсивности в баллах шкалы MSK-64 для средних грунтовых условий и трех степеней сейсмической опасности – А (10 %), В (5 %), С (1 %) в течение 50 лет</w:t>
      </w:r>
    </w:p>
    <w:tbl>
      <w:tblPr>
        <w:tblW w:w="42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1938"/>
        <w:gridCol w:w="1845"/>
        <w:gridCol w:w="1921"/>
      </w:tblGrid>
      <w:tr w:rsidR="00681157" w:rsidRPr="001D0D98" w:rsidTr="00681157">
        <w:trPr>
          <w:trHeight w:val="20"/>
          <w:tblHeader/>
          <w:jc w:val="center"/>
        </w:trPr>
        <w:tc>
          <w:tcPr>
            <w:tcW w:w="1856" w:type="pct"/>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autoSpaceDE w:val="0"/>
              <w:autoSpaceDN w:val="0"/>
              <w:adjustRightInd w:val="0"/>
              <w:jc w:val="center"/>
              <w:rPr>
                <w:lang w:eastAsia="en-US"/>
              </w:rPr>
            </w:pPr>
            <w:r w:rsidRPr="001D0D98">
              <w:rPr>
                <w:lang w:eastAsia="en-US"/>
              </w:rPr>
              <w:t>Населенный пункт</w:t>
            </w:r>
          </w:p>
        </w:tc>
        <w:tc>
          <w:tcPr>
            <w:tcW w:w="3144" w:type="pct"/>
            <w:gridSpan w:val="3"/>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autoSpaceDE w:val="0"/>
              <w:autoSpaceDN w:val="0"/>
              <w:adjustRightInd w:val="0"/>
              <w:jc w:val="center"/>
              <w:rPr>
                <w:lang w:eastAsia="en-US"/>
              </w:rPr>
            </w:pPr>
            <w:r w:rsidRPr="001D0D98">
              <w:rPr>
                <w:lang w:eastAsia="en-US"/>
              </w:rPr>
              <w:t>Карты ОСР-2015</w:t>
            </w:r>
          </w:p>
        </w:tc>
      </w:tr>
      <w:tr w:rsidR="00681157" w:rsidRPr="001D0D98" w:rsidTr="00681157">
        <w:trPr>
          <w:trHeight w:val="2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c>
          <w:tcPr>
            <w:tcW w:w="1068"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А</w:t>
            </w:r>
          </w:p>
        </w:tc>
        <w:tc>
          <w:tcPr>
            <w:tcW w:w="1017"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В</w:t>
            </w:r>
          </w:p>
        </w:tc>
        <w:tc>
          <w:tcPr>
            <w:tcW w:w="1059"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С</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w:t>
            </w:r>
            <w:r w:rsidRPr="001D0D98">
              <w:rPr>
                <w:lang w:eastAsia="en-US"/>
              </w:rPr>
              <w:t xml:space="preserve"> Аргунск</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 Большой Зерентуй</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 Булдуруй 1-й</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lastRenderedPageBreak/>
              <w:t>село Георгиевка</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w:t>
            </w:r>
            <w:r w:rsidRPr="001D0D98">
              <w:rPr>
                <w:lang w:eastAsia="en-US"/>
              </w:rPr>
              <w:t xml:space="preserve"> Горбуновка</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w:t>
            </w:r>
            <w:r w:rsidRPr="001D0D98">
              <w:rPr>
                <w:lang w:eastAsia="en-US"/>
              </w:rPr>
              <w:t xml:space="preserve"> Горный Зерентуй</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 Михайловка</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 Олочи</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 Уровские Ключи</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lang w:eastAsia="en-US"/>
              </w:rPr>
              <w:t>село Чашино-Ильдикан</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w:t>
            </w:r>
            <w:r w:rsidRPr="001D0D98">
              <w:rPr>
                <w:lang w:eastAsia="en-US"/>
              </w:rPr>
              <w:t xml:space="preserve"> Широкая</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r w:rsidR="00681157" w:rsidRPr="001D0D98" w:rsidTr="00681157">
        <w:trPr>
          <w:trHeight w:val="20"/>
          <w:jc w:val="center"/>
        </w:trPr>
        <w:tc>
          <w:tcPr>
            <w:tcW w:w="1856"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rPr>
                <w:lang w:eastAsia="en-US"/>
              </w:rPr>
            </w:pPr>
            <w:r w:rsidRPr="001D0D98">
              <w:rPr>
                <w:shd w:val="clear" w:color="auto" w:fill="FFFFFF"/>
                <w:lang w:eastAsia="en-US"/>
              </w:rPr>
              <w:t>село</w:t>
            </w:r>
            <w:r w:rsidRPr="001D0D98">
              <w:rPr>
                <w:lang w:eastAsia="en-US"/>
              </w:rPr>
              <w:t xml:space="preserve"> Явленка</w:t>
            </w:r>
          </w:p>
        </w:tc>
        <w:tc>
          <w:tcPr>
            <w:tcW w:w="1068"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6</w:t>
            </w:r>
          </w:p>
        </w:tc>
        <w:tc>
          <w:tcPr>
            <w:tcW w:w="1017"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7</w:t>
            </w:r>
          </w:p>
        </w:tc>
        <w:tc>
          <w:tcPr>
            <w:tcW w:w="1059" w:type="pct"/>
            <w:tcBorders>
              <w:top w:val="single" w:sz="4" w:space="0" w:color="auto"/>
              <w:left w:val="single" w:sz="4" w:space="0" w:color="auto"/>
              <w:bottom w:val="single" w:sz="4" w:space="0" w:color="auto"/>
              <w:right w:val="single" w:sz="4" w:space="0" w:color="auto"/>
            </w:tcBorders>
            <w:hideMark/>
          </w:tcPr>
          <w:p w:rsidR="00681157" w:rsidRPr="001D0D98" w:rsidRDefault="00681157">
            <w:pPr>
              <w:autoSpaceDE w:val="0"/>
              <w:autoSpaceDN w:val="0"/>
              <w:adjustRightInd w:val="0"/>
              <w:jc w:val="center"/>
              <w:rPr>
                <w:lang w:eastAsia="en-US"/>
              </w:rPr>
            </w:pPr>
            <w:r w:rsidRPr="001D0D98">
              <w:rPr>
                <w:lang w:eastAsia="en-US"/>
              </w:rPr>
              <w:t>8</w:t>
            </w:r>
          </w:p>
        </w:tc>
      </w:tr>
    </w:tbl>
    <w:p w:rsidR="00681157" w:rsidRPr="001D0D98" w:rsidRDefault="00681157" w:rsidP="000D70A3">
      <w:pPr>
        <w:pStyle w:val="3"/>
        <w:pageBreakBefore/>
        <w:numPr>
          <w:ilvl w:val="1"/>
          <w:numId w:val="9"/>
        </w:numPr>
        <w:tabs>
          <w:tab w:val="left" w:pos="567"/>
        </w:tabs>
        <w:spacing w:before="240" w:after="120"/>
        <w:ind w:left="0" w:firstLine="0"/>
        <w:jc w:val="left"/>
        <w:rPr>
          <w:rFonts w:cs="Times New Roman"/>
        </w:rPr>
      </w:pPr>
      <w:bookmarkStart w:id="31" w:name="_Toc177574716"/>
      <w:bookmarkStart w:id="32" w:name="_Toc96095516"/>
      <w:r w:rsidRPr="001D0D98">
        <w:rPr>
          <w:rFonts w:cs="Times New Roman"/>
        </w:rPr>
        <w:lastRenderedPageBreak/>
        <w:t>Геологическое строение</w:t>
      </w:r>
      <w:bookmarkEnd w:id="31"/>
      <w:bookmarkEnd w:id="32"/>
    </w:p>
    <w:p w:rsidR="00681157" w:rsidRPr="001D0D98" w:rsidRDefault="00681157" w:rsidP="00681157">
      <w:pPr>
        <w:ind w:firstLine="709"/>
        <w:jc w:val="both"/>
      </w:pPr>
      <w:r w:rsidRPr="001D0D98">
        <w:t xml:space="preserve">В тектоническом отношении территория </w:t>
      </w:r>
      <w:bookmarkStart w:id="33" w:name="_Hlk172038771"/>
      <w:r w:rsidRPr="001D0D98">
        <w:t xml:space="preserve">Нерчинско-Заводского муниципального округа </w:t>
      </w:r>
      <w:bookmarkEnd w:id="33"/>
      <w:r w:rsidRPr="001D0D98">
        <w:t xml:space="preserve">полностью расположена в пределах Аргунской структурно-формационной зоны, которая на севере чётко отграничивается от Западно-Становой зоны Монголо-Охотским глубинным разломом, а на западе от Агинской зоны – Восточно-Агинским глубинным разломом. Древнейшими породами здесь являются рифейские, среди которых встречаются слюдистые гнейсы, кристаллические сланцы, кварциты, мраморы, амфиболиты, граниты и гранодиориты. Их выходы на дневную поверхность закартированы в разных частях рассматриваемой территории в виде сравнительно небольших полей протяженностью от первых километров до 35 км. </w:t>
      </w:r>
    </w:p>
    <w:p w:rsidR="00681157" w:rsidRPr="001D0D98" w:rsidRDefault="00681157" w:rsidP="00681157">
      <w:pPr>
        <w:ind w:firstLine="709"/>
        <w:jc w:val="both"/>
      </w:pPr>
      <w:r w:rsidRPr="001D0D98">
        <w:t xml:space="preserve">Ограниченно встречаются в муниципальном округе выходы пород вендского возраста, которые представлены кварцевыми крупнозернистыми песчаниками, гравелитами, конгломератами, реже – карбонатными породами. Из кембрийских отложений в пределах рассматриваемой территории встречаются породы нижнего кембрия (быстринская свита, сложенная доломитами и известняками с подчиненными прослоями глинистых и углисто-глинистых сланцев, песчаников, кварцитов общей мощностью до 1400 м), а также среднего кембрия (алтачинская свита, сложенная чередующимися сланцами, песчаниками, алевролитами, реже – известняками, сланцами общей мощностью до 2000 м). Следующим более молодым комплексом пород здесь являются средне-верхнедевонские отложения даньковской и жиргодинской свит общей мощностью от 700 до 1400 м (алевролиты, песчаники, аргиллиты, мергели, известняки, доломиты, конгломераты). Завершают стратиграфический разрез палеозоя нижне-каменноугольные отложения песчаников, сланцев, алевролитов, яшм, туффитов, известняков. Кроме того, позднепалеозойскими являются ряд гнейсогранитных куполов Нерчинского хребта и его отрогов. </w:t>
      </w:r>
    </w:p>
    <w:p w:rsidR="00681157" w:rsidRPr="001D0D98" w:rsidRDefault="00681157" w:rsidP="00681157">
      <w:pPr>
        <w:ind w:firstLine="709"/>
        <w:jc w:val="both"/>
      </w:pPr>
      <w:r w:rsidRPr="001D0D98">
        <w:t>Широко в Нерчинско-Заводском муниципальном округе развиты юрские комплексы осадочно-метаморфических пород (песчаники, алевролиты, аргиллиты, конгломераты, гравелиты), а также породы субвулканических интрузий и вулканических комплексов (гранодиорит-порфиры, монцониты, порфириты, андезиты, трахибазальты, туфы и др.).</w:t>
      </w:r>
    </w:p>
    <w:p w:rsidR="00681157" w:rsidRPr="001D0D98" w:rsidRDefault="00681157" w:rsidP="00681157">
      <w:pPr>
        <w:ind w:firstLine="709"/>
        <w:jc w:val="both"/>
      </w:pPr>
      <w:r w:rsidRPr="001D0D98">
        <w:t>Нижнемеловые отложения закартированы большей частью во впадинах забайкальского типа, где они представлены терригенными и вулканогенными породами в сочетании с углем (риолиты, трахиандезиты, гравелиты, контломераты, аргиллиты, базальты). Эти отложения входят в разрез двух толщ – тургинская серия мощностью до 2700 м и кутинская свита мощностью до 900 м. Пласты бурых углей в этих отложениях достигают мощности 20 м и являются промышленными. Большой интерес представляет раннемеловой абагайтуйский субвулканический комплекс тургинской серии, с породами которого связаны флюоритовая, редкометалльная, золотая и баритовая минерализация. Рыхлые четвертичные отложения распространены повсеместно, представлены различными генетическими типами, имеют небольшую мощность, достигая максимальных значений в речных долинах.</w:t>
      </w:r>
    </w:p>
    <w:p w:rsidR="00681157" w:rsidRPr="001D0D98" w:rsidRDefault="00681157" w:rsidP="000D70A3">
      <w:pPr>
        <w:pStyle w:val="3"/>
        <w:numPr>
          <w:ilvl w:val="1"/>
          <w:numId w:val="9"/>
        </w:numPr>
        <w:tabs>
          <w:tab w:val="left" w:pos="567"/>
        </w:tabs>
        <w:spacing w:before="240" w:after="120"/>
        <w:ind w:left="0" w:firstLine="0"/>
        <w:jc w:val="left"/>
        <w:rPr>
          <w:rFonts w:cs="Times New Roman"/>
        </w:rPr>
      </w:pPr>
      <w:bookmarkStart w:id="34" w:name="_Toc177574717"/>
      <w:r w:rsidRPr="001D0D98">
        <w:rPr>
          <w:rFonts w:cs="Times New Roman"/>
        </w:rPr>
        <w:t>Минерально-сырьевые ресурсы</w:t>
      </w:r>
      <w:bookmarkEnd w:id="34"/>
    </w:p>
    <w:p w:rsidR="00681157" w:rsidRPr="001D0D98" w:rsidRDefault="00681157" w:rsidP="00681157">
      <w:pPr>
        <w:ind w:firstLine="709"/>
        <w:jc w:val="both"/>
        <w:rPr>
          <w:shd w:val="clear" w:color="auto" w:fill="FFFFFF"/>
        </w:rPr>
      </w:pPr>
      <w:r w:rsidRPr="001D0D98">
        <w:rPr>
          <w:shd w:val="clear" w:color="auto" w:fill="FFFFFF"/>
        </w:rPr>
        <w:t>Раздел составлен с использованием объяснительной записки к государственной геологической карте Российской Федерации, масштаб 1:1000000 (третье поколение), серия Алдано-Забайкальская, лист М-50 – Борзя.</w:t>
      </w:r>
    </w:p>
    <w:p w:rsidR="00681157" w:rsidRPr="001D0D98" w:rsidRDefault="00681157" w:rsidP="00681157">
      <w:pPr>
        <w:spacing w:before="120"/>
        <w:ind w:firstLine="720"/>
        <w:jc w:val="both"/>
        <w:rPr>
          <w:b/>
          <w:u w:val="single"/>
        </w:rPr>
      </w:pPr>
      <w:r w:rsidRPr="001D0D98">
        <w:rPr>
          <w:b/>
          <w:u w:val="single"/>
        </w:rPr>
        <w:t>Горючие ископаемые</w:t>
      </w:r>
    </w:p>
    <w:p w:rsidR="00681157" w:rsidRPr="001D0D98" w:rsidRDefault="00681157" w:rsidP="00681157">
      <w:pPr>
        <w:ind w:firstLine="709"/>
        <w:jc w:val="both"/>
        <w:rPr>
          <w:shd w:val="clear" w:color="auto" w:fill="FFFFFF"/>
        </w:rPr>
      </w:pPr>
      <w:r w:rsidRPr="001D0D98">
        <w:rPr>
          <w:b/>
          <w:shd w:val="clear" w:color="auto" w:fill="FFFFFF"/>
        </w:rPr>
        <w:t>Уголь бурый.</w:t>
      </w:r>
      <w:r w:rsidRPr="001D0D98">
        <w:rPr>
          <w:shd w:val="clear" w:color="auto" w:fill="FFFFFF"/>
        </w:rPr>
        <w:t xml:space="preserve"> Угленосными являются континентальные отложения тургинской и кутинской свит, накопившиеся в рифтогенных впадинах. Угольные пласты установлены в локальных мульдах, выполненных озерно-аллювиальными фациями отложений. </w:t>
      </w:r>
    </w:p>
    <w:p w:rsidR="00681157" w:rsidRPr="001D0D98" w:rsidRDefault="00681157" w:rsidP="00681157">
      <w:pPr>
        <w:autoSpaceDE w:val="0"/>
        <w:autoSpaceDN w:val="0"/>
        <w:adjustRightInd w:val="0"/>
        <w:ind w:firstLine="709"/>
        <w:jc w:val="both"/>
        <w:rPr>
          <w:rFonts w:eastAsiaTheme="minorHAnsi"/>
          <w:sz w:val="22"/>
          <w:szCs w:val="22"/>
          <w:lang w:eastAsia="en-US"/>
        </w:rPr>
      </w:pPr>
      <w:r w:rsidRPr="001D0D98">
        <w:rPr>
          <w:shd w:val="clear" w:color="auto" w:fill="FFFFFF"/>
        </w:rPr>
        <w:t xml:space="preserve">В пределах рассматриваемой территории известно коренное проявление Олочинское, расположенное в </w:t>
      </w:r>
      <w:r w:rsidRPr="001D0D98">
        <w:rPr>
          <w:rFonts w:eastAsiaTheme="minorHAnsi"/>
          <w:lang w:eastAsia="en-US"/>
        </w:rPr>
        <w:t>Северо-Аргунской впадине и</w:t>
      </w:r>
      <w:r w:rsidRPr="001D0D98">
        <w:rPr>
          <w:shd w:val="clear" w:color="auto" w:fill="FFFFFF"/>
        </w:rPr>
        <w:t xml:space="preserve"> приуроченное к отложениям </w:t>
      </w:r>
      <w:r w:rsidRPr="001D0D98">
        <w:rPr>
          <w:rFonts w:eastAsiaTheme="minorHAnsi"/>
          <w:lang w:eastAsia="en-US"/>
        </w:rPr>
        <w:t>тургинской свиты. Проявление представлено единичными маломощными (до 1,5 м) пластами бурых углей</w:t>
      </w:r>
      <w:r w:rsidRPr="001D0D98">
        <w:rPr>
          <w:rFonts w:eastAsiaTheme="minorHAnsi"/>
          <w:sz w:val="22"/>
          <w:szCs w:val="22"/>
          <w:lang w:eastAsia="en-US"/>
        </w:rPr>
        <w:t>.</w:t>
      </w:r>
    </w:p>
    <w:p w:rsidR="00681157" w:rsidRPr="001D0D98" w:rsidRDefault="00681157" w:rsidP="00681157">
      <w:pPr>
        <w:spacing w:before="120"/>
        <w:ind w:firstLine="720"/>
        <w:jc w:val="both"/>
        <w:rPr>
          <w:b/>
          <w:u w:val="single"/>
          <w:lang w:eastAsia="ru-RU"/>
        </w:rPr>
      </w:pPr>
      <w:r w:rsidRPr="001D0D98">
        <w:rPr>
          <w:b/>
          <w:u w:val="single"/>
        </w:rPr>
        <w:t>Металлические ископаемые</w:t>
      </w:r>
    </w:p>
    <w:p w:rsidR="00681157" w:rsidRPr="001D0D98" w:rsidRDefault="00681157" w:rsidP="00681157">
      <w:pPr>
        <w:spacing w:before="120"/>
        <w:ind w:firstLine="709"/>
        <w:jc w:val="both"/>
        <w:rPr>
          <w:b/>
          <w:shd w:val="clear" w:color="auto" w:fill="FFFFFF"/>
        </w:rPr>
      </w:pPr>
      <w:r w:rsidRPr="001D0D98">
        <w:rPr>
          <w:b/>
          <w:shd w:val="clear" w:color="auto" w:fill="FFFFFF"/>
        </w:rPr>
        <w:t>Черные металлы</w:t>
      </w:r>
    </w:p>
    <w:p w:rsidR="00681157" w:rsidRPr="001D0D98" w:rsidRDefault="00681157" w:rsidP="00681157">
      <w:pPr>
        <w:spacing w:before="120"/>
        <w:ind w:firstLine="709"/>
        <w:jc w:val="both"/>
        <w:rPr>
          <w:shd w:val="clear" w:color="auto" w:fill="FFFFFF"/>
        </w:rPr>
      </w:pPr>
      <w:r w:rsidRPr="001D0D98">
        <w:rPr>
          <w:b/>
          <w:i/>
          <w:iCs/>
          <w:shd w:val="clear" w:color="auto" w:fill="FFFFFF"/>
        </w:rPr>
        <w:t xml:space="preserve">Железо. </w:t>
      </w:r>
      <w:r w:rsidRPr="001D0D98">
        <w:rPr>
          <w:shd w:val="clear" w:color="auto" w:fill="FFFFFF"/>
        </w:rPr>
        <w:t>Имеющиеся на рассматриваемой территории железорудные объекты относятся к магнетитовой скарновой, сидеритовой и кремнисто-магнетит-гематитовой формациям.</w:t>
      </w:r>
    </w:p>
    <w:p w:rsidR="00681157" w:rsidRPr="001D0D98" w:rsidRDefault="00681157" w:rsidP="00681157">
      <w:pPr>
        <w:ind w:firstLine="709"/>
        <w:jc w:val="both"/>
        <w:rPr>
          <w:shd w:val="clear" w:color="auto" w:fill="FFFFFF"/>
        </w:rPr>
      </w:pPr>
      <w:r w:rsidRPr="001D0D98">
        <w:rPr>
          <w:shd w:val="clear" w:color="auto" w:fill="FFFFFF"/>
        </w:rPr>
        <w:lastRenderedPageBreak/>
        <w:t>Наиболее значимым в промышленном отношении является месторождение сидеритовых руд Березовское, расположенное в 10 км южнее с. Нерчинский Завод в западном борту Северо-Аргунской впадины. Оруденение проявлено в патринской свите, несогласно залегающей на терригенно-карбонатных породах венда-кембрия. Исходные породы были представлены конгломератами, содержащими обломки доломитов, известняков, сланцев и алевролитов и имеющими карбонатный цемент. Они подверглись сидеритизации, а затем до глубины 80 – 140 м были окислены с образованием бурожелезняковых руд, состоящих из гетита, гидрогетита, гематита. Выявлено 6 рудных залежей линзо и пластообразной формы, прослеженных по простиранию до 3000 м и по падению от 60 м до 1200 м при мощности 5 – 230 м. Запасы руды категорий А+В+С</w:t>
      </w:r>
      <w:r w:rsidRPr="001D0D98">
        <w:rPr>
          <w:shd w:val="clear" w:color="auto" w:fill="FFFFFF"/>
          <w:vertAlign w:val="subscript"/>
        </w:rPr>
        <w:t>1</w:t>
      </w:r>
      <w:r w:rsidRPr="001D0D98">
        <w:rPr>
          <w:shd w:val="clear" w:color="auto" w:fill="FFFFFF"/>
        </w:rPr>
        <w:t xml:space="preserve"> составляют 437,4 млн т и категории С</w:t>
      </w:r>
      <w:r w:rsidRPr="001D0D98">
        <w:rPr>
          <w:shd w:val="clear" w:color="auto" w:fill="FFFFFF"/>
          <w:vertAlign w:val="subscript"/>
        </w:rPr>
        <w:t>2</w:t>
      </w:r>
      <w:r w:rsidRPr="001D0D98">
        <w:rPr>
          <w:shd w:val="clear" w:color="auto" w:fill="FFFFFF"/>
        </w:rPr>
        <w:t xml:space="preserve"> – 10,1 млн т при среднем содержании общего железа в балансовых рудах 39,85 %. Прогнозные ресурсы категории Р</w:t>
      </w:r>
      <w:r w:rsidRPr="001D0D98">
        <w:rPr>
          <w:shd w:val="clear" w:color="auto" w:fill="FFFFFF"/>
          <w:vertAlign w:val="subscript"/>
        </w:rPr>
        <w:t>2</w:t>
      </w:r>
      <w:r w:rsidRPr="001D0D98">
        <w:rPr>
          <w:shd w:val="clear" w:color="auto" w:fill="FFFFFF"/>
        </w:rPr>
        <w:t xml:space="preserve"> оценены в 200 млн т. Месторождение относится к разряду крупных. Генезис его рассматривается как эксгаляционно-осадочный. Образование сидеритовых руд связано с постмагматическими процессами в раннем мелу.</w:t>
      </w:r>
    </w:p>
    <w:p w:rsidR="00681157" w:rsidRPr="001D0D98" w:rsidRDefault="00681157" w:rsidP="00681157">
      <w:pPr>
        <w:ind w:firstLine="709"/>
        <w:jc w:val="both"/>
        <w:rPr>
          <w:shd w:val="clear" w:color="auto" w:fill="FFFFFF"/>
        </w:rPr>
      </w:pPr>
      <w:r w:rsidRPr="001D0D98">
        <w:rPr>
          <w:shd w:val="clear" w:color="auto" w:fill="FFFFFF"/>
        </w:rPr>
        <w:t>Представителем скарновой формации является золото-железорудное месторождение Железный Кряж в 40 км юго-западнее с. Нерчинский Завод. Оно приурочено к зонам экзоконтактов массивов гранитоидов кадаинского и шахтаминского комплексов с карбонатно-терригенными породами белетуйской свиты. Терригенные породы интенсивно ороговикованы, а карбонатные замещены магнетитовыми скарнами, слагающими рудные тела сложной пласто- и линзовидной формы. Выделено 86 тел, прослеженных на 20 – 1120 м по простиранию и 20 – 380 м по падению при мощности от 5 м до 50 м. Руды сплошные и вкрапленные, а по составу людвигит-магнетитовые и пирротин-магнетитовые. Главные рудные минералы – магнетит, лимонит, редкие и второстепенные – людвигит, пирротин, пирит, арсенопирит, халькопирит, висмутин и др. Общее содержание железа в рудах составляет 53,3 %. Содержание В</w:t>
      </w:r>
      <w:r w:rsidRPr="001D0D98">
        <w:rPr>
          <w:shd w:val="clear" w:color="auto" w:fill="FFFFFF"/>
          <w:vertAlign w:val="subscript"/>
        </w:rPr>
        <w:t>2</w:t>
      </w:r>
      <w:r w:rsidRPr="001D0D98">
        <w:rPr>
          <w:shd w:val="clear" w:color="auto" w:fill="FFFFFF"/>
        </w:rPr>
        <w:t>О</w:t>
      </w:r>
      <w:r w:rsidRPr="001D0D98">
        <w:rPr>
          <w:shd w:val="clear" w:color="auto" w:fill="FFFFFF"/>
          <w:vertAlign w:val="subscript"/>
        </w:rPr>
        <w:t>3</w:t>
      </w:r>
      <w:r w:rsidRPr="001D0D98">
        <w:rPr>
          <w:shd w:val="clear" w:color="auto" w:fill="FFFFFF"/>
        </w:rPr>
        <w:t xml:space="preserve"> в людвигит-магнетитовых рудах – до 4,61 %. Вредные примеси (%): сера – 4,33, фосфор – 0,43, мышьяк – 0,07. До глубины 10 – 14 м развита зона окисления, в пределах которой сульфиды выщелочены и развиты лимонит, гидролимонит, гетит, гидрогетит. В окисленных рудах выделены небольшие по размерам зоны с золоторудной минерализацией. Содержание Au от 1 до 74 г/т. По месторождению подсчитаны запасы магнетитовой руды в количестве 55,4 млн т, отнесенные к забалансовым, и прогнозные ресурсы категории Р</w:t>
      </w:r>
      <w:r w:rsidRPr="001D0D98">
        <w:rPr>
          <w:shd w:val="clear" w:color="auto" w:fill="FFFFFF"/>
          <w:vertAlign w:val="subscript"/>
        </w:rPr>
        <w:t>2</w:t>
      </w:r>
      <w:r w:rsidRPr="001D0D98">
        <w:rPr>
          <w:shd w:val="clear" w:color="auto" w:fill="FFFFFF"/>
        </w:rPr>
        <w:t xml:space="preserve"> в количестве 20 млн т руды. По золоторудным зонам при отборе технологической пробы добыто 28,7 тыс. т руды, из которой извлечено 103 кг Au. Прогнозные ресурсы Au категории Р</w:t>
      </w:r>
      <w:r w:rsidRPr="001D0D98">
        <w:rPr>
          <w:shd w:val="clear" w:color="auto" w:fill="FFFFFF"/>
          <w:vertAlign w:val="subscript"/>
        </w:rPr>
        <w:t>1</w:t>
      </w:r>
      <w:r w:rsidRPr="001D0D98">
        <w:rPr>
          <w:shd w:val="clear" w:color="auto" w:fill="FFFFFF"/>
        </w:rPr>
        <w:t xml:space="preserve"> по двум зонам составляют 661 кг и еще по одной зоне – 2046 кг (не учтены).</w:t>
      </w:r>
    </w:p>
    <w:p w:rsidR="00681157" w:rsidRPr="001D0D98" w:rsidRDefault="00681157" w:rsidP="00681157">
      <w:pPr>
        <w:spacing w:before="120"/>
        <w:ind w:firstLine="709"/>
        <w:jc w:val="both"/>
        <w:rPr>
          <w:b/>
          <w:shd w:val="clear" w:color="auto" w:fill="FFFFFF"/>
        </w:rPr>
      </w:pPr>
      <w:r w:rsidRPr="001D0D98">
        <w:rPr>
          <w:b/>
          <w:shd w:val="clear" w:color="auto" w:fill="FFFFFF"/>
        </w:rPr>
        <w:t>Цветные металлы</w:t>
      </w:r>
    </w:p>
    <w:p w:rsidR="00681157" w:rsidRPr="001D0D98" w:rsidRDefault="00681157" w:rsidP="00681157">
      <w:pPr>
        <w:spacing w:before="120"/>
        <w:ind w:firstLine="709"/>
        <w:jc w:val="both"/>
      </w:pPr>
      <w:r w:rsidRPr="001D0D98">
        <w:rPr>
          <w:b/>
          <w:i/>
          <w:iCs/>
          <w:shd w:val="clear" w:color="auto" w:fill="FFFFFF"/>
        </w:rPr>
        <w:t>Олово.</w:t>
      </w:r>
      <w:r w:rsidRPr="001D0D98">
        <w:t xml:space="preserve"> На рассматриваемой территории существуют оловорудные объекты, связанные с раннепалеозойским богдатским комплексом, в частности, с его петротипическим массивом. Так, проявление Богдатское локализовано в зоне дробления на контакте гранитов с флюорит-слюдисто-магнетитовыми и флюорит-пироксен-гранатовыми скарнами. Выделено 10 рудных тел протяженностью 30 – 550 м и мощностью 2 – 10 м. В них содержания Sn – 0,01 – 0,6 %, BeO – 0,01 – 0,455 %, CaF</w:t>
      </w:r>
      <w:r w:rsidRPr="001D0D98">
        <w:rPr>
          <w:vertAlign w:val="subscript"/>
        </w:rPr>
        <w:t>2</w:t>
      </w:r>
      <w:r w:rsidRPr="001D0D98">
        <w:t xml:space="preserve"> – 13 – 26,9 %.</w:t>
      </w:r>
    </w:p>
    <w:p w:rsidR="00681157" w:rsidRPr="001D0D98" w:rsidRDefault="00681157" w:rsidP="00681157">
      <w:pPr>
        <w:ind w:firstLine="709"/>
        <w:jc w:val="both"/>
        <w:rPr>
          <w:shd w:val="clear" w:color="auto" w:fill="FFFFFF"/>
        </w:rPr>
      </w:pPr>
      <w:r w:rsidRPr="001D0D98">
        <w:rPr>
          <w:shd w:val="clear" w:color="auto" w:fill="FFFFFF"/>
        </w:rPr>
        <w:t>В Нерчинско-Заводском рудном районе известно Серебрянское проявление. На двух участках Серебрянского проявления сланцы белетуйской свиты подвержены дроблению и прожилковому окварцеванию и турмалинизации. В прожилках присутствуют висмутин и касситерит. Выделено 37 рудных тел с содержаниями Bi от 0,07 до 0,57 %, Sn – от 0,1 до 1,09 %. По одному из участков подсчитаны запасы Bi категории С</w:t>
      </w:r>
      <w:r w:rsidRPr="001D0D98">
        <w:rPr>
          <w:shd w:val="clear" w:color="auto" w:fill="FFFFFF"/>
          <w:vertAlign w:val="subscript"/>
        </w:rPr>
        <w:t>2</w:t>
      </w:r>
      <w:r w:rsidRPr="001D0D98">
        <w:rPr>
          <w:shd w:val="clear" w:color="auto" w:fill="FFFFFF"/>
        </w:rPr>
        <w:t xml:space="preserve"> – 0,378 тыс. т.</w:t>
      </w:r>
    </w:p>
    <w:p w:rsidR="00681157" w:rsidRPr="001D0D98" w:rsidRDefault="00681157" w:rsidP="00681157">
      <w:pPr>
        <w:ind w:firstLine="709"/>
        <w:jc w:val="both"/>
        <w:rPr>
          <w:shd w:val="clear" w:color="auto" w:fill="FFFFFF"/>
        </w:rPr>
      </w:pPr>
      <w:r w:rsidRPr="001D0D98">
        <w:rPr>
          <w:shd w:val="clear" w:color="auto" w:fill="FFFFFF"/>
        </w:rPr>
        <w:t>Имеются оловорудные проявления, для которых связь с конкретным магматическим комплексом не установлена. Примером является проявление Аркиинское на северном фланге Ишагинского гранито-гнейсового купола. В экзоконтакте массива раннепермских гранитов в карбонатных горизонтах белетуйской свиты выявлено 11 залежей магнетит-слюдисто-тальк-хлоритовых скарнов. Основное тело прослежено на 450 м по простиранию и на 100 – 130 м по падению при мощности от 2,5 до 25 м. На скарны наложена более молодая минерализация с широким спектром компонентов: касситерит, вольфрамит, шеелит, станнин, халькопирит, сфалерит, ашарит, аксинит, флюорит, флюоборит. Содержание Sn в рудах 0,17 – 0,65 %, BeO – до 0,72 %. Запасы Sn в основном теле категорий С</w:t>
      </w:r>
      <w:r w:rsidRPr="001D0D98">
        <w:rPr>
          <w:shd w:val="clear" w:color="auto" w:fill="FFFFFF"/>
          <w:vertAlign w:val="subscript"/>
        </w:rPr>
        <w:t>1</w:t>
      </w:r>
      <w:r w:rsidRPr="001D0D98">
        <w:rPr>
          <w:shd w:val="clear" w:color="auto" w:fill="FFFFFF"/>
        </w:rPr>
        <w:t xml:space="preserve"> и С</w:t>
      </w:r>
      <w:r w:rsidRPr="001D0D98">
        <w:rPr>
          <w:shd w:val="clear" w:color="auto" w:fill="FFFFFF"/>
          <w:vertAlign w:val="subscript"/>
        </w:rPr>
        <w:t>2</w:t>
      </w:r>
      <w:r w:rsidRPr="001D0D98">
        <w:rPr>
          <w:shd w:val="clear" w:color="auto" w:fill="FFFFFF"/>
        </w:rPr>
        <w:t xml:space="preserve"> оценены в 2,85 тыс. т.</w:t>
      </w:r>
    </w:p>
    <w:p w:rsidR="00681157" w:rsidRPr="001D0D98" w:rsidRDefault="00681157" w:rsidP="00681157">
      <w:pPr>
        <w:spacing w:before="120"/>
        <w:ind w:firstLine="709"/>
        <w:jc w:val="both"/>
      </w:pPr>
      <w:r w:rsidRPr="001D0D98">
        <w:rPr>
          <w:b/>
          <w:i/>
          <w:iCs/>
          <w:shd w:val="clear" w:color="auto" w:fill="FFFFFF"/>
        </w:rPr>
        <w:t>Свинец и цинк.</w:t>
      </w:r>
      <w:r w:rsidRPr="001D0D98">
        <w:t xml:space="preserve"> Проявления свинцовых, свинцово-цинковых руд являются наиболее многочисленными на рассматриваемой территории.</w:t>
      </w:r>
    </w:p>
    <w:p w:rsidR="00681157" w:rsidRPr="001D0D98" w:rsidRDefault="00681157" w:rsidP="00681157">
      <w:pPr>
        <w:ind w:firstLine="709"/>
        <w:jc w:val="both"/>
      </w:pPr>
      <w:r w:rsidRPr="001D0D98">
        <w:lastRenderedPageBreak/>
        <w:t>В Нерчинско-Заводском узле сосредоточены Воздвиженское, Ивановское, Спасское, Троицкое, Старо-Воскресенское, Карповско-Глубокинское, Благодатское, Екатерино-Благодатское, Центральное, Мальцевско-Килгинское, Октябрьское, Воздаяно-Цагайское и Средне-Зерентуйское месторождения, отработанные и законсервированные. Они относятся к так называемому приаргунскому типу месторождений, для которых характерна приуроченность к карбонатным породам или к границам карбонатной и терригенной среды.</w:t>
      </w:r>
    </w:p>
    <w:p w:rsidR="00681157" w:rsidRPr="001D0D98" w:rsidRDefault="00681157" w:rsidP="00681157">
      <w:pPr>
        <w:ind w:firstLine="709"/>
        <w:jc w:val="both"/>
      </w:pPr>
      <w:r w:rsidRPr="001D0D98">
        <w:t>Наиболее крупным из них, экплуатировавшимся до последнего времени, является Воздвиженское, расположенное юго-западнее с. Нерчинский Завод и приуроченное к зоне субширотного разлома, осложняющего залегание терригенных пород белетуйской и карбонатных пород быстринской свит. Имеются дайки граносиенит-порфиров нерчинскозаводского комплекса. В зоне протяженностью 1,6 км выявлено около 50 рудных тел, ряд из которых обладают промышленными параметрами. Они имеют трубо- и линзовидную форму, протяженность от 20 м до 400 м и мощность от 0,5 м до 18 м. Главные рудные минералы – пирит, галенит, сфалерит, буланжерит. Околорудные изменения проявлены в доломитизации, окварцевании и пиритизации пород. До глубин 70 – 160 м в зоне окисления развиты лимонит, бурые охры, церуссит, смитсонит, скородит. Распределение металлов очень неравномерное. Месторождение в значительной части отработано. Другие месторождения Нерчинско-заводской группы отличаются пространственными параметрами, особенностями минерального состава, различной степенью золотоносности руд.</w:t>
      </w:r>
    </w:p>
    <w:p w:rsidR="00681157" w:rsidRPr="001D0D98" w:rsidRDefault="00681157" w:rsidP="00681157">
      <w:pPr>
        <w:ind w:firstLine="709"/>
        <w:jc w:val="both"/>
      </w:pPr>
      <w:r w:rsidRPr="001D0D98">
        <w:t>В Кадаинском узле в пределах Нерчинско-Заводского муниципального округа расположено Второ-Букатуевское месторождение, а также ряд проявлений и пунктов минерализации. Они также относятся к приаргунскому типу месторождений и сходны с описанными в Нерчинско-Заводском узле.</w:t>
      </w:r>
    </w:p>
    <w:p w:rsidR="00681157" w:rsidRPr="001D0D98" w:rsidRDefault="00681157" w:rsidP="00681157">
      <w:pPr>
        <w:ind w:firstLine="709"/>
        <w:jc w:val="both"/>
      </w:pPr>
      <w:r w:rsidRPr="001D0D98">
        <w:t>В Смирновско-Михайловском рудном узле полиметаллическая минерализация представлена в Второ-Арбуканском, Михайловском и Смирновском месторождениях. Последнее выделяется среди других полиметаллических объектов составом руд. В них, наряду с высокими содержаниями свинца и цинка, повышены содержания Ag – до 1750 г/т, Au – до 104,7 г/т, Sn – до 11,21 %, Sb – до 7 %, Cd – до 0,39 %, Jn – до 0,2 %. В добывавшихся рудах Второ-Арбуканского месторождения также отмечались содержания Ag – до 550 г/т, Au – до 23,6 г/т, As – до 12,76 %.</w:t>
      </w:r>
    </w:p>
    <w:p w:rsidR="00681157" w:rsidRPr="001D0D98" w:rsidRDefault="00681157" w:rsidP="00681157">
      <w:pPr>
        <w:ind w:firstLine="709"/>
        <w:jc w:val="both"/>
      </w:pPr>
      <w:r w:rsidRPr="001D0D98">
        <w:t>Кроме месторождений приаргунского типа выявлены и изучены полиметаллические месторождения широкинского типа, локализованные в эффузивных и терригенных формациях различного возраста, в том числе месторождения Козулинского рудного узла. В Козулинском рудном узле одноименное месторождение приурочено к выходу андезитов и андезидацитов шадоронской серии и представлено небольшими жило- и штокообразными рудными залежами. На Поперечно-Зерентуйском месторождении ветвящаяся жила с полиметаллической минерализацией залегает в плоскости надвига венд-кембрийских пород на песчаники юрского возраста.</w:t>
      </w:r>
    </w:p>
    <w:p w:rsidR="00681157" w:rsidRPr="001D0D98" w:rsidRDefault="00681157" w:rsidP="00681157">
      <w:pPr>
        <w:spacing w:before="120"/>
        <w:ind w:firstLine="709"/>
        <w:jc w:val="both"/>
        <w:rPr>
          <w:b/>
          <w:shd w:val="clear" w:color="auto" w:fill="FFFFFF"/>
        </w:rPr>
      </w:pPr>
      <w:r w:rsidRPr="001D0D98">
        <w:rPr>
          <w:b/>
          <w:shd w:val="clear" w:color="auto" w:fill="FFFFFF"/>
        </w:rPr>
        <w:t>Редкие металлы, рассеянные и редкоземельные элементы</w:t>
      </w:r>
    </w:p>
    <w:p w:rsidR="00681157" w:rsidRPr="001D0D98" w:rsidRDefault="00681157" w:rsidP="00681157">
      <w:pPr>
        <w:spacing w:before="120"/>
        <w:ind w:firstLine="709"/>
        <w:jc w:val="both"/>
        <w:rPr>
          <w:b/>
          <w:shd w:val="clear" w:color="auto" w:fill="FFFFFF"/>
        </w:rPr>
      </w:pPr>
      <w:r w:rsidRPr="001D0D98">
        <w:rPr>
          <w:b/>
          <w:i/>
          <w:iCs/>
          <w:shd w:val="clear" w:color="auto" w:fill="FFFFFF"/>
        </w:rPr>
        <w:t>Бериллий.</w:t>
      </w:r>
      <w:r w:rsidRPr="001D0D98">
        <w:rPr>
          <w:b/>
          <w:shd w:val="clear" w:color="auto" w:fill="FFFFFF"/>
        </w:rPr>
        <w:t xml:space="preserve"> </w:t>
      </w:r>
      <w:r w:rsidRPr="001D0D98">
        <w:rPr>
          <w:shd w:val="clear" w:color="auto" w:fill="FFFFFF"/>
        </w:rPr>
        <w:t xml:space="preserve">Проявление Студеное находится на водоразделе рек Данькова и Студеная в Лубиинском ртутно-олово-редкометалльном перспективном рудном узле. Оно приурочено к экзоконтакту Лубиинского массива гранитов кукульбейского комплекса поздней юры и представлено четырьмя минерализованными зонами северо-западного простирания в апоскарновых грейзенах преимущественно магнетит-турмалин-флюоритового состава среди роговиков и ороговикованных песчаников ильдиканской свиты нижнего-среднего девона. Рудные тела имеют мощность 3 – 25 м, длину 20 – 170 м. Бериллиевые минералы представлены бериллом, фенакитом, бавенитом. Средние содержания BeO в рудных телах 0,03 – 0,15 %. Кроме того, в рудных телах и гидротермально измененных породах в повышенных количествах содержатся: Ta2O5 - 0,001 – 0,005 %, Nb2O5 - до 0,03 %, вольфрам – до 0,02 %, свинец и цинк – до 0,05 %, уран – до 0,012 %.  </w:t>
      </w:r>
    </w:p>
    <w:p w:rsidR="00681157" w:rsidRPr="001D0D98" w:rsidRDefault="00681157" w:rsidP="00681157">
      <w:pPr>
        <w:spacing w:before="120"/>
        <w:ind w:firstLine="709"/>
        <w:jc w:val="both"/>
        <w:rPr>
          <w:b/>
          <w:shd w:val="clear" w:color="auto" w:fill="FFFFFF"/>
        </w:rPr>
      </w:pPr>
      <w:r w:rsidRPr="001D0D98">
        <w:rPr>
          <w:b/>
          <w:shd w:val="clear" w:color="auto" w:fill="FFFFFF"/>
        </w:rPr>
        <w:t>Благородные металлы</w:t>
      </w:r>
    </w:p>
    <w:p w:rsidR="00681157" w:rsidRPr="001D0D98" w:rsidRDefault="00681157" w:rsidP="00681157">
      <w:pPr>
        <w:spacing w:before="120"/>
        <w:ind w:firstLine="709"/>
        <w:jc w:val="both"/>
        <w:rPr>
          <w:b/>
        </w:rPr>
      </w:pPr>
      <w:r w:rsidRPr="001D0D98">
        <w:rPr>
          <w:b/>
          <w:i/>
          <w:iCs/>
          <w:shd w:val="clear" w:color="auto" w:fill="FFFFFF"/>
        </w:rPr>
        <w:t xml:space="preserve">Золото. </w:t>
      </w:r>
      <w:r w:rsidRPr="001D0D98">
        <w:rPr>
          <w:rFonts w:eastAsiaTheme="minorHAnsi"/>
          <w:lang w:eastAsia="en-US"/>
        </w:rPr>
        <w:t>В Нерчинско-Заводском рудном районе золото присутствует в рудах многих свинцово-цинковых месторождений золото-полиметаллической формации.</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 xml:space="preserve">Вблизи с. Михайловка имеется и самостоятельное проявление золота Савкинское. Оно расположено в зоне надвига палеозойских метаалевролитов и известняков на юрские песчаники. В зоне шириной 100 – 200 м породы переработаны до состояния глин с дресвой, прорваны дайками гранодиорит-порфиров и андезитов, участками окварцованы до образования джаспероидов, </w:t>
      </w:r>
      <w:r w:rsidRPr="001D0D98">
        <w:rPr>
          <w:rFonts w:eastAsiaTheme="minorHAnsi"/>
          <w:lang w:eastAsia="en-US"/>
        </w:rPr>
        <w:lastRenderedPageBreak/>
        <w:t>аргиллизированы, сульфидизированы, баритизированы. Содержание Au от 1 до 10,1 г/т. Прогнозные ресурсы Au оценены в 19 т.</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 xml:space="preserve">В пределах Нерчинско-Заводского рудного узла выявлена прогнозная площадь Хребет Маячный </w:t>
      </w:r>
      <w:r w:rsidRPr="001D0D98">
        <w:rPr>
          <w:shd w:val="clear" w:color="auto" w:fill="FFFFFF"/>
        </w:rPr>
        <w:t>–</w:t>
      </w:r>
      <w:r w:rsidRPr="001D0D98">
        <w:rPr>
          <w:rFonts w:eastAsiaTheme="minorHAnsi"/>
          <w:lang w:eastAsia="en-US"/>
        </w:rPr>
        <w:t xml:space="preserve"> гора Спасская. Оруденение представлено трубо- и штокверкообразными телами мощностью 1 – 100 м золото-сульфидно-кварцевых (умеренносульфидных) руд в интрузивах и осадочно-вулканогенных комплексах. Содержание золота 1 – 54 г/т (среднее 3,5 г/т), запасы руды 3730 тыс. т.</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В Козулинском рудном узле интерес представляет Золотоношинская площадь, включающая проявление Шаманское и его окрестности. Здесь выявлены столбообразные рудные тела протяженностью в десятки метров, прослеженные по падению на 50 – 70 м. Содержание Au достигает 6,2 г/т. Прогнозные ресурсы участка оценены в 16,5 т.</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 xml:space="preserve">Россыпи золота на территории Нерчинско-Заводского муниципального округа имеют кайнозойский возраст. Кайнозойские россыпи имеют аллювиальный, пролювиальный, редко – элювиально-делювиальный генезис и расположены в поймах, на террасах и склонах речных долин. </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Крупной золотоносной площадью является Аркиинский узел Богдатско-Аркиинского рудного района. Здесь россыпи золота установлены в двух десятках падей, дренирующих Урово-Гидаринское междуречье (реки Малая и Большая Булатка, Алея, Булатка, Жердовка, Лукина и др.). Несколько обособлены россыпи в верховьях рек Камара и Аркия. Это аллювиальные, реже пролювиальные отложения, содержащие Au в количествах от 0,4 г/м</w:t>
      </w:r>
      <w:r w:rsidRPr="001D0D98">
        <w:rPr>
          <w:rFonts w:eastAsiaTheme="minorHAnsi"/>
          <w:vertAlign w:val="superscript"/>
          <w:lang w:eastAsia="en-US"/>
        </w:rPr>
        <w:t xml:space="preserve">3 </w:t>
      </w:r>
      <w:r w:rsidRPr="001D0D98">
        <w:rPr>
          <w:rFonts w:eastAsiaTheme="minorHAnsi"/>
          <w:lang w:eastAsia="en-US"/>
        </w:rPr>
        <w:t>до 10 – 12 г/м</w:t>
      </w:r>
      <w:r w:rsidRPr="001D0D98">
        <w:rPr>
          <w:rFonts w:eastAsiaTheme="minorHAnsi"/>
          <w:vertAlign w:val="superscript"/>
          <w:lang w:eastAsia="en-US"/>
        </w:rPr>
        <w:t>3</w:t>
      </w:r>
      <w:r w:rsidRPr="001D0D98">
        <w:rPr>
          <w:rFonts w:eastAsiaTheme="minorHAnsi"/>
          <w:lang w:eastAsia="en-US"/>
        </w:rPr>
        <w:t>. Длина россыпей колеблется от 0,5 до 10 км, ширина от 10 до 150 м. Глубина залегания изменяется 2,5 – 12 м, а мощности пластов от 0,2 до 1,2 м. Размеры россыпей малые за исключением россыпи по пади Аркия, из которой добыто более 1,6 т Au. Большинство россыпей полностью или частично отработаны, а некоторые имеют непромышленные параметры. Остаток запасов по ряду россыпей в сумме составляет около 930 кг.</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По долинам притоков реки Нижняя Борзя известны россыпи – Большой Зерентуй, Дубленчиха, Коржиха, Лопатиха, Брикачанка, Серный Ильдикан и др. Суммарный остаток запасов по ним составляет 512 кг категории С</w:t>
      </w:r>
      <w:r w:rsidRPr="001D0D98">
        <w:rPr>
          <w:rFonts w:eastAsiaTheme="minorHAnsi"/>
          <w:vertAlign w:val="subscript"/>
          <w:lang w:eastAsia="en-US"/>
        </w:rPr>
        <w:t>1</w:t>
      </w:r>
      <w:r w:rsidRPr="001D0D98">
        <w:rPr>
          <w:rFonts w:eastAsiaTheme="minorHAnsi"/>
          <w:lang w:eastAsia="en-US"/>
        </w:rPr>
        <w:t xml:space="preserve"> и 1536 кг забалансовых.</w:t>
      </w:r>
    </w:p>
    <w:p w:rsidR="00681157" w:rsidRPr="001D0D98" w:rsidRDefault="00681157" w:rsidP="00681157">
      <w:pPr>
        <w:autoSpaceDE w:val="0"/>
        <w:autoSpaceDN w:val="0"/>
        <w:adjustRightInd w:val="0"/>
        <w:ind w:firstLine="709"/>
        <w:jc w:val="both"/>
        <w:rPr>
          <w:rFonts w:eastAsiaTheme="minorHAnsi"/>
          <w:lang w:eastAsia="en-US"/>
        </w:rPr>
      </w:pPr>
      <w:r w:rsidRPr="001D0D98">
        <w:rPr>
          <w:rFonts w:eastAsiaTheme="minorHAnsi"/>
          <w:lang w:eastAsia="en-US"/>
        </w:rPr>
        <w:t>Значительную протяженность (более 10,5 км) имеет россыпь по пади Ильдикан (Чашино-Ильдикан), протягивающаяся в низовьях р. Сред. Борзя. По ней числятся запасы Au категории С</w:t>
      </w:r>
      <w:r w:rsidRPr="001D0D98">
        <w:rPr>
          <w:rFonts w:eastAsiaTheme="minorHAnsi"/>
          <w:vertAlign w:val="subscript"/>
          <w:lang w:eastAsia="en-US"/>
        </w:rPr>
        <w:t>1</w:t>
      </w:r>
      <w:r w:rsidRPr="001D0D98">
        <w:rPr>
          <w:rFonts w:eastAsiaTheme="minorHAnsi"/>
          <w:lang w:eastAsia="en-US"/>
        </w:rPr>
        <w:t xml:space="preserve"> в количестве 571 кг.</w:t>
      </w:r>
    </w:p>
    <w:p w:rsidR="00681157" w:rsidRPr="001D0D98" w:rsidRDefault="00681157" w:rsidP="00681157">
      <w:pPr>
        <w:spacing w:before="120"/>
        <w:ind w:firstLine="709"/>
        <w:jc w:val="both"/>
        <w:rPr>
          <w:b/>
          <w:shd w:val="clear" w:color="auto" w:fill="FFFFFF"/>
          <w:lang w:eastAsia="ru-RU"/>
        </w:rPr>
      </w:pPr>
      <w:r w:rsidRPr="001D0D98">
        <w:rPr>
          <w:b/>
          <w:shd w:val="clear" w:color="auto" w:fill="FFFFFF"/>
        </w:rPr>
        <w:t>Радиоактивные элементы</w:t>
      </w:r>
    </w:p>
    <w:p w:rsidR="00681157" w:rsidRPr="001D0D98" w:rsidRDefault="00681157" w:rsidP="00681157">
      <w:pPr>
        <w:spacing w:before="120"/>
        <w:ind w:firstLine="709"/>
        <w:jc w:val="both"/>
        <w:rPr>
          <w:shd w:val="clear" w:color="auto" w:fill="FFFFFF"/>
        </w:rPr>
      </w:pPr>
      <w:r w:rsidRPr="001D0D98">
        <w:rPr>
          <w:b/>
          <w:i/>
          <w:iCs/>
          <w:shd w:val="clear" w:color="auto" w:fill="FFFFFF"/>
        </w:rPr>
        <w:t>Уран.</w:t>
      </w:r>
      <w:r w:rsidRPr="001D0D98">
        <w:rPr>
          <w:b/>
          <w:shd w:val="clear" w:color="auto" w:fill="FFFFFF"/>
        </w:rPr>
        <w:t xml:space="preserve"> </w:t>
      </w:r>
      <w:r w:rsidRPr="001D0D98">
        <w:rPr>
          <w:shd w:val="clear" w:color="auto" w:fill="FFFFFF"/>
        </w:rPr>
        <w:t>Месторождение Антоновское</w:t>
      </w:r>
      <w:r w:rsidRPr="001D0D98">
        <w:rPr>
          <w:rFonts w:eastAsiaTheme="minorHAnsi"/>
          <w:lang w:eastAsia="en-US"/>
        </w:rPr>
        <w:t>–</w:t>
      </w:r>
      <w:r w:rsidRPr="001D0D98">
        <w:rPr>
          <w:shd w:val="clear" w:color="auto" w:fill="FFFFFF"/>
        </w:rPr>
        <w:t xml:space="preserve">II расположено в пределах Урово-Мотогорской впадины. Месторождение приурочено к зонам дробления палеозойских гранитов, в которых выделено восемь рудных тел протяженностью 180 – 340 м и мощностью до 9,55 м с содержаниями U 0,021 </w:t>
      </w:r>
      <w:r w:rsidRPr="001D0D98">
        <w:rPr>
          <w:rFonts w:eastAsiaTheme="minorHAnsi"/>
          <w:lang w:eastAsia="en-US"/>
        </w:rPr>
        <w:t xml:space="preserve">– </w:t>
      </w:r>
      <w:r w:rsidRPr="001D0D98">
        <w:rPr>
          <w:shd w:val="clear" w:color="auto" w:fill="FFFFFF"/>
        </w:rPr>
        <w:t>0,165 %.</w:t>
      </w:r>
    </w:p>
    <w:p w:rsidR="00681157" w:rsidRPr="001D0D98" w:rsidRDefault="00681157" w:rsidP="00681157">
      <w:pPr>
        <w:spacing w:before="120"/>
        <w:ind w:firstLine="709"/>
        <w:jc w:val="both"/>
        <w:rPr>
          <w:b/>
          <w:u w:val="single"/>
          <w:shd w:val="clear" w:color="auto" w:fill="FFFFFF"/>
        </w:rPr>
      </w:pPr>
      <w:r w:rsidRPr="001D0D98">
        <w:rPr>
          <w:b/>
          <w:u w:val="single"/>
          <w:shd w:val="clear" w:color="auto" w:fill="FFFFFF"/>
        </w:rPr>
        <w:t>Неметаллические ископаемые</w:t>
      </w:r>
    </w:p>
    <w:p w:rsidR="00681157" w:rsidRPr="001D0D98" w:rsidRDefault="00681157" w:rsidP="00681157">
      <w:pPr>
        <w:spacing w:before="120"/>
        <w:ind w:firstLine="709"/>
        <w:jc w:val="both"/>
        <w:rPr>
          <w:b/>
          <w:shd w:val="clear" w:color="auto" w:fill="FFFFFF"/>
        </w:rPr>
      </w:pPr>
      <w:r w:rsidRPr="001D0D98">
        <w:rPr>
          <w:b/>
          <w:shd w:val="clear" w:color="auto" w:fill="FFFFFF"/>
        </w:rPr>
        <w:t>Химическое сырье</w:t>
      </w:r>
    </w:p>
    <w:p w:rsidR="00681157" w:rsidRPr="001D0D98" w:rsidRDefault="00681157" w:rsidP="00681157">
      <w:pPr>
        <w:spacing w:before="120"/>
        <w:ind w:firstLine="709"/>
        <w:jc w:val="both"/>
        <w:rPr>
          <w:shd w:val="clear" w:color="auto" w:fill="FFFFFF"/>
        </w:rPr>
      </w:pPr>
      <w:r w:rsidRPr="001D0D98">
        <w:rPr>
          <w:b/>
          <w:i/>
          <w:iCs/>
          <w:shd w:val="clear" w:color="auto" w:fill="FFFFFF"/>
        </w:rPr>
        <w:t>Флюорит.</w:t>
      </w:r>
      <w:r w:rsidRPr="001D0D98">
        <w:rPr>
          <w:shd w:val="clear" w:color="auto" w:fill="FFFFFF"/>
        </w:rPr>
        <w:t xml:space="preserve"> Объекты высококачественных плавиковошпатовых руд относятся к единому малосульфидному промышленному и гидротермальному формационно-генетическому типам, эпитермальному малосульфидному подтипу флюоритовой кварцевой и флюоритовой карбонатной рудных формаций.</w:t>
      </w:r>
    </w:p>
    <w:p w:rsidR="00681157" w:rsidRPr="001D0D98" w:rsidRDefault="00681157" w:rsidP="00681157">
      <w:pPr>
        <w:ind w:firstLine="709"/>
        <w:jc w:val="both"/>
        <w:rPr>
          <w:shd w:val="clear" w:color="auto" w:fill="FFFFFF"/>
        </w:rPr>
      </w:pPr>
      <w:r w:rsidRPr="001D0D98">
        <w:rPr>
          <w:shd w:val="clear" w:color="auto" w:fill="FFFFFF"/>
        </w:rPr>
        <w:t>В Мотогорском рудном узле месторождение Шахматное расположено в восточном борту Урово-Мотогорской депрессии. На месторождении выявлено 13 рудных тел длиной 20 – 204 м, мощностью 0,85 – 7,86 м, сложенных кварц-флюоритовыми рудами, массивными, полосчатыми, гнездово-вкрапленными с примесью кальцита, галенита, сфалерита, пирита, каолинита.</w:t>
      </w:r>
    </w:p>
    <w:p w:rsidR="00681157" w:rsidRPr="001D0D98" w:rsidRDefault="00681157" w:rsidP="00681157">
      <w:pPr>
        <w:ind w:firstLine="709"/>
        <w:jc w:val="both"/>
        <w:rPr>
          <w:shd w:val="clear" w:color="auto" w:fill="FFFFFF"/>
        </w:rPr>
      </w:pPr>
      <w:r w:rsidRPr="001D0D98">
        <w:rPr>
          <w:shd w:val="clear" w:color="auto" w:fill="FFFFFF"/>
        </w:rPr>
        <w:t xml:space="preserve">Кроме того, в пределах рассматриваемой территории расположены малые месторождения плавикового шпата </w:t>
      </w:r>
      <w:r w:rsidRPr="001D0D98">
        <w:t>Антоновское и Перевальное; коренное проявление Бумеранг.</w:t>
      </w:r>
    </w:p>
    <w:p w:rsidR="00681157" w:rsidRPr="001D0D98" w:rsidRDefault="00681157" w:rsidP="00681157">
      <w:pPr>
        <w:spacing w:before="120"/>
        <w:ind w:firstLine="709"/>
        <w:jc w:val="both"/>
        <w:rPr>
          <w:shd w:val="clear" w:color="auto" w:fill="FFFFFF"/>
        </w:rPr>
      </w:pPr>
      <w:r w:rsidRPr="001D0D98">
        <w:rPr>
          <w:b/>
          <w:i/>
          <w:iCs/>
          <w:shd w:val="clear" w:color="auto" w:fill="FFFFFF"/>
        </w:rPr>
        <w:t xml:space="preserve">Известняк. </w:t>
      </w:r>
      <w:r w:rsidRPr="001D0D98">
        <w:rPr>
          <w:shd w:val="clear" w:color="auto" w:fill="FFFFFF"/>
        </w:rPr>
        <w:t>На месторождении Георгиевское в 4 км западнее с. Георгиевка в качестве флюсов I и II сорта качества пригодны породы двух пластов известняков протяженностью 1,7 – 2,5 км и мощностью 50 – 100 м. Содержание в них СаО – 51,16 – 54,05 %; МgО – 0,8 – 2,3 %; SiO</w:t>
      </w:r>
      <w:r w:rsidRPr="001D0D98">
        <w:rPr>
          <w:shd w:val="clear" w:color="auto" w:fill="FFFFFF"/>
          <w:vertAlign w:val="subscript"/>
        </w:rPr>
        <w:t>2</w:t>
      </w:r>
      <w:r w:rsidRPr="001D0D98">
        <w:rPr>
          <w:shd w:val="clear" w:color="auto" w:fill="FFFFFF"/>
        </w:rPr>
        <w:t xml:space="preserve"> – 0,5 – 2 %; R</w:t>
      </w:r>
      <w:r w:rsidRPr="001D0D98">
        <w:rPr>
          <w:shd w:val="clear" w:color="auto" w:fill="FFFFFF"/>
          <w:vertAlign w:val="subscript"/>
        </w:rPr>
        <w:t>2</w:t>
      </w:r>
      <w:r w:rsidRPr="001D0D98">
        <w:rPr>
          <w:shd w:val="clear" w:color="auto" w:fill="FFFFFF"/>
        </w:rPr>
        <w:t>O3 – 0,5 – 1,2 %; SO</w:t>
      </w:r>
      <w:r w:rsidRPr="001D0D98">
        <w:rPr>
          <w:shd w:val="clear" w:color="auto" w:fill="FFFFFF"/>
          <w:vertAlign w:val="subscript"/>
        </w:rPr>
        <w:t>3</w:t>
      </w:r>
      <w:r w:rsidRPr="001D0D98">
        <w:rPr>
          <w:shd w:val="clear" w:color="auto" w:fill="FFFFFF"/>
        </w:rPr>
        <w:t xml:space="preserve"> – до 0,2 %; P</w:t>
      </w:r>
      <w:r w:rsidRPr="001D0D98">
        <w:rPr>
          <w:shd w:val="clear" w:color="auto" w:fill="FFFFFF"/>
          <w:vertAlign w:val="subscript"/>
        </w:rPr>
        <w:t>2</w:t>
      </w:r>
      <w:r w:rsidRPr="001D0D98">
        <w:rPr>
          <w:shd w:val="clear" w:color="auto" w:fill="FFFFFF"/>
        </w:rPr>
        <w:t>O</w:t>
      </w:r>
      <w:r w:rsidRPr="001D0D98">
        <w:rPr>
          <w:shd w:val="clear" w:color="auto" w:fill="FFFFFF"/>
          <w:vertAlign w:val="subscript"/>
        </w:rPr>
        <w:t>5</w:t>
      </w:r>
      <w:r w:rsidRPr="001D0D98">
        <w:rPr>
          <w:shd w:val="clear" w:color="auto" w:fill="FFFFFF"/>
        </w:rPr>
        <w:t xml:space="preserve"> – 0,018 – 0,046 %; Mn – 0,25 – 1 %. Запасы категорий B+C</w:t>
      </w:r>
      <w:r w:rsidRPr="001D0D98">
        <w:rPr>
          <w:shd w:val="clear" w:color="auto" w:fill="FFFFFF"/>
          <w:vertAlign w:val="subscript"/>
        </w:rPr>
        <w:t>1</w:t>
      </w:r>
      <w:r w:rsidRPr="001D0D98">
        <w:rPr>
          <w:shd w:val="clear" w:color="auto" w:fill="FFFFFF"/>
        </w:rPr>
        <w:t xml:space="preserve"> составляют 48103 тыс. т.</w:t>
      </w:r>
    </w:p>
    <w:p w:rsidR="00681157" w:rsidRPr="001D0D98" w:rsidRDefault="00681157" w:rsidP="00681157">
      <w:pPr>
        <w:keepNext/>
        <w:spacing w:before="120"/>
        <w:ind w:firstLine="709"/>
        <w:jc w:val="both"/>
        <w:rPr>
          <w:b/>
          <w:shd w:val="clear" w:color="auto" w:fill="FFFFFF"/>
        </w:rPr>
      </w:pPr>
      <w:r w:rsidRPr="001D0D98">
        <w:rPr>
          <w:b/>
          <w:shd w:val="clear" w:color="auto" w:fill="FFFFFF"/>
        </w:rPr>
        <w:lastRenderedPageBreak/>
        <w:t>Строительные материалы</w:t>
      </w:r>
    </w:p>
    <w:p w:rsidR="00681157" w:rsidRPr="001D0D98" w:rsidRDefault="00681157" w:rsidP="00681157">
      <w:pPr>
        <w:spacing w:before="120"/>
        <w:ind w:firstLine="709"/>
        <w:jc w:val="both"/>
      </w:pPr>
      <w:r w:rsidRPr="001D0D98">
        <w:rPr>
          <w:b/>
          <w:i/>
          <w:iCs/>
          <w:shd w:val="clear" w:color="auto" w:fill="FFFFFF"/>
        </w:rPr>
        <w:t>Глинистые породы.</w:t>
      </w:r>
      <w:r w:rsidRPr="001D0D98">
        <w:t xml:space="preserve"> В пределах рассматриваемой территории расположено Нерчинско-Заводское месторождение  глин (кирпично-черепичное сырье) с запасами по категориям А+В+С</w:t>
      </w:r>
      <w:r w:rsidRPr="001D0D98">
        <w:rPr>
          <w:vertAlign w:val="subscript"/>
        </w:rPr>
        <w:t>1</w:t>
      </w:r>
      <w:r w:rsidRPr="001D0D98">
        <w:t xml:space="preserve"> – 583 тыс. м</w:t>
      </w:r>
      <w:r w:rsidRPr="001D0D98">
        <w:rPr>
          <w:vertAlign w:val="superscript"/>
        </w:rPr>
        <w:t>3</w:t>
      </w:r>
      <w:r w:rsidRPr="001D0D98">
        <w:t>.</w:t>
      </w:r>
    </w:p>
    <w:p w:rsidR="00681157" w:rsidRPr="001D0D98" w:rsidRDefault="00681157" w:rsidP="00681157">
      <w:pPr>
        <w:spacing w:before="120"/>
        <w:ind w:firstLine="709"/>
        <w:jc w:val="both"/>
      </w:pPr>
      <w:r w:rsidRPr="001D0D98">
        <w:rPr>
          <w:b/>
          <w:i/>
          <w:iCs/>
          <w:shd w:val="clear" w:color="auto" w:fill="FFFFFF"/>
        </w:rPr>
        <w:t>Песок строительный.</w:t>
      </w:r>
      <w:r w:rsidRPr="001D0D98">
        <w:t xml:space="preserve"> </w:t>
      </w:r>
      <w:r w:rsidRPr="001D0D98">
        <w:rPr>
          <w:shd w:val="clear" w:color="auto" w:fill="FFFFFF"/>
        </w:rPr>
        <w:t xml:space="preserve">В пределах рассматриваемой территории находится малое месторождение </w:t>
      </w:r>
      <w:r w:rsidRPr="001D0D98">
        <w:t>Булдуруйское строительного песка с запасами по категориям А+В+С</w:t>
      </w:r>
      <w:r w:rsidRPr="001D0D98">
        <w:rPr>
          <w:vertAlign w:val="subscript"/>
        </w:rPr>
        <w:t>1</w:t>
      </w:r>
      <w:r w:rsidRPr="001D0D98">
        <w:t xml:space="preserve"> – 151 тыс. м</w:t>
      </w:r>
      <w:r w:rsidRPr="001D0D98">
        <w:rPr>
          <w:vertAlign w:val="superscript"/>
        </w:rPr>
        <w:t>3</w:t>
      </w:r>
      <w:r w:rsidRPr="001D0D98">
        <w:t>.</w:t>
      </w:r>
    </w:p>
    <w:p w:rsidR="00681157" w:rsidRPr="001D0D98" w:rsidRDefault="00681157" w:rsidP="00681157">
      <w:pPr>
        <w:spacing w:before="120"/>
        <w:ind w:firstLine="709"/>
        <w:jc w:val="both"/>
      </w:pPr>
      <w:r w:rsidRPr="001D0D98">
        <w:rPr>
          <w:b/>
          <w:i/>
          <w:iCs/>
          <w:shd w:val="clear" w:color="auto" w:fill="FFFFFF"/>
        </w:rPr>
        <w:t xml:space="preserve">Песчано-гравийный материал. </w:t>
      </w:r>
      <w:r w:rsidRPr="001D0D98">
        <w:t>Месторождения относятся к аллювиальному генетическому типу и локализованы на пойменных террасах рек. Продуктивные пласты имеют голоценовый возраст. Запасы по месторождениям песчано-гравийного материала приведены в таблице 2.5.1.</w:t>
      </w:r>
    </w:p>
    <w:p w:rsidR="00681157" w:rsidRPr="001D0D98" w:rsidRDefault="00681157" w:rsidP="00681157">
      <w:pPr>
        <w:ind w:firstLine="709"/>
        <w:jc w:val="right"/>
      </w:pPr>
      <w:r w:rsidRPr="001D0D98">
        <w:t>Таблица 2.5.1</w:t>
      </w:r>
    </w:p>
    <w:tbl>
      <w:tblPr>
        <w:tblStyle w:val="a3"/>
        <w:tblW w:w="0" w:type="auto"/>
        <w:jc w:val="center"/>
        <w:tblLook w:val="04A0" w:firstRow="1" w:lastRow="0" w:firstColumn="1" w:lastColumn="0" w:noHBand="0" w:noVBand="1"/>
      </w:tblPr>
      <w:tblGrid>
        <w:gridCol w:w="4819"/>
        <w:gridCol w:w="2119"/>
        <w:gridCol w:w="2131"/>
      </w:tblGrid>
      <w:tr w:rsidR="00681157" w:rsidRPr="001D0D98" w:rsidTr="00681157">
        <w:trPr>
          <w:jc w:val="center"/>
        </w:trPr>
        <w:tc>
          <w:tcPr>
            <w:tcW w:w="4819"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Наименование месторождения (участка)</w:t>
            </w:r>
          </w:p>
        </w:tc>
        <w:tc>
          <w:tcPr>
            <w:tcW w:w="4250"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Запасы (тыс. м</w:t>
            </w:r>
            <w:r w:rsidRPr="001D0D98">
              <w:rPr>
                <w:vertAlign w:val="superscript"/>
                <w:lang w:eastAsia="en-US"/>
              </w:rPr>
              <w:t>3</w:t>
            </w:r>
            <w:r w:rsidRPr="001D0D98">
              <w:rPr>
                <w:lang w:eastAsia="en-US"/>
              </w:rPr>
              <w:t>) по категориям</w:t>
            </w:r>
          </w:p>
        </w:tc>
      </w:tr>
      <w:tr w:rsidR="00681157" w:rsidRPr="001D0D98" w:rsidTr="00681157">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c>
          <w:tcPr>
            <w:tcW w:w="211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А+В+С</w:t>
            </w:r>
            <w:r w:rsidRPr="001D0D98">
              <w:rPr>
                <w:vertAlign w:val="subscript"/>
                <w:lang w:eastAsia="en-US"/>
              </w:rPr>
              <w:t>1</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w:t>
            </w:r>
            <w:r w:rsidRPr="001D0D98">
              <w:rPr>
                <w:vertAlign w:val="subscript"/>
                <w:lang w:eastAsia="en-US"/>
              </w:rPr>
              <w:t>2</w:t>
            </w:r>
          </w:p>
        </w:tc>
      </w:tr>
      <w:tr w:rsidR="00681157" w:rsidRPr="001D0D98" w:rsidTr="00681157">
        <w:trPr>
          <w:jc w:val="center"/>
        </w:trPr>
        <w:tc>
          <w:tcPr>
            <w:tcW w:w="48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Больше-Зерентуйское</w:t>
            </w:r>
          </w:p>
        </w:tc>
        <w:tc>
          <w:tcPr>
            <w:tcW w:w="21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rFonts w:eastAsiaTheme="minorHAnsi"/>
                <w:lang w:eastAsia="en-US"/>
              </w:rPr>
              <w:t>128</w:t>
            </w:r>
          </w:p>
        </w:tc>
        <w:tc>
          <w:tcPr>
            <w:tcW w:w="213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lang w:eastAsia="en-US"/>
              </w:rPr>
              <w:t>-</w:t>
            </w:r>
          </w:p>
        </w:tc>
      </w:tr>
      <w:tr w:rsidR="00681157" w:rsidRPr="001D0D98" w:rsidTr="00681157">
        <w:trPr>
          <w:jc w:val="center"/>
        </w:trPr>
        <w:tc>
          <w:tcPr>
            <w:tcW w:w="48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lang w:eastAsia="en-US"/>
              </w:rPr>
              <w:t>Онохойское</w:t>
            </w:r>
          </w:p>
        </w:tc>
        <w:tc>
          <w:tcPr>
            <w:tcW w:w="21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lang w:eastAsia="en-US"/>
              </w:rPr>
              <w:t>596</w:t>
            </w:r>
          </w:p>
        </w:tc>
        <w:tc>
          <w:tcPr>
            <w:tcW w:w="213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rFonts w:eastAsiaTheme="minorHAnsi"/>
                <w:lang w:eastAsia="en-US"/>
              </w:rPr>
              <w:t>786</w:t>
            </w:r>
          </w:p>
        </w:tc>
      </w:tr>
      <w:tr w:rsidR="00681157" w:rsidRPr="001D0D98" w:rsidTr="00681157">
        <w:trPr>
          <w:jc w:val="center"/>
        </w:trPr>
        <w:tc>
          <w:tcPr>
            <w:tcW w:w="48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lang w:eastAsia="en-US"/>
              </w:rPr>
            </w:pPr>
            <w:r w:rsidRPr="001D0D98">
              <w:rPr>
                <w:shd w:val="clear" w:color="auto" w:fill="FFFFFF"/>
                <w:lang w:eastAsia="en-US"/>
              </w:rPr>
              <w:t>Уровское</w:t>
            </w:r>
          </w:p>
        </w:tc>
        <w:tc>
          <w:tcPr>
            <w:tcW w:w="211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rFonts w:eastAsiaTheme="minorHAnsi"/>
                <w:lang w:eastAsia="en-US"/>
              </w:rPr>
              <w:t>346</w:t>
            </w:r>
          </w:p>
        </w:tc>
        <w:tc>
          <w:tcPr>
            <w:tcW w:w="213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Theme="minorHAnsi"/>
                <w:lang w:eastAsia="en-US"/>
              </w:rPr>
            </w:pPr>
            <w:r w:rsidRPr="001D0D98">
              <w:rPr>
                <w:rFonts w:eastAsiaTheme="minorHAnsi"/>
                <w:lang w:eastAsia="en-US"/>
              </w:rPr>
              <w:t>-</w:t>
            </w:r>
          </w:p>
        </w:tc>
      </w:tr>
    </w:tbl>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35" w:name="_Toc177574718"/>
      <w:r w:rsidRPr="001D0D98">
        <w:rPr>
          <w:rFonts w:cs="Times New Roman"/>
        </w:rPr>
        <w:t>Лесные ресурсы</w:t>
      </w:r>
      <w:bookmarkEnd w:id="35"/>
    </w:p>
    <w:p w:rsidR="00681157" w:rsidRPr="001D0D98" w:rsidRDefault="00681157" w:rsidP="00681157">
      <w:pPr>
        <w:ind w:firstLine="709"/>
        <w:jc w:val="both"/>
      </w:pPr>
      <w:r w:rsidRPr="001D0D98">
        <w:t xml:space="preserve">В границах </w:t>
      </w:r>
      <w:r w:rsidRPr="001D0D98">
        <w:rPr>
          <w:rFonts w:eastAsia="Calibri"/>
        </w:rPr>
        <w:t>Нерчинско-Заводского</w:t>
      </w:r>
      <w:r w:rsidRPr="001D0D98">
        <w:t xml:space="preserve"> муниципального округа расположены леса Аргунского лесничества. Аргунское лесничество организовано приказом Федерального агентства лесного хозяйства от 16.10.2008 № 309 «Об определении количества лесничеств на территории Забайкальского края и установлении их границ» в границах бывшего Аргунского лесхоза.</w:t>
      </w:r>
    </w:p>
    <w:p w:rsidR="00681157" w:rsidRPr="001D0D98" w:rsidRDefault="00681157" w:rsidP="00681157">
      <w:pPr>
        <w:ind w:firstLine="709"/>
        <w:jc w:val="both"/>
      </w:pPr>
      <w:r w:rsidRPr="001D0D98">
        <w:t xml:space="preserve">Лесохозяйственный регламент Аргунского лесничества утвержден приказом Министерства природных ресурсов Забайкальского края от 29.12.2018 № 82-н/п </w:t>
      </w:r>
      <w:r w:rsidRPr="001D0D98">
        <w:br/>
        <w:t>(с последующими изменениями и дополнениями).</w:t>
      </w:r>
    </w:p>
    <w:p w:rsidR="00681157" w:rsidRPr="001D0D98" w:rsidRDefault="00681157" w:rsidP="00681157">
      <w:pPr>
        <w:ind w:firstLine="709"/>
        <w:jc w:val="both"/>
      </w:pPr>
      <w:r w:rsidRPr="001D0D98">
        <w:t xml:space="preserve">Площадь Аргунского лесничества в границах Нерчинско-Заводского муниципального округа по состоянию на 01.01.2022 составляет 591613 га. На территории Нерчинско-Заводского муниципального округа расположены 2 участковых лесничества Аргунского лесничества: Уровское – 360925,0 га; Нерчинско-Заводское – 230688,0 га (в том числе Больше-Зерентуйская дача </w:t>
      </w:r>
      <w:r w:rsidRPr="001D0D98">
        <w:rPr>
          <w:rFonts w:eastAsiaTheme="minorHAnsi"/>
          <w:lang w:eastAsia="en-US"/>
        </w:rPr>
        <w:t>–</w:t>
      </w:r>
      <w:r w:rsidRPr="001D0D98">
        <w:t xml:space="preserve"> 70540,0 га). Границы установлены приказом Федерального агентства лесного хозяйства (Рослесхоз) от 15.02.2019 № 283 «Об установлении границ Аргунского лесничества в Забайкальском крае».</w:t>
      </w:r>
    </w:p>
    <w:p w:rsidR="00681157" w:rsidRPr="001D0D98" w:rsidRDefault="00681157" w:rsidP="00681157">
      <w:pPr>
        <w:ind w:firstLine="709"/>
        <w:jc w:val="both"/>
      </w:pPr>
      <w:r w:rsidRPr="001D0D98">
        <w:t xml:space="preserve">В соответствии с лесорастительным районированием, утвержденным приказом Министерства природных ресурсов и экологии Российской Федерации от 18.08.2014 № 367 «Об утверждении Перечня лесорастительных зон Российской Федерации и Перечня лесных районов Российской Федерации» территория лесничества в пределах Нерчинско-Заводского муниципального округа относится к Забайкальскому горному лесному району Южно-Сибирской горной зоны. </w:t>
      </w:r>
    </w:p>
    <w:p w:rsidR="00681157" w:rsidRPr="001D0D98" w:rsidRDefault="00681157" w:rsidP="00681157">
      <w:pPr>
        <w:ind w:firstLine="709"/>
        <w:jc w:val="both"/>
      </w:pPr>
      <w:r w:rsidRPr="001D0D98">
        <w:t xml:space="preserve">Леса, расположенные на землях лесного фонда Аргунского лесничества в границах Нерчинско-Заводского муниципального округа, по целевому назначению подразделяются на защитные (186029 га) и эксплуатационные (405584 га) леса. Выделяются следующие категории защитных лесов: </w:t>
      </w:r>
    </w:p>
    <w:p w:rsidR="00681157" w:rsidRPr="001D0D98" w:rsidRDefault="00681157" w:rsidP="00681157">
      <w:pPr>
        <w:ind w:firstLine="709"/>
        <w:jc w:val="both"/>
      </w:pPr>
      <w:r w:rsidRPr="001D0D98">
        <w:t xml:space="preserve">1. Леса, выполняющие функции защиты природных и иных объектов </w:t>
      </w:r>
      <w:r w:rsidRPr="001D0D98">
        <w:rPr>
          <w:rFonts w:eastAsiaTheme="minorHAnsi"/>
          <w:lang w:eastAsia="en-US"/>
        </w:rPr>
        <w:t>–</w:t>
      </w:r>
      <w:r w:rsidRPr="001D0D98">
        <w:t xml:space="preserve"> 6119,0 га:</w:t>
      </w:r>
    </w:p>
    <w:p w:rsidR="00681157" w:rsidRPr="001D0D98" w:rsidRDefault="00681157" w:rsidP="00681157">
      <w:pPr>
        <w:ind w:firstLine="709"/>
        <w:jc w:val="both"/>
      </w:pPr>
      <w:r w:rsidRPr="001D0D98">
        <w:t xml:space="preserve">а) леса, расположенные в защитных полосах лесов </w:t>
      </w:r>
      <w:r w:rsidRPr="001D0D98">
        <w:rPr>
          <w:rFonts w:eastAsiaTheme="minorHAnsi"/>
          <w:lang w:eastAsia="en-US"/>
        </w:rPr>
        <w:t>–</w:t>
      </w:r>
      <w:r w:rsidRPr="001D0D98">
        <w:t xml:space="preserve"> 599,0 га; </w:t>
      </w:r>
    </w:p>
    <w:p w:rsidR="00681157" w:rsidRPr="001D0D98" w:rsidRDefault="00681157" w:rsidP="00681157">
      <w:pPr>
        <w:ind w:firstLine="709"/>
        <w:jc w:val="both"/>
      </w:pPr>
      <w:r w:rsidRPr="001D0D98">
        <w:t xml:space="preserve">б) леса, расположенные в зелёных зонах </w:t>
      </w:r>
      <w:r w:rsidRPr="001D0D98">
        <w:rPr>
          <w:rFonts w:eastAsiaTheme="minorHAnsi"/>
          <w:lang w:eastAsia="en-US"/>
        </w:rPr>
        <w:t>–</w:t>
      </w:r>
      <w:r w:rsidRPr="001D0D98">
        <w:t xml:space="preserve"> 5520,0 га.</w:t>
      </w:r>
    </w:p>
    <w:p w:rsidR="00681157" w:rsidRPr="001D0D98" w:rsidRDefault="00681157" w:rsidP="00681157">
      <w:pPr>
        <w:ind w:firstLine="709"/>
        <w:jc w:val="both"/>
      </w:pPr>
      <w:r w:rsidRPr="001D0D98">
        <w:t xml:space="preserve">2. Ценные леса – 76247,0 га: </w:t>
      </w:r>
    </w:p>
    <w:p w:rsidR="00681157" w:rsidRPr="001D0D98" w:rsidRDefault="00681157" w:rsidP="00681157">
      <w:pPr>
        <w:ind w:firstLine="709"/>
        <w:jc w:val="both"/>
      </w:pPr>
      <w:r w:rsidRPr="001D0D98">
        <w:t xml:space="preserve">а) запретные полосы лесов, расположенные вдоль водных объектов – 43292,0 га; </w:t>
      </w:r>
    </w:p>
    <w:p w:rsidR="00681157" w:rsidRPr="001D0D98" w:rsidRDefault="00681157" w:rsidP="00681157">
      <w:pPr>
        <w:ind w:firstLine="709"/>
        <w:jc w:val="both"/>
      </w:pPr>
      <w:r w:rsidRPr="001D0D98">
        <w:t xml:space="preserve">б) нерестоохранные полосы лесов – 32955,0 га, </w:t>
      </w:r>
    </w:p>
    <w:p w:rsidR="00681157" w:rsidRPr="001D0D98" w:rsidRDefault="00681157" w:rsidP="00681157">
      <w:pPr>
        <w:ind w:firstLine="709"/>
        <w:jc w:val="both"/>
      </w:pPr>
      <w:r w:rsidRPr="001D0D98">
        <w:t>в) леса, расположенные на особо охраняемых природных территориях – 103663,0 га.</w:t>
      </w:r>
    </w:p>
    <w:p w:rsidR="00681157" w:rsidRPr="001D0D98" w:rsidRDefault="00681157" w:rsidP="00681157">
      <w:pPr>
        <w:ind w:firstLine="709"/>
        <w:jc w:val="both"/>
      </w:pPr>
      <w:r w:rsidRPr="001D0D98">
        <w:t>Расчетная лесосека (ежегодный допустимый объем изъятия древесины) при всех видах рубок составляет 417,5 тыс. м</w:t>
      </w:r>
      <w:r w:rsidRPr="001D0D98">
        <w:rPr>
          <w:vertAlign w:val="superscript"/>
        </w:rPr>
        <w:t>3</w:t>
      </w:r>
      <w:r w:rsidRPr="001D0D98">
        <w:t xml:space="preserve"> ликвидной древесины, в том числе: по хвойному хозяйству </w:t>
      </w:r>
      <w:r w:rsidRPr="001D0D98">
        <w:rPr>
          <w:rFonts w:eastAsiaTheme="minorHAnsi"/>
          <w:lang w:eastAsia="en-US"/>
        </w:rPr>
        <w:t>–</w:t>
      </w:r>
      <w:r w:rsidRPr="001D0D98">
        <w:t xml:space="preserve"> 265,10 тыс. м</w:t>
      </w:r>
      <w:r w:rsidRPr="001D0D98">
        <w:rPr>
          <w:vertAlign w:val="superscript"/>
        </w:rPr>
        <w:t>3</w:t>
      </w:r>
      <w:r w:rsidRPr="001D0D98">
        <w:t xml:space="preserve">, по мягколиственному хозяйству </w:t>
      </w:r>
      <w:r w:rsidRPr="001D0D98">
        <w:rPr>
          <w:rFonts w:eastAsiaTheme="minorHAnsi"/>
          <w:lang w:eastAsia="en-US"/>
        </w:rPr>
        <w:t>–</w:t>
      </w:r>
      <w:r w:rsidRPr="001D0D98">
        <w:t xml:space="preserve"> 152,4 тыс. м</w:t>
      </w:r>
      <w:r w:rsidRPr="001D0D98">
        <w:rPr>
          <w:vertAlign w:val="superscript"/>
        </w:rPr>
        <w:t>3</w:t>
      </w:r>
      <w:r w:rsidRPr="001D0D98">
        <w:t>.</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36" w:name="_Toc177574719"/>
      <w:r w:rsidRPr="001D0D98">
        <w:rPr>
          <w:rFonts w:cs="Times New Roman"/>
        </w:rPr>
        <w:lastRenderedPageBreak/>
        <w:t>ЭКОНОМИЧЕСКАЯ БАЗ</w:t>
      </w:r>
      <w:bookmarkStart w:id="37" w:name="_Toc121489662"/>
      <w:bookmarkStart w:id="38" w:name="_Toc144889075"/>
      <w:bookmarkStart w:id="39" w:name="_Toc148967029"/>
      <w:bookmarkStart w:id="40" w:name="_Toc164602826"/>
      <w:bookmarkStart w:id="41" w:name="_Toc164602884"/>
      <w:bookmarkEnd w:id="37"/>
      <w:bookmarkEnd w:id="38"/>
      <w:bookmarkEnd w:id="39"/>
      <w:bookmarkEnd w:id="40"/>
      <w:bookmarkEnd w:id="41"/>
      <w:r w:rsidRPr="001D0D98">
        <w:rPr>
          <w:rFonts w:cs="Times New Roman"/>
        </w:rPr>
        <w:t>А</w:t>
      </w:r>
      <w:bookmarkEnd w:id="36"/>
    </w:p>
    <w:p w:rsidR="00681157" w:rsidRPr="001D0D98" w:rsidRDefault="00681157" w:rsidP="00681157">
      <w:pPr>
        <w:ind w:firstLine="709"/>
        <w:jc w:val="both"/>
      </w:pPr>
      <w:r w:rsidRPr="001D0D98">
        <w:rPr>
          <w:rFonts w:eastAsia="Calibri"/>
          <w14:ligatures w14:val="standardContextual"/>
        </w:rPr>
        <w:t>Исторически сложилась специализация территории Нерчинско-Заводского муниципального округа в горнодобывающей промышленности, имеется сельское хозяйство, создающее основную массу рабочих мест в производственной сфере, ведутся заготовки леса.</w:t>
      </w:r>
    </w:p>
    <w:p w:rsidR="00681157" w:rsidRPr="001D0D98" w:rsidRDefault="00681157" w:rsidP="00681157">
      <w:pPr>
        <w:ind w:firstLine="709"/>
        <w:jc w:val="both"/>
        <w:rPr>
          <w14:ligatures w14:val="standardContextual"/>
        </w:rPr>
      </w:pPr>
      <w:r w:rsidRPr="001D0D98">
        <w:rPr>
          <w:rFonts w:eastAsia="Calibri"/>
          <w14:ligatures w14:val="standardContextual"/>
        </w:rPr>
        <w:t xml:space="preserve">Малый бизнес в значительной мере обеспечивает занятость населения, содействует смягчению социальной  напряженности. Обрабатывающая промышленность почти вся представлена предприятиями малого бизнеса, но доминирующее положение в структуре малого бизнеса занимает торговля и общественное питание. В сфере малого предпринимательства работают более 400 человек. </w:t>
      </w:r>
    </w:p>
    <w:p w:rsidR="00681157" w:rsidRPr="001D0D98" w:rsidRDefault="00681157" w:rsidP="00681157">
      <w:pPr>
        <w:ind w:firstLine="709"/>
        <w:jc w:val="both"/>
        <w:rPr>
          <w14:ligatures w14:val="standardContextual"/>
        </w:rPr>
      </w:pPr>
      <w:r w:rsidRPr="001D0D98">
        <w:rPr>
          <w:rFonts w:eastAsia="Calibri"/>
          <w14:ligatures w14:val="standardContextual"/>
        </w:rPr>
        <w:t>На 01.07.2024 по данным государственной регистрации на территории Нерчинско-Заводского муниципального округа учтены 100 организаций и 83 индивидуальных предпринимателя. Для сравнения в конце 2020 г. было зарегистрировано 105 предприятий и организаций различных форм собственности и 100 индивидуальных предпринимателей.</w:t>
      </w:r>
    </w:p>
    <w:p w:rsidR="00681157" w:rsidRPr="001D0D98" w:rsidRDefault="00681157" w:rsidP="00681157">
      <w:pPr>
        <w:keepNext/>
        <w:spacing w:before="120"/>
        <w:ind w:firstLine="709"/>
        <w:jc w:val="both"/>
        <w:rPr>
          <w14:ligatures w14:val="standardContextual"/>
        </w:rPr>
      </w:pPr>
      <w:r w:rsidRPr="001D0D98">
        <w:rPr>
          <w:rFonts w:eastAsia="Calibri"/>
          <w:u w:val="single"/>
          <w14:ligatures w14:val="standardContextual"/>
        </w:rPr>
        <w:t>Промышленность</w:t>
      </w:r>
    </w:p>
    <w:p w:rsidR="00681157" w:rsidRPr="001D0D98" w:rsidRDefault="00681157" w:rsidP="00681157">
      <w:pPr>
        <w:ind w:firstLine="709"/>
        <w:jc w:val="both"/>
      </w:pPr>
      <w:r w:rsidRPr="001D0D98">
        <w:rPr>
          <w:rFonts w:eastAsia="Calibri"/>
        </w:rPr>
        <w:t xml:space="preserve">Базовой отраслью промышленности является добыча золота, которая составляет 98,4 % в структуре производства. </w:t>
      </w:r>
      <w:r w:rsidRPr="001D0D98">
        <w:rPr>
          <w:rFonts w:eastAsia="Calibri"/>
          <w14:ligatures w14:val="standardContextual"/>
        </w:rPr>
        <w:t xml:space="preserve">Золотодобывающие предприятия: ООО Прииск «Каракканский», Производственный кооператив Артель старателей «Даурия», </w:t>
      </w:r>
      <w:r w:rsidRPr="001D0D98">
        <w:rPr>
          <w:rFonts w:eastAsia="Calibri"/>
          <w14:ligatures w14:val="standardContextual"/>
        </w:rPr>
        <w:br/>
        <w:t xml:space="preserve">ООО «Железный кряж», ООО ГДК «Нурголд», ООО «Гранат», ООО «Горнорудная компания Хуатай», ООО «Джергун», ООО «Альянс Майнинг». Золотодобыча не связана с потребностью в автомобильных дорогах для вывоза продукции, так как общий объем добычи золота составляет менее 2 т в год. В 2019 г. </w:t>
      </w:r>
      <w:r w:rsidRPr="001D0D98">
        <w:rPr>
          <w:rFonts w:eastAsiaTheme="minorHAnsi"/>
          <w:lang w:eastAsia="en-US"/>
        </w:rPr>
        <w:t>–</w:t>
      </w:r>
      <w:r w:rsidRPr="001D0D98">
        <w:rPr>
          <w:rFonts w:eastAsia="Calibri"/>
          <w14:ligatures w14:val="standardContextual"/>
        </w:rPr>
        <w:t xml:space="preserve"> добыто 1870 кг на 4 млрд. 955 млн 500 тыс. руб. </w:t>
      </w:r>
    </w:p>
    <w:p w:rsidR="00681157" w:rsidRPr="001D0D98" w:rsidRDefault="00681157" w:rsidP="00681157">
      <w:pPr>
        <w:ind w:firstLine="709"/>
        <w:jc w:val="both"/>
      </w:pPr>
      <w:r w:rsidRPr="001D0D98">
        <w:rPr>
          <w:rFonts w:eastAsia="Calibri"/>
          <w14:ligatures w14:val="standardContextual"/>
        </w:rPr>
        <w:t>Золотодобывающие предприятия эксплуатируют преимущественно россыпные месторождения. Остаточных запасов россыпных месторождений при достигнутой производительности, хватит на 5 </w:t>
      </w:r>
      <w:r w:rsidRPr="001D0D98">
        <w:rPr>
          <w:rFonts w:eastAsiaTheme="minorHAnsi"/>
          <w:lang w:eastAsia="en-US"/>
        </w:rPr>
        <w:t>–</w:t>
      </w:r>
      <w:r w:rsidRPr="001D0D98">
        <w:rPr>
          <w:rFonts w:eastAsia="Calibri"/>
          <w14:ligatures w14:val="standardContextual"/>
        </w:rPr>
        <w:t> 6 лет. Прироста запасов россыпного золота за последние годы практически нет. Отходы горного производства имеют высокую концентрацию металлов и токсичных веществ.</w:t>
      </w:r>
    </w:p>
    <w:p w:rsidR="00681157" w:rsidRPr="001D0D98" w:rsidRDefault="00681157" w:rsidP="00681157">
      <w:pPr>
        <w:ind w:firstLine="709"/>
        <w:jc w:val="both"/>
      </w:pPr>
      <w:r w:rsidRPr="001D0D98">
        <w:rPr>
          <w:rFonts w:eastAsia="Calibri"/>
          <w14:ligatures w14:val="standardContextual"/>
        </w:rPr>
        <w:t>Кроме того осуществляются заготовка леса, переработка сельскохозяйственного сырья, есть пищевая промышленность (выпечка хлеба и хлебобулочных изделий, кондитерских изделий, 1 цех по производству мясных полуфабрикатов) и полиграфическая промышленность. Предприятия пищевой промышленности, в основном представлены индивидуальными предпринимателями.</w:t>
      </w:r>
    </w:p>
    <w:p w:rsidR="00681157" w:rsidRPr="001D0D98" w:rsidRDefault="00681157" w:rsidP="00681157">
      <w:pPr>
        <w:ind w:firstLine="709"/>
        <w:jc w:val="both"/>
      </w:pPr>
      <w:r w:rsidRPr="001D0D98">
        <w:rPr>
          <w:rFonts w:eastAsia="Calibri"/>
          <w14:ligatures w14:val="standardContextual"/>
        </w:rPr>
        <w:t>Проблемой в развитии лесной промышленности является низкая эффективность использования лесных ресурсов и экспортного потенциала в связи с отставанием в развитии организаций по комплексной переработке древесины.</w:t>
      </w:r>
    </w:p>
    <w:p w:rsidR="00681157" w:rsidRPr="001D0D98" w:rsidRDefault="00681157" w:rsidP="00681157">
      <w:pPr>
        <w:spacing w:before="120"/>
        <w:ind w:firstLine="709"/>
        <w:jc w:val="both"/>
      </w:pPr>
      <w:r w:rsidRPr="001D0D98">
        <w:rPr>
          <w:rFonts w:eastAsia="Calibri"/>
          <w:u w:val="single"/>
          <w14:ligatures w14:val="standardContextual"/>
        </w:rPr>
        <w:t>Сельское хозяйство</w:t>
      </w:r>
    </w:p>
    <w:p w:rsidR="00681157" w:rsidRPr="001D0D98" w:rsidRDefault="00681157" w:rsidP="00681157">
      <w:pPr>
        <w:ind w:firstLine="709"/>
        <w:jc w:val="both"/>
        <w:rPr>
          <w14:ligatures w14:val="standardContextual"/>
        </w:rPr>
      </w:pPr>
      <w:r w:rsidRPr="001D0D98">
        <w:rPr>
          <w:rFonts w:eastAsia="Calibri"/>
          <w14:ligatures w14:val="standardContextual"/>
        </w:rPr>
        <w:t xml:space="preserve">Существенный вклад в развитие экономического потенциала на территории Нерчинско-Заводского муниципального округа вносят сельхозпредприятия:  </w:t>
      </w:r>
    </w:p>
    <w:p w:rsidR="00681157" w:rsidRPr="001D0D98" w:rsidRDefault="00681157" w:rsidP="00681157">
      <w:pPr>
        <w:ind w:firstLine="709"/>
        <w:jc w:val="both"/>
      </w:pPr>
      <w:r w:rsidRPr="001D0D98">
        <w:rPr>
          <w:rFonts w:eastAsia="Calibri"/>
          <w14:ligatures w14:val="standardContextual"/>
        </w:rPr>
        <w:t>1) ООО «Терос ЗК» действует с 2017 г., основной вид деятельности – выращивание зерновых и масленичных культур, крупнейший арендатор сельскохозяйственных земель в муниципальном округе, вовлекает в сельскохозяйственный оборот залежные земли (планирует поднять не менее 25 тыс. га залежных земель). В 2023 г. ООО «Терос ЗК» поднял залежей 1200 га, паров – 1910 га.</w:t>
      </w:r>
    </w:p>
    <w:p w:rsidR="00681157" w:rsidRPr="001D0D98" w:rsidRDefault="00681157" w:rsidP="00681157">
      <w:pPr>
        <w:ind w:firstLine="709"/>
        <w:jc w:val="both"/>
      </w:pPr>
      <w:r w:rsidRPr="001D0D98">
        <w:rPr>
          <w:rFonts w:eastAsia="Calibri"/>
          <w14:ligatures w14:val="standardContextual"/>
        </w:rPr>
        <w:t xml:space="preserve">Организация использует производственную площадку в с. Ивановка, на которой   расположены объекты для хранения, переработки зерновых культур, гаражи для размещения автотранспорта. </w:t>
      </w:r>
      <w:r w:rsidRPr="001D0D98">
        <w:t>П</w:t>
      </w:r>
      <w:r w:rsidRPr="001D0D98">
        <w:rPr>
          <w:rFonts w:eastAsia="Calibri"/>
          <w14:ligatures w14:val="standardContextual"/>
        </w:rPr>
        <w:t>роизводственно-складские помещения для переработки и хранения сельскохозяйственной продукции размещены на участке площадью 33369 га.</w:t>
      </w:r>
    </w:p>
    <w:p w:rsidR="00681157" w:rsidRPr="001D0D98" w:rsidRDefault="00681157" w:rsidP="00681157">
      <w:pPr>
        <w:ind w:firstLine="709"/>
        <w:jc w:val="both"/>
      </w:pPr>
      <w:r w:rsidRPr="001D0D98">
        <w:rPr>
          <w:rFonts w:eastAsia="Calibri"/>
          <w14:ligatures w14:val="standardContextual"/>
        </w:rPr>
        <w:t>ООО «Терос ЗК» реализует инвестиционный проект по созданию крупного аграрного комплекса «Выращивание и продажа растениеводческой продукции (рапс, овес, подсолнечник и пр.)». Нерчинско-Заводское отделение «Терос ЗК» активно развивается с созданием новых рабочих мест: в 2023 г. трудоустроено 17 человек, в планах на 2024 г. трудоустройство еще 30 человек.</w:t>
      </w:r>
    </w:p>
    <w:p w:rsidR="00681157" w:rsidRPr="001D0D98" w:rsidRDefault="00681157" w:rsidP="00681157">
      <w:pPr>
        <w:ind w:firstLine="709"/>
        <w:jc w:val="both"/>
      </w:pPr>
      <w:r w:rsidRPr="001D0D98">
        <w:rPr>
          <w:rFonts w:eastAsia="Calibri"/>
          <w14:ligatures w14:val="standardContextual"/>
        </w:rPr>
        <w:t xml:space="preserve">ООО «Терос ЗК» </w:t>
      </w:r>
      <w:r w:rsidRPr="001D0D98">
        <w:rPr>
          <w:rFonts w:eastAsiaTheme="minorHAnsi"/>
          <w:lang w:eastAsia="en-US"/>
        </w:rPr>
        <w:t>–</w:t>
      </w:r>
      <w:r w:rsidRPr="001D0D98">
        <w:rPr>
          <w:rFonts w:eastAsia="Calibri"/>
          <w14:ligatures w14:val="standardContextual"/>
        </w:rPr>
        <w:t xml:space="preserve"> резидент ТОР «Забайкалье», площадь земель включенных в ТОР </w:t>
      </w:r>
      <w:r w:rsidRPr="001D0D98">
        <w:rPr>
          <w:rFonts w:eastAsiaTheme="minorHAnsi"/>
          <w:lang w:eastAsia="en-US"/>
        </w:rPr>
        <w:t>–</w:t>
      </w:r>
      <w:r w:rsidRPr="001D0D98">
        <w:rPr>
          <w:rFonts w:eastAsia="Calibri"/>
          <w14:ligatures w14:val="standardContextual"/>
        </w:rPr>
        <w:t xml:space="preserve"> 9902 га.</w:t>
      </w:r>
    </w:p>
    <w:p w:rsidR="00681157" w:rsidRPr="001D0D98" w:rsidRDefault="00681157" w:rsidP="00681157">
      <w:pPr>
        <w:ind w:firstLine="709"/>
        <w:jc w:val="both"/>
      </w:pPr>
      <w:r w:rsidRPr="001D0D98">
        <w:rPr>
          <w:rFonts w:eastAsia="Calibri"/>
          <w14:ligatures w14:val="standardContextual"/>
        </w:rPr>
        <w:t xml:space="preserve">2) СПСПК «Нер-Заводский» осуществляет производство продукции из мяса убойных животных и мяса птицы. Скотоубойная площадка для забоя скота с ограничениями к реализации (санитарная бойня) на 5 рабочих мест не позволяла полностью удовлетворить потребности населения муниципального округа в сдаче скота на убой. В 2021 г. в месяц производилось порядка 15 т мясных полуфабрикатов (пельмени, позы, голубцы, вареники, котлеты). За счет модернизации убойной </w:t>
      </w:r>
      <w:r w:rsidRPr="001D0D98">
        <w:rPr>
          <w:rFonts w:eastAsia="Calibri"/>
          <w14:ligatures w14:val="standardContextual"/>
        </w:rPr>
        <w:lastRenderedPageBreak/>
        <w:t>площадки и производственного цеха по переработке мяса с расширением ассортимента выпускаемой продукции (мясные консервы, колбасные изделия, мясные полуфабрикаты) с увеличением объема выпускаемой продукции создано дополнительно порядка 13 рабочих мест. Работает небольшое кондитерское производство (2 рабочих места).</w:t>
      </w:r>
    </w:p>
    <w:p w:rsidR="00681157" w:rsidRPr="001D0D98" w:rsidRDefault="00681157" w:rsidP="00681157">
      <w:pPr>
        <w:ind w:firstLine="709"/>
        <w:jc w:val="both"/>
        <w:rPr>
          <w14:ligatures w14:val="standardContextual"/>
        </w:rPr>
      </w:pPr>
      <w:r w:rsidRPr="001D0D98">
        <w:rPr>
          <w:rFonts w:eastAsia="Calibri"/>
          <w14:ligatures w14:val="standardContextual"/>
        </w:rPr>
        <w:t xml:space="preserve">3) СХК Пахарь </w:t>
      </w:r>
      <w:r w:rsidRPr="001D0D98">
        <w:rPr>
          <w:rFonts w:eastAsiaTheme="minorHAnsi"/>
          <w:lang w:eastAsia="en-US"/>
        </w:rPr>
        <w:t>–</w:t>
      </w:r>
      <w:r w:rsidRPr="001D0D98">
        <w:rPr>
          <w:rFonts w:eastAsia="Calibri"/>
          <w14:ligatures w14:val="standardContextual"/>
        </w:rPr>
        <w:t xml:space="preserve"> деятельность в области растениеводства.</w:t>
      </w:r>
    </w:p>
    <w:p w:rsidR="00681157" w:rsidRPr="001D0D98" w:rsidRDefault="00681157" w:rsidP="00681157">
      <w:pPr>
        <w:ind w:firstLine="709"/>
        <w:jc w:val="both"/>
      </w:pPr>
      <w:r w:rsidRPr="001D0D98">
        <w:rPr>
          <w:rFonts w:eastAsia="Calibri"/>
          <w14:ligatures w14:val="standardContextual"/>
        </w:rPr>
        <w:t>Кроме того производством сельхозпродукции занимаются 3 КФХ (Казаков А.В., Пятков Н.В., Белов Ю.Н.), 1 семейная ферма (Ивачев Р.А.) и 2856 личных подсобных хозяйств (ЛПХ).</w:t>
      </w:r>
    </w:p>
    <w:p w:rsidR="00681157" w:rsidRPr="001D0D98" w:rsidRDefault="00681157" w:rsidP="00681157">
      <w:pPr>
        <w:ind w:firstLine="709"/>
        <w:jc w:val="both"/>
      </w:pPr>
      <w:r w:rsidRPr="001D0D98">
        <w:rPr>
          <w:rFonts w:eastAsia="Calibri"/>
          <w14:ligatures w14:val="standardContextual"/>
        </w:rPr>
        <w:t>Посевные площади сельскохозяйственных культур составляют от 3 тыс. га (2021 г.) до 4,8 тыс. га (2020 г.), динамика посевных площадей определяется деятельностью сельскохозяйственных предприятий по посевам технических культур (яровой рапс, лен-кудряш).  Свыше 90 % всех посевных площадей обеспечивают сельскохозяйственные предприятия. Зерновые и кормовые культуры производят сельскохозяйственные предприятия, в структуре производства зерновых и зернобобовых культур до 50 % может составлять овес, на втором месте гречиха и яровая пшеница. Картофель и овощи производит преимущественно население. Число ЛПХ сокращается в связи со снижением численности населения, однако именно в ЛПХ содержится большая часть скота и птицы.</w:t>
      </w:r>
    </w:p>
    <w:p w:rsidR="00681157" w:rsidRPr="001D0D98" w:rsidRDefault="00681157" w:rsidP="00681157">
      <w:pPr>
        <w:ind w:firstLine="709"/>
        <w:jc w:val="right"/>
      </w:pPr>
      <w:r w:rsidRPr="001D0D98">
        <w:rPr>
          <w:rFonts w:eastAsia="Calibri"/>
          <w14:ligatures w14:val="standardContextual"/>
        </w:rPr>
        <w:t>Таблица 3.1</w:t>
      </w:r>
    </w:p>
    <w:p w:rsidR="00681157" w:rsidRPr="001D0D98" w:rsidRDefault="00681157" w:rsidP="00681157">
      <w:pPr>
        <w:jc w:val="center"/>
      </w:pPr>
      <w:r w:rsidRPr="001D0D98">
        <w:rPr>
          <w:rFonts w:eastAsia="Calibri"/>
          <w14:ligatures w14:val="standardContextual"/>
        </w:rPr>
        <w:t>Поголовье скота на конец года, в том числе по категориям хозяйств, голов (данные Росстата)</w:t>
      </w:r>
    </w:p>
    <w:tbl>
      <w:tblPr>
        <w:tblW w:w="9638" w:type="dxa"/>
        <w:tblInd w:w="28" w:type="dxa"/>
        <w:shd w:val="clear" w:color="auto" w:fill="FFFFFF"/>
        <w:tblCellMar>
          <w:top w:w="28" w:type="dxa"/>
          <w:left w:w="28" w:type="dxa"/>
          <w:bottom w:w="28" w:type="dxa"/>
          <w:right w:w="28" w:type="dxa"/>
        </w:tblCellMar>
        <w:tblLook w:val="04A0" w:firstRow="1" w:lastRow="0" w:firstColumn="1" w:lastColumn="0" w:noHBand="0" w:noVBand="1"/>
      </w:tblPr>
      <w:tblGrid>
        <w:gridCol w:w="2097"/>
        <w:gridCol w:w="846"/>
        <w:gridCol w:w="935"/>
        <w:gridCol w:w="935"/>
        <w:gridCol w:w="2438"/>
        <w:gridCol w:w="1313"/>
        <w:gridCol w:w="1074"/>
      </w:tblGrid>
      <w:tr w:rsidR="00681157" w:rsidRPr="001D0D98" w:rsidTr="00681157">
        <w:tc>
          <w:tcPr>
            <w:tcW w:w="2098"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Виды скота</w:t>
            </w:r>
          </w:p>
        </w:tc>
        <w:tc>
          <w:tcPr>
            <w:tcW w:w="2716" w:type="dxa"/>
            <w:gridSpan w:val="3"/>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Хозяйства всех катег</w:t>
            </w:r>
            <w:r w:rsidRPr="001D0D98">
              <w:rPr>
                <w:sz w:val="22"/>
                <w:szCs w:val="22"/>
                <w:lang w:eastAsia="en-US"/>
              </w:rPr>
              <w:t>о</w:t>
            </w:r>
            <w:r w:rsidRPr="001D0D98">
              <w:rPr>
                <w:sz w:val="22"/>
                <w:szCs w:val="22"/>
                <w:lang w:eastAsia="en-US"/>
              </w:rPr>
              <w:t>рий</w:t>
            </w:r>
          </w:p>
        </w:tc>
        <w:tc>
          <w:tcPr>
            <w:tcW w:w="4825"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По категориям хозяйств на конец 2023 г.</w:t>
            </w:r>
          </w:p>
        </w:tc>
      </w:tr>
      <w:tr w:rsidR="00681157" w:rsidRPr="001D0D98" w:rsidTr="00681157">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rPr>
                <w:sz w:val="22"/>
                <w:szCs w:val="22"/>
                <w:lang w:eastAsia="en-US"/>
              </w:rPr>
            </w:pPr>
          </w:p>
        </w:tc>
        <w:tc>
          <w:tcPr>
            <w:tcW w:w="846" w:type="dxa"/>
            <w:tcBorders>
              <w:top w:val="nil"/>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2019 г.</w:t>
            </w:r>
          </w:p>
        </w:tc>
        <w:tc>
          <w:tcPr>
            <w:tcW w:w="935" w:type="dxa"/>
            <w:tcBorders>
              <w:top w:val="nil"/>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2021 г.</w:t>
            </w:r>
          </w:p>
        </w:tc>
        <w:tc>
          <w:tcPr>
            <w:tcW w:w="935" w:type="dxa"/>
            <w:tcBorders>
              <w:top w:val="nil"/>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2023 г.</w:t>
            </w:r>
          </w:p>
        </w:tc>
        <w:tc>
          <w:tcPr>
            <w:tcW w:w="2438" w:type="dxa"/>
            <w:tcBorders>
              <w:top w:val="nil"/>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 xml:space="preserve">Сельскохозяйственные организации </w:t>
            </w:r>
          </w:p>
        </w:tc>
        <w:tc>
          <w:tcPr>
            <w:tcW w:w="1313" w:type="dxa"/>
            <w:tcBorders>
              <w:top w:val="nil"/>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Хозяйства населения</w:t>
            </w:r>
          </w:p>
        </w:tc>
        <w:tc>
          <w:tcPr>
            <w:tcW w:w="1074" w:type="dxa"/>
            <w:tcBorders>
              <w:top w:val="nil"/>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Прочие*</w:t>
            </w:r>
          </w:p>
        </w:tc>
      </w:tr>
      <w:tr w:rsidR="00681157" w:rsidRPr="001D0D98" w:rsidTr="00681157">
        <w:trPr>
          <w:cantSplit/>
        </w:trPr>
        <w:tc>
          <w:tcPr>
            <w:tcW w:w="2098" w:type="dxa"/>
            <w:tcBorders>
              <w:top w:val="single" w:sz="8" w:space="0" w:color="000000"/>
              <w:left w:val="single" w:sz="8" w:space="0" w:color="000000"/>
              <w:bottom w:val="single" w:sz="8" w:space="0" w:color="000000"/>
              <w:right w:val="single" w:sz="8" w:space="0" w:color="000000"/>
            </w:tcBorders>
            <w:shd w:val="clear" w:color="auto" w:fill="FFFFFF"/>
            <w:tcMar>
              <w:top w:w="28" w:type="dxa"/>
              <w:left w:w="400" w:type="dxa"/>
              <w:bottom w:w="28" w:type="dxa"/>
              <w:right w:w="28" w:type="dxa"/>
            </w:tcMar>
            <w:vAlign w:val="center"/>
            <w:hideMark/>
          </w:tcPr>
          <w:p w:rsidR="00681157" w:rsidRPr="001D0D98" w:rsidRDefault="00681157">
            <w:pPr>
              <w:pStyle w:val="1f5"/>
              <w:spacing w:after="0"/>
              <w:ind w:left="-258" w:firstLine="0"/>
              <w:rPr>
                <w:sz w:val="22"/>
                <w:szCs w:val="22"/>
                <w:lang w:eastAsia="en-US"/>
              </w:rPr>
            </w:pPr>
            <w:r w:rsidRPr="001D0D98">
              <w:rPr>
                <w:sz w:val="22"/>
                <w:szCs w:val="22"/>
                <w:lang w:eastAsia="en-US"/>
              </w:rPr>
              <w:t>Крупный рогатый скот</w:t>
            </w:r>
          </w:p>
        </w:tc>
        <w:tc>
          <w:tcPr>
            <w:tcW w:w="846"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7730</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7532</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6041</w:t>
            </w:r>
          </w:p>
        </w:tc>
        <w:tc>
          <w:tcPr>
            <w:tcW w:w="243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657</w:t>
            </w:r>
          </w:p>
        </w:tc>
        <w:tc>
          <w:tcPr>
            <w:tcW w:w="1313"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5185</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199</w:t>
            </w:r>
          </w:p>
        </w:tc>
      </w:tr>
      <w:tr w:rsidR="00681157" w:rsidRPr="001D0D98" w:rsidTr="00681157">
        <w:trPr>
          <w:cantSplit/>
        </w:trPr>
        <w:tc>
          <w:tcPr>
            <w:tcW w:w="2098" w:type="dxa"/>
            <w:tcBorders>
              <w:top w:val="single" w:sz="8" w:space="0" w:color="000000"/>
              <w:left w:val="single" w:sz="8" w:space="0" w:color="000000"/>
              <w:bottom w:val="single" w:sz="8" w:space="0" w:color="000000"/>
              <w:right w:val="single" w:sz="8" w:space="0" w:color="000000"/>
            </w:tcBorders>
            <w:shd w:val="clear" w:color="auto" w:fill="FFFFFF"/>
            <w:tcMar>
              <w:top w:w="28" w:type="dxa"/>
              <w:left w:w="400" w:type="dxa"/>
              <w:bottom w:w="28" w:type="dxa"/>
              <w:right w:w="28" w:type="dxa"/>
            </w:tcMar>
            <w:vAlign w:val="center"/>
            <w:hideMark/>
          </w:tcPr>
          <w:p w:rsidR="00681157" w:rsidRPr="001D0D98" w:rsidRDefault="00681157">
            <w:pPr>
              <w:pStyle w:val="1f5"/>
              <w:spacing w:after="0"/>
              <w:ind w:left="-258" w:firstLine="0"/>
              <w:rPr>
                <w:sz w:val="22"/>
                <w:szCs w:val="22"/>
                <w:lang w:eastAsia="en-US"/>
              </w:rPr>
            </w:pPr>
            <w:r w:rsidRPr="001D0D98">
              <w:rPr>
                <w:sz w:val="22"/>
                <w:szCs w:val="22"/>
                <w:lang w:eastAsia="en-US"/>
              </w:rPr>
              <w:t>Свиньи</w:t>
            </w:r>
          </w:p>
        </w:tc>
        <w:tc>
          <w:tcPr>
            <w:tcW w:w="846"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2961</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2169</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1770</w:t>
            </w:r>
          </w:p>
        </w:tc>
        <w:tc>
          <w:tcPr>
            <w:tcW w:w="243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611</w:t>
            </w:r>
          </w:p>
        </w:tc>
        <w:tc>
          <w:tcPr>
            <w:tcW w:w="1313"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1159</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w:t>
            </w:r>
          </w:p>
        </w:tc>
      </w:tr>
      <w:tr w:rsidR="00681157" w:rsidRPr="001D0D98" w:rsidTr="00681157">
        <w:trPr>
          <w:cantSplit/>
        </w:trPr>
        <w:tc>
          <w:tcPr>
            <w:tcW w:w="2098" w:type="dxa"/>
            <w:tcBorders>
              <w:top w:val="single" w:sz="8" w:space="0" w:color="000000"/>
              <w:left w:val="single" w:sz="8" w:space="0" w:color="000000"/>
              <w:bottom w:val="single" w:sz="8" w:space="0" w:color="000000"/>
              <w:right w:val="single" w:sz="8" w:space="0" w:color="000000"/>
            </w:tcBorders>
            <w:shd w:val="clear" w:color="auto" w:fill="FFFFFF"/>
            <w:tcMar>
              <w:top w:w="28" w:type="dxa"/>
              <w:left w:w="400" w:type="dxa"/>
              <w:bottom w:w="28" w:type="dxa"/>
              <w:right w:w="28" w:type="dxa"/>
            </w:tcMar>
            <w:vAlign w:val="center"/>
            <w:hideMark/>
          </w:tcPr>
          <w:p w:rsidR="00681157" w:rsidRPr="001D0D98" w:rsidRDefault="00681157">
            <w:pPr>
              <w:pStyle w:val="1f5"/>
              <w:spacing w:after="0"/>
              <w:ind w:left="-258" w:firstLine="0"/>
              <w:rPr>
                <w:sz w:val="22"/>
                <w:szCs w:val="22"/>
                <w:lang w:eastAsia="en-US"/>
              </w:rPr>
            </w:pPr>
            <w:r w:rsidRPr="001D0D98">
              <w:rPr>
                <w:sz w:val="22"/>
                <w:szCs w:val="22"/>
                <w:lang w:eastAsia="en-US"/>
              </w:rPr>
              <w:t>Лошади</w:t>
            </w:r>
          </w:p>
        </w:tc>
        <w:tc>
          <w:tcPr>
            <w:tcW w:w="846"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3253</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3973</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3562</w:t>
            </w:r>
          </w:p>
        </w:tc>
        <w:tc>
          <w:tcPr>
            <w:tcW w:w="243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1571</w:t>
            </w:r>
          </w:p>
        </w:tc>
        <w:tc>
          <w:tcPr>
            <w:tcW w:w="1313"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1901</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90</w:t>
            </w:r>
          </w:p>
        </w:tc>
      </w:tr>
      <w:tr w:rsidR="00681157" w:rsidRPr="001D0D98" w:rsidTr="00681157">
        <w:trPr>
          <w:cantSplit/>
        </w:trPr>
        <w:tc>
          <w:tcPr>
            <w:tcW w:w="2098" w:type="dxa"/>
            <w:tcBorders>
              <w:top w:val="single" w:sz="8" w:space="0" w:color="000000"/>
              <w:left w:val="single" w:sz="8" w:space="0" w:color="000000"/>
              <w:bottom w:val="single" w:sz="8" w:space="0" w:color="000000"/>
              <w:right w:val="single" w:sz="8" w:space="0" w:color="000000"/>
            </w:tcBorders>
            <w:shd w:val="clear" w:color="auto" w:fill="FFFFFF"/>
            <w:tcMar>
              <w:top w:w="28" w:type="dxa"/>
              <w:left w:w="400" w:type="dxa"/>
              <w:bottom w:w="28" w:type="dxa"/>
              <w:right w:w="28" w:type="dxa"/>
            </w:tcMar>
            <w:vAlign w:val="center"/>
            <w:hideMark/>
          </w:tcPr>
          <w:p w:rsidR="00681157" w:rsidRPr="001D0D98" w:rsidRDefault="00681157">
            <w:pPr>
              <w:pStyle w:val="1f5"/>
              <w:spacing w:after="0"/>
              <w:ind w:left="-258" w:firstLine="0"/>
              <w:rPr>
                <w:sz w:val="22"/>
                <w:szCs w:val="22"/>
                <w:lang w:eastAsia="en-US"/>
              </w:rPr>
            </w:pPr>
            <w:r w:rsidRPr="001D0D98">
              <w:rPr>
                <w:sz w:val="22"/>
                <w:szCs w:val="22"/>
                <w:lang w:eastAsia="en-US"/>
              </w:rPr>
              <w:t>Овцы и козы</w:t>
            </w:r>
          </w:p>
        </w:tc>
        <w:tc>
          <w:tcPr>
            <w:tcW w:w="846"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1259</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940</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774</w:t>
            </w:r>
          </w:p>
        </w:tc>
        <w:tc>
          <w:tcPr>
            <w:tcW w:w="243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81157" w:rsidRPr="001D0D98" w:rsidRDefault="00681157">
            <w:pPr>
              <w:pStyle w:val="affa"/>
              <w:jc w:val="center"/>
              <w:rPr>
                <w:sz w:val="22"/>
                <w:szCs w:val="22"/>
                <w:lang w:eastAsia="en-US"/>
              </w:rPr>
            </w:pPr>
          </w:p>
        </w:tc>
        <w:tc>
          <w:tcPr>
            <w:tcW w:w="1313"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774</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w:t>
            </w:r>
          </w:p>
        </w:tc>
      </w:tr>
      <w:tr w:rsidR="00681157" w:rsidRPr="001D0D98" w:rsidTr="00681157">
        <w:trPr>
          <w:cantSplit/>
        </w:trPr>
        <w:tc>
          <w:tcPr>
            <w:tcW w:w="2098" w:type="dxa"/>
            <w:tcBorders>
              <w:top w:val="single" w:sz="8" w:space="0" w:color="000000"/>
              <w:left w:val="single" w:sz="8" w:space="0" w:color="000000"/>
              <w:bottom w:val="single" w:sz="8" w:space="0" w:color="000000"/>
              <w:right w:val="single" w:sz="8" w:space="0" w:color="000000"/>
            </w:tcBorders>
            <w:shd w:val="clear" w:color="auto" w:fill="FFFFFF"/>
            <w:tcMar>
              <w:top w:w="28" w:type="dxa"/>
              <w:left w:w="400" w:type="dxa"/>
              <w:bottom w:w="28" w:type="dxa"/>
              <w:right w:w="28" w:type="dxa"/>
            </w:tcMar>
            <w:vAlign w:val="center"/>
            <w:hideMark/>
          </w:tcPr>
          <w:p w:rsidR="00681157" w:rsidRPr="001D0D98" w:rsidRDefault="00681157">
            <w:pPr>
              <w:pStyle w:val="1f5"/>
              <w:spacing w:after="0"/>
              <w:ind w:left="-258" w:firstLine="0"/>
              <w:rPr>
                <w:sz w:val="22"/>
                <w:szCs w:val="22"/>
                <w:lang w:eastAsia="en-US"/>
              </w:rPr>
            </w:pPr>
            <w:r w:rsidRPr="001D0D98">
              <w:rPr>
                <w:sz w:val="22"/>
                <w:szCs w:val="22"/>
                <w:lang w:eastAsia="en-US"/>
              </w:rPr>
              <w:t>Коровы**</w:t>
            </w:r>
          </w:p>
        </w:tc>
        <w:tc>
          <w:tcPr>
            <w:tcW w:w="846"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2672</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2636</w:t>
            </w:r>
          </w:p>
        </w:tc>
        <w:tc>
          <w:tcPr>
            <w:tcW w:w="935"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2460</w:t>
            </w:r>
          </w:p>
        </w:tc>
        <w:tc>
          <w:tcPr>
            <w:tcW w:w="243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347</w:t>
            </w:r>
          </w:p>
        </w:tc>
        <w:tc>
          <w:tcPr>
            <w:tcW w:w="1313" w:type="dxa"/>
            <w:tcBorders>
              <w:top w:val="single" w:sz="8" w:space="0" w:color="000000"/>
              <w:left w:val="single" w:sz="8" w:space="0" w:color="000000"/>
              <w:bottom w:val="single" w:sz="8" w:space="0" w:color="000000"/>
              <w:right w:val="nil"/>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2025</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81157" w:rsidRPr="001D0D98" w:rsidRDefault="00681157">
            <w:pPr>
              <w:pStyle w:val="affa"/>
              <w:jc w:val="center"/>
              <w:rPr>
                <w:sz w:val="22"/>
                <w:szCs w:val="22"/>
                <w:lang w:eastAsia="en-US"/>
              </w:rPr>
            </w:pPr>
            <w:r w:rsidRPr="001D0D98">
              <w:rPr>
                <w:sz w:val="22"/>
                <w:szCs w:val="22"/>
                <w:lang w:eastAsia="en-US"/>
              </w:rPr>
              <w:t>88</w:t>
            </w:r>
          </w:p>
        </w:tc>
      </w:tr>
      <w:tr w:rsidR="00681157" w:rsidRPr="001D0D98" w:rsidTr="00681157">
        <w:tc>
          <w:tcPr>
            <w:tcW w:w="2098" w:type="dxa"/>
            <w:gridSpan w:val="7"/>
            <w:tcBorders>
              <w:top w:val="single" w:sz="8" w:space="0" w:color="000000"/>
              <w:left w:val="single" w:sz="8" w:space="0" w:color="000000"/>
              <w:bottom w:val="single" w:sz="8" w:space="0" w:color="000000"/>
              <w:right w:val="single" w:sz="8" w:space="0" w:color="000000"/>
            </w:tcBorders>
            <w:shd w:val="clear" w:color="auto" w:fill="FFFFFF"/>
            <w:tcMar>
              <w:top w:w="28" w:type="dxa"/>
              <w:left w:w="200" w:type="dxa"/>
              <w:bottom w:w="28" w:type="dxa"/>
              <w:right w:w="28" w:type="dxa"/>
            </w:tcMar>
            <w:vAlign w:val="center"/>
            <w:hideMark/>
          </w:tcPr>
          <w:p w:rsidR="00681157" w:rsidRPr="001D0D98" w:rsidRDefault="00681157">
            <w:pPr>
              <w:pStyle w:val="affa"/>
              <w:rPr>
                <w:sz w:val="22"/>
                <w:szCs w:val="22"/>
                <w:lang w:eastAsia="en-US"/>
              </w:rPr>
            </w:pPr>
            <w:r w:rsidRPr="001D0D98">
              <w:rPr>
                <w:sz w:val="22"/>
                <w:szCs w:val="22"/>
                <w:lang w:eastAsia="en-US"/>
              </w:rPr>
              <w:t>* крестьянские (фермерские) хозяйства и индивидуальные предприниматели</w:t>
            </w:r>
          </w:p>
          <w:p w:rsidR="00681157" w:rsidRPr="001D0D98" w:rsidRDefault="00681157">
            <w:pPr>
              <w:pStyle w:val="affa"/>
              <w:rPr>
                <w:sz w:val="22"/>
                <w:szCs w:val="22"/>
                <w:lang w:eastAsia="en-US"/>
              </w:rPr>
            </w:pPr>
            <w:r w:rsidRPr="001D0D98">
              <w:rPr>
                <w:sz w:val="22"/>
                <w:szCs w:val="22"/>
                <w:lang w:eastAsia="en-US"/>
              </w:rPr>
              <w:t>** без коров на откорме и нагуле</w:t>
            </w:r>
          </w:p>
        </w:tc>
      </w:tr>
    </w:tbl>
    <w:p w:rsidR="00681157" w:rsidRPr="001D0D98" w:rsidRDefault="00681157" w:rsidP="00681157">
      <w:pPr>
        <w:spacing w:before="120"/>
        <w:ind w:firstLine="709"/>
        <w:jc w:val="both"/>
      </w:pPr>
      <w:r w:rsidRPr="001D0D98">
        <w:rPr>
          <w:rFonts w:eastAsia="Calibri"/>
          <w:u w:val="single"/>
        </w:rPr>
        <w:t>Туризм</w:t>
      </w:r>
    </w:p>
    <w:p w:rsidR="00681157" w:rsidRPr="001D0D98" w:rsidRDefault="00681157" w:rsidP="00681157">
      <w:pPr>
        <w:ind w:firstLine="709"/>
        <w:jc w:val="both"/>
      </w:pPr>
      <w:r w:rsidRPr="001D0D98">
        <w:rPr>
          <w:rFonts w:eastAsia="Calibri"/>
          <w14:ligatures w14:val="standardContextual"/>
        </w:rPr>
        <w:t xml:space="preserve">Приграничное и транзитное положение территории с учетом наличия пограничного двустороннего автомобильного пункта пропуска (ДАПП Олочи), наличие на территории муниципального округа объектов культурного наследия, пригодных для использования в качестве объектов показа, являются элементами, формирующими предпосылки использования рекреационно-туристического потенциала территории. </w:t>
      </w:r>
    </w:p>
    <w:p w:rsidR="00681157" w:rsidRPr="001D0D98" w:rsidRDefault="00681157" w:rsidP="00681157">
      <w:pPr>
        <w:ind w:firstLine="709"/>
        <w:jc w:val="both"/>
        <w:rPr>
          <w14:ligatures w14:val="standardContextual"/>
        </w:rPr>
      </w:pPr>
      <w:r w:rsidRPr="001D0D98">
        <w:rPr>
          <w:rFonts w:eastAsia="Calibri"/>
          <w14:ligatures w14:val="standardContextual"/>
        </w:rPr>
        <w:t xml:space="preserve">Инфраструктура туризма не развита. В с. Нерчинский Завод имеется только 1 гостиница на 16 мест (ул. Красноармейская, 56). </w:t>
      </w:r>
    </w:p>
    <w:p w:rsidR="00681157" w:rsidRPr="001D0D98" w:rsidRDefault="00681157" w:rsidP="00681157">
      <w:pPr>
        <w:spacing w:before="120"/>
        <w:ind w:firstLine="709"/>
        <w:jc w:val="both"/>
      </w:pPr>
      <w:r w:rsidRPr="001D0D98">
        <w:rPr>
          <w:u w:val="single"/>
        </w:rPr>
        <w:t>Прочие отрасли</w:t>
      </w:r>
      <w:r w:rsidRPr="001D0D98">
        <w:t>. На территории Нерчинско-Заводского муниципального округа получили развитие розничная торговля, общественное питание и отдельные виды бытового обслуживания населения. Сфера услуг для населения преимущественно представлена деятельностью малого бизнеса, включая индивидуальных предпринимателей. Основным центром обслуживания является с. Нерчинский Завод (концентрирует порядка 45 % объектов торговли, 58 % площади торговых залов розничной торговли, все общедоступное общественное питание и бытовое обслуживание). Отдельные виды услуг предоставляются почтовыми отделениями.</w:t>
      </w:r>
    </w:p>
    <w:p w:rsidR="00681157" w:rsidRPr="001D0D98" w:rsidRDefault="00681157" w:rsidP="00681157">
      <w:pPr>
        <w:ind w:firstLine="709"/>
        <w:jc w:val="both"/>
      </w:pPr>
      <w:r w:rsidRPr="001D0D98">
        <w:rPr>
          <w:rFonts w:eastAsia="Calibri"/>
          <w:color w:val="000000"/>
          <w14:ligatures w14:val="standardContextual"/>
        </w:rPr>
        <w:t xml:space="preserve">Услуги связи в муниципальном округе оказывают ОАО «Ростелеком» (телефонизированы 10 сел) и операторы мобильной связи. </w:t>
      </w:r>
    </w:p>
    <w:p w:rsidR="00681157" w:rsidRPr="001D0D98" w:rsidRDefault="00681157" w:rsidP="00681157">
      <w:pPr>
        <w:ind w:firstLine="709"/>
        <w:jc w:val="both"/>
        <w:rPr>
          <w:color w:val="000000"/>
        </w:rPr>
      </w:pPr>
      <w:r w:rsidRPr="001D0D98">
        <w:rPr>
          <w:rFonts w:eastAsia="Calibri"/>
          <w:color w:val="000000"/>
        </w:rPr>
        <w:t xml:space="preserve">Предоставлению услуг населению представлено деятельностью АЗС, обслуживанием транспорта, парикмахерской, фотоателье. Транспортные услуги оказывают индивидуальные предприниматели, </w:t>
      </w:r>
      <w:r w:rsidRPr="001D0D98">
        <w:rPr>
          <w:rFonts w:eastAsia="Calibri"/>
          <w:color w:val="000000"/>
          <w14:ligatures w14:val="standardContextual"/>
        </w:rPr>
        <w:t>организован межрайонный маршрут автобусного сообщения Нерчинский Завод – Приаргунск осуществляемый ИП Тонких Н.П.</w:t>
      </w:r>
    </w:p>
    <w:p w:rsidR="00681157" w:rsidRPr="001D0D98" w:rsidRDefault="00681157" w:rsidP="00681157">
      <w:pPr>
        <w:spacing w:before="120"/>
        <w:ind w:firstLine="709"/>
        <w:jc w:val="both"/>
      </w:pPr>
      <w:r w:rsidRPr="001D0D98">
        <w:rPr>
          <w:u w:val="single"/>
        </w:rPr>
        <w:t>Трудовые ресурсы</w:t>
      </w:r>
    </w:p>
    <w:p w:rsidR="00681157" w:rsidRPr="001D0D98" w:rsidRDefault="00681157" w:rsidP="00681157">
      <w:pPr>
        <w:ind w:firstLine="709"/>
        <w:jc w:val="both"/>
      </w:pPr>
      <w:r w:rsidRPr="001D0D98">
        <w:rPr>
          <w:rFonts w:eastAsia="Calibri"/>
        </w:rPr>
        <w:t xml:space="preserve">Численность населения, занятого в экономике, в период 2015-2023 гг. сокращалась и в на начало 2023 г. составила 1758 человек, численность населения в трудоспособном возрасте </w:t>
      </w:r>
      <w:r w:rsidRPr="001D0D98">
        <w:rPr>
          <w:rFonts w:eastAsia="Calibri"/>
        </w:rPr>
        <w:lastRenderedPageBreak/>
        <w:t>составляла 3866 человек, то есть занятыми были 45,5 % от численности лиц трудоспособного возраста.</w:t>
      </w:r>
    </w:p>
    <w:p w:rsidR="00681157" w:rsidRPr="001D0D98" w:rsidRDefault="00681157" w:rsidP="00681157">
      <w:pPr>
        <w:shd w:val="clear" w:color="auto" w:fill="FFFFFF"/>
        <w:jc w:val="right"/>
      </w:pPr>
      <w:r w:rsidRPr="001D0D98">
        <w:rPr>
          <w:iCs/>
          <w:color w:val="000000"/>
          <w:lang w:bidi="en-US"/>
        </w:rPr>
        <w:t>Таблица 3</w:t>
      </w:r>
      <w:r w:rsidRPr="001D0D98">
        <w:rPr>
          <w:iCs/>
          <w:color w:val="000000"/>
        </w:rPr>
        <w:t>.2</w:t>
      </w:r>
    </w:p>
    <w:p w:rsidR="00681157" w:rsidRPr="001D0D98" w:rsidRDefault="00681157" w:rsidP="00681157">
      <w:pPr>
        <w:shd w:val="clear" w:color="auto" w:fill="FFFFFF"/>
        <w:spacing w:after="120"/>
        <w:jc w:val="center"/>
      </w:pPr>
      <w:r w:rsidRPr="001D0D98">
        <w:rPr>
          <w:color w:val="000000"/>
          <w:lang w:bidi="en-US"/>
        </w:rPr>
        <w:t xml:space="preserve">Характеристика трудовых ресурсов Нерчинско-Заводского муниципального округа </w:t>
      </w:r>
      <w:r w:rsidRPr="001D0D98">
        <w:rPr>
          <w:color w:val="000000"/>
          <w:lang w:bidi="en-US"/>
        </w:rPr>
        <w:br/>
        <w:t>на начало года</w:t>
      </w:r>
    </w:p>
    <w:tbl>
      <w:tblPr>
        <w:tblStyle w:val="a3"/>
        <w:tblW w:w="9752" w:type="dxa"/>
        <w:tblLook w:val="04A0" w:firstRow="1" w:lastRow="0" w:firstColumn="1" w:lastColumn="0" w:noHBand="0" w:noVBand="1"/>
      </w:tblPr>
      <w:tblGrid>
        <w:gridCol w:w="3739"/>
        <w:gridCol w:w="745"/>
        <w:gridCol w:w="783"/>
        <w:gridCol w:w="796"/>
        <w:gridCol w:w="745"/>
        <w:gridCol w:w="733"/>
        <w:gridCol w:w="733"/>
        <w:gridCol w:w="745"/>
        <w:gridCol w:w="733"/>
      </w:tblGrid>
      <w:tr w:rsidR="00681157" w:rsidRPr="001D0D98" w:rsidTr="00681157">
        <w:trPr>
          <w:tblHeader/>
        </w:trPr>
        <w:tc>
          <w:tcPr>
            <w:tcW w:w="373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right"/>
              <w:rPr>
                <w:sz w:val="22"/>
                <w:szCs w:val="22"/>
                <w:lang w:eastAsia="en-US"/>
              </w:rPr>
            </w:pPr>
            <w:r w:rsidRPr="001D0D98">
              <w:rPr>
                <w:sz w:val="22"/>
                <w:szCs w:val="22"/>
                <w:lang w:eastAsia="en-US"/>
              </w:rPr>
              <w:t>Показатели     /     Годы</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 xml:space="preserve">2015 </w:t>
            </w:r>
          </w:p>
        </w:tc>
        <w:tc>
          <w:tcPr>
            <w:tcW w:w="783"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 xml:space="preserve">2016 </w:t>
            </w:r>
          </w:p>
        </w:tc>
        <w:tc>
          <w:tcPr>
            <w:tcW w:w="79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 xml:space="preserve">2017 </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 xml:space="preserve">2018 </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 xml:space="preserve">2019 </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 xml:space="preserve">2020 </w:t>
            </w:r>
          </w:p>
        </w:tc>
        <w:tc>
          <w:tcPr>
            <w:tcW w:w="74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 xml:space="preserve">2021 </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 xml:space="preserve">2022 </w:t>
            </w:r>
          </w:p>
        </w:tc>
      </w:tr>
      <w:tr w:rsidR="00681157" w:rsidRPr="001D0D98" w:rsidTr="00681157">
        <w:tc>
          <w:tcPr>
            <w:tcW w:w="373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Уровень официально зарегистри-рованной безработицы, %</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3,7</w:t>
            </w:r>
          </w:p>
        </w:tc>
        <w:tc>
          <w:tcPr>
            <w:tcW w:w="783"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3,7</w:t>
            </w:r>
          </w:p>
        </w:tc>
        <w:tc>
          <w:tcPr>
            <w:tcW w:w="79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2,1</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2,0</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1,8</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3,1</w:t>
            </w:r>
          </w:p>
        </w:tc>
        <w:tc>
          <w:tcPr>
            <w:tcW w:w="74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2,4</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1,9</w:t>
            </w:r>
          </w:p>
        </w:tc>
      </w:tr>
      <w:tr w:rsidR="00681157" w:rsidRPr="001D0D98" w:rsidTr="00681157">
        <w:tc>
          <w:tcPr>
            <w:tcW w:w="373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Численность безработных, чел.</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784</w:t>
            </w:r>
          </w:p>
        </w:tc>
        <w:tc>
          <w:tcPr>
            <w:tcW w:w="783"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626</w:t>
            </w:r>
          </w:p>
        </w:tc>
        <w:tc>
          <w:tcPr>
            <w:tcW w:w="79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197</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169</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89</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254</w:t>
            </w:r>
          </w:p>
        </w:tc>
        <w:tc>
          <w:tcPr>
            <w:tcW w:w="74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378</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140</w:t>
            </w:r>
          </w:p>
        </w:tc>
      </w:tr>
      <w:tr w:rsidR="00681157" w:rsidRPr="001D0D98" w:rsidTr="00681157">
        <w:tc>
          <w:tcPr>
            <w:tcW w:w="373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Calibri"/>
                <w:sz w:val="22"/>
                <w:szCs w:val="22"/>
                <w:lang w:eastAsia="en-US"/>
              </w:rPr>
              <w:t>Численность работающих пенсионеров, чел.</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537</w:t>
            </w:r>
          </w:p>
        </w:tc>
        <w:tc>
          <w:tcPr>
            <w:tcW w:w="783"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633</w:t>
            </w:r>
          </w:p>
        </w:tc>
        <w:tc>
          <w:tcPr>
            <w:tcW w:w="79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624</w:t>
            </w:r>
          </w:p>
        </w:tc>
        <w:tc>
          <w:tcPr>
            <w:tcW w:w="74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492</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392</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37</w:t>
            </w:r>
          </w:p>
        </w:tc>
        <w:tc>
          <w:tcPr>
            <w:tcW w:w="74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346</w:t>
            </w:r>
          </w:p>
        </w:tc>
        <w:tc>
          <w:tcPr>
            <w:tcW w:w="7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344</w:t>
            </w:r>
          </w:p>
        </w:tc>
      </w:tr>
      <w:tr w:rsidR="00681157" w:rsidRPr="001D0D98" w:rsidTr="00681157">
        <w:tc>
          <w:tcPr>
            <w:tcW w:w="3739"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Calibri"/>
                <w:sz w:val="22"/>
                <w:szCs w:val="22"/>
                <w:lang w:eastAsia="en-US"/>
              </w:rPr>
              <w:t>Численность работающих младше трудоспособного населения, чел.</w:t>
            </w:r>
          </w:p>
        </w:tc>
        <w:tc>
          <w:tcPr>
            <w:tcW w:w="745"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83"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96"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45"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45"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w:t>
            </w:r>
          </w:p>
        </w:tc>
      </w:tr>
      <w:tr w:rsidR="00681157" w:rsidRPr="001D0D98" w:rsidTr="00681157">
        <w:tc>
          <w:tcPr>
            <w:tcW w:w="3739"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Calibri"/>
                <w:sz w:val="22"/>
                <w:szCs w:val="22"/>
                <w:lang w:eastAsia="en-US"/>
              </w:rPr>
              <w:t>Численность населения, занятого в экономике, чел.</w:t>
            </w:r>
          </w:p>
        </w:tc>
        <w:tc>
          <w:tcPr>
            <w:tcW w:w="745"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2465</w:t>
            </w:r>
          </w:p>
        </w:tc>
        <w:tc>
          <w:tcPr>
            <w:tcW w:w="783"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2441</w:t>
            </w:r>
          </w:p>
        </w:tc>
        <w:tc>
          <w:tcPr>
            <w:tcW w:w="796"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2130</w:t>
            </w:r>
          </w:p>
        </w:tc>
        <w:tc>
          <w:tcPr>
            <w:tcW w:w="745" w:type="dxa"/>
            <w:tcBorders>
              <w:top w:val="nil"/>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2079</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2190</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2096</w:t>
            </w:r>
          </w:p>
        </w:tc>
        <w:tc>
          <w:tcPr>
            <w:tcW w:w="745"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1689</w:t>
            </w:r>
          </w:p>
        </w:tc>
        <w:tc>
          <w:tcPr>
            <w:tcW w:w="733"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1780</w:t>
            </w:r>
          </w:p>
        </w:tc>
      </w:tr>
    </w:tbl>
    <w:p w:rsidR="00681157" w:rsidRPr="001D0D98" w:rsidRDefault="00681157" w:rsidP="00681157">
      <w:pPr>
        <w:spacing w:before="120"/>
        <w:ind w:firstLine="709"/>
        <w:jc w:val="both"/>
      </w:pPr>
      <w:r w:rsidRPr="001D0D98">
        <w:rPr>
          <w:rFonts w:eastAsia="Calibri"/>
        </w:rPr>
        <w:t xml:space="preserve">В структуре занятого населения на 01.01.2023 основная доля приходится на непроизводственную деятельность (сферу услуг, государственное управление, образование, здравоохранение и др.), доля занятых в сельском и лесном хозяйстве составляет 12,3 %, доля занятых в промышленности </w:t>
      </w:r>
      <w:r w:rsidRPr="001D0D98">
        <w:rPr>
          <w:bCs/>
          <w:sz w:val="22"/>
          <w:szCs w:val="22"/>
          <w:lang w:bidi="hi-IN"/>
        </w:rPr>
        <w:t>–</w:t>
      </w:r>
      <w:r w:rsidRPr="001D0D98">
        <w:rPr>
          <w:rFonts w:eastAsia="Calibri"/>
        </w:rPr>
        <w:t xml:space="preserve"> 18,5 %.</w:t>
      </w:r>
    </w:p>
    <w:p w:rsidR="00681157" w:rsidRPr="001D0D98" w:rsidRDefault="00681157" w:rsidP="00681157">
      <w:pPr>
        <w:shd w:val="clear" w:color="auto" w:fill="FFFFFF"/>
        <w:jc w:val="right"/>
      </w:pPr>
      <w:r w:rsidRPr="001D0D98">
        <w:rPr>
          <w:iCs/>
          <w:color w:val="000000"/>
          <w:lang w:bidi="en-US"/>
        </w:rPr>
        <w:t>Таблица 3</w:t>
      </w:r>
      <w:r w:rsidRPr="001D0D98">
        <w:rPr>
          <w:iCs/>
          <w:color w:val="000000"/>
        </w:rPr>
        <w:t>.3</w:t>
      </w:r>
    </w:p>
    <w:p w:rsidR="00681157" w:rsidRPr="001D0D98" w:rsidRDefault="00681157" w:rsidP="00681157">
      <w:pPr>
        <w:shd w:val="clear" w:color="auto" w:fill="FFFFFF"/>
        <w:spacing w:after="120"/>
        <w:jc w:val="center"/>
      </w:pPr>
      <w:r w:rsidRPr="001D0D98">
        <w:rPr>
          <w:color w:val="000000"/>
          <w:lang w:bidi="en-US"/>
        </w:rPr>
        <w:t xml:space="preserve">Структура занятого населения по видам экономической деятельности </w:t>
      </w:r>
      <w:r w:rsidRPr="001D0D98">
        <w:rPr>
          <w:color w:val="000000"/>
          <w:lang w:bidi="en-US"/>
        </w:rPr>
        <w:br/>
        <w:t xml:space="preserve">Нерчинско-Заводского муниципального округа на </w:t>
      </w:r>
      <w:r w:rsidRPr="001D0D98">
        <w:rPr>
          <w:rFonts w:eastAsia="Calibri"/>
          <w:color w:val="000000"/>
          <w:lang w:bidi="en-US"/>
        </w:rPr>
        <w:t>01.01.2023</w:t>
      </w:r>
      <w:r w:rsidRPr="001D0D98">
        <w:rPr>
          <w:color w:val="000000"/>
          <w:lang w:bidi="en-US"/>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134"/>
        <w:gridCol w:w="850"/>
      </w:tblGrid>
      <w:tr w:rsidR="00681157" w:rsidRPr="001D0D98" w:rsidTr="00681157">
        <w:trPr>
          <w:trHeight w:val="202"/>
        </w:trPr>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Показатель</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Человек</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Численность занятых в экономике по видам экономической деятельности – всего, в том числе:</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1758</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100,0</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сельское хозяйство, лесное хозяйство и рыбное хозяйство</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217</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12,3</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промышленность</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325</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18,5</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строительство</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0,6</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оптовая и розничная торговля, ремонт автотранспортных средств и мотоциклов</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15</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0,9</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гостиницы и рестораны</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0,6</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транспорт и связь</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44</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2,5</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временное размещение и организация питания</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0,3</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информация и телекоммуникации</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12</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0,7</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финансовая и страховая деятельность, операции с недвижимым имуществом</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0,2</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профессиональная, научная и техническая деятельность</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42</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2,4</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государственное управление и оборона</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188</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10,7</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предоставление прочих коммунальных, социальных и персональных услуг</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57</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3,2</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образование</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590</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33,6</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здравоохранение и социальная помощь</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130</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7,4</w:t>
            </w:r>
          </w:p>
        </w:tc>
      </w:tr>
      <w:tr w:rsidR="00681157" w:rsidRPr="001D0D98" w:rsidTr="00681157">
        <w:tc>
          <w:tcPr>
            <w:tcW w:w="7763"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sz w:val="22"/>
                <w:szCs w:val="22"/>
                <w:lang w:eastAsia="en-US"/>
              </w:rPr>
            </w:pPr>
            <w:r w:rsidRPr="001D0D98">
              <w:rPr>
                <w:sz w:val="22"/>
                <w:szCs w:val="22"/>
                <w:lang w:eastAsia="en-US"/>
              </w:rPr>
              <w:t>искусство, спорт, развлечение и отдых</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110</w:t>
            </w:r>
          </w:p>
        </w:tc>
        <w:tc>
          <w:tcPr>
            <w:tcW w:w="850"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z w:val="22"/>
                <w:szCs w:val="22"/>
                <w:lang w:eastAsia="en-US"/>
              </w:rPr>
            </w:pPr>
            <w:r w:rsidRPr="001D0D98">
              <w:rPr>
                <w:sz w:val="22"/>
                <w:szCs w:val="22"/>
                <w:lang w:eastAsia="en-US"/>
              </w:rPr>
              <w:t>6,3</w:t>
            </w:r>
          </w:p>
        </w:tc>
      </w:tr>
    </w:tbl>
    <w:p w:rsidR="00681157" w:rsidRPr="001D0D98" w:rsidRDefault="00681157" w:rsidP="00681157">
      <w:pPr>
        <w:spacing w:before="120"/>
        <w:ind w:firstLine="709"/>
        <w:jc w:val="both"/>
        <w:rPr>
          <w14:ligatures w14:val="standardContextual"/>
        </w:rPr>
      </w:pPr>
      <w:r w:rsidRPr="001D0D98">
        <w:rPr>
          <w:rFonts w:eastAsia="Calibri"/>
          <w14:ligatures w14:val="standardContextual"/>
        </w:rPr>
        <w:t xml:space="preserve">Ситуацию на регистрируемом рынке труда формируют наличие ограниченного числа рабочих мест, часть из которых с низкой заработной платой, отсутствие вакансий в отдаленных селах муниципального округа, несоответствие структуры предлагаемых вакансий профессионально-квалификационному составу граждан, обращающихся в органы государственной службы занятости за содействием в трудоустройстве. </w:t>
      </w:r>
    </w:p>
    <w:p w:rsidR="00681157" w:rsidRPr="001D0D98" w:rsidRDefault="00681157" w:rsidP="00681157">
      <w:pPr>
        <w:spacing w:before="120"/>
        <w:ind w:firstLine="709"/>
        <w:jc w:val="both"/>
      </w:pPr>
      <w:r w:rsidRPr="001D0D98">
        <w:rPr>
          <w:b/>
        </w:rPr>
        <w:t>Перспективы развития</w:t>
      </w:r>
    </w:p>
    <w:p w:rsidR="00681157" w:rsidRPr="001D0D98" w:rsidRDefault="00681157" w:rsidP="00681157">
      <w:pPr>
        <w:ind w:firstLine="709"/>
        <w:jc w:val="both"/>
      </w:pPr>
      <w:r w:rsidRPr="001D0D98">
        <w:rPr>
          <w:rFonts w:eastAsia="Calibri"/>
        </w:rPr>
        <w:t>Исходя из природных, исторических и географических особенностей местности, а также конкурентных преимуществ муниципального округа, основным стратегическим вариантом территориального развития является дальнейшая экономическая специализация муниципального округа в добывающей промышленности и сельском хозяйстве, а также развитие деревообработки.</w:t>
      </w:r>
    </w:p>
    <w:p w:rsidR="00681157" w:rsidRPr="001D0D98" w:rsidRDefault="00681157" w:rsidP="00681157">
      <w:pPr>
        <w:ind w:firstLine="709"/>
        <w:jc w:val="both"/>
      </w:pPr>
      <w:r w:rsidRPr="001D0D98">
        <w:rPr>
          <w:rFonts w:eastAsia="Calibri"/>
        </w:rPr>
        <w:t xml:space="preserve">Постановлением Правительства Российской Федерации от 31.07.2019 № 988 на территории Забайкальского края, в том числе на территории </w:t>
      </w:r>
      <w:r w:rsidRPr="001D0D98">
        <w:t>Александрово-Заводского</w:t>
      </w:r>
      <w:r w:rsidRPr="001D0D98">
        <w:rPr>
          <w:rFonts w:eastAsia="Calibri"/>
        </w:rPr>
        <w:t xml:space="preserve"> муниципального округа</w:t>
      </w:r>
      <w:r w:rsidRPr="001D0D98">
        <w:t xml:space="preserve"> </w:t>
      </w:r>
      <w:r w:rsidRPr="001D0D98">
        <w:rPr>
          <w:rFonts w:eastAsia="Calibri"/>
        </w:rPr>
        <w:t xml:space="preserve">создана территория опережающего развития «Забайкалье», где установлен особый правовой режим с целью осуществления предпринимательской и иных видов деятельности, призванный сформировать </w:t>
      </w:r>
      <w:r w:rsidRPr="001D0D98">
        <w:rPr>
          <w:rFonts w:eastAsia="Calibri"/>
        </w:rPr>
        <w:lastRenderedPageBreak/>
        <w:t>условия, благоприятные для привлечения инвесторов, и обеспечить развитие социально-экономической сферы ускоренными темпами.</w:t>
      </w:r>
    </w:p>
    <w:p w:rsidR="00681157" w:rsidRPr="001D0D98" w:rsidRDefault="00681157" w:rsidP="00681157">
      <w:pPr>
        <w:ind w:firstLine="709"/>
        <w:jc w:val="both"/>
      </w:pPr>
      <w:r w:rsidRPr="001D0D98">
        <w:rPr>
          <w:rFonts w:eastAsia="Calibri"/>
        </w:rPr>
        <w:t xml:space="preserve">Перечень видов экономической деятельности весьма обширен. Особый правовой режим не распространяется на 13 видов экономической деятельности, среди которых лесозаготовки, добыча нефти и природного газа, производство табачных изделий, торговля оптовая и розничная и некоторые другие. </w:t>
      </w:r>
    </w:p>
    <w:p w:rsidR="00681157" w:rsidRPr="001D0D98" w:rsidRDefault="00681157" w:rsidP="00681157">
      <w:pPr>
        <w:ind w:firstLine="709"/>
        <w:jc w:val="both"/>
      </w:pPr>
      <w:r w:rsidRPr="001D0D98">
        <w:rPr>
          <w:rFonts w:eastAsia="Calibri"/>
          <w14:ligatures w14:val="standardContextual"/>
        </w:rPr>
        <w:t>1) С ТОР «Забайкалье» связана возможность реализации крупных инвестиционных  проектов с привлечением иностранного капитала в сфере добычи и переработки минеральных ресурсов и сопутствующим развитием транспортной инфраструктуры. Главной специализацией на территории муниципального округа предполагается строительство горно-обогатительного комбината (ГОК) для освоения Берёзовского железорудного месторождений. Вблизи расположена Харанорская ГРЭС – филиал ОАО «ОГК-3» (Оловяннинский район), которая может обеспечить строящийся объект энергоресурсами.</w:t>
      </w:r>
    </w:p>
    <w:p w:rsidR="00681157" w:rsidRPr="001D0D98" w:rsidRDefault="00681157" w:rsidP="00681157">
      <w:pPr>
        <w:ind w:firstLine="709"/>
        <w:jc w:val="both"/>
      </w:pPr>
      <w:r w:rsidRPr="001D0D98">
        <w:rPr>
          <w:rFonts w:eastAsia="Calibri"/>
          <w14:ligatures w14:val="standardContextual"/>
        </w:rPr>
        <w:t>ООО «ГПК Хуатай» получило лицензию на геологическое изучение, разведку и добычу полезных ископаемых и связанных с ней перерабатывающих производств сроком до 01.07.2030 г. Иностранные инвесторы планируют создание ГОК с применением низкозатратных технологий. Штатная численность работников общества составит 100 человек со среднемесячной заработной платой от 35 до 50 тыс. руб, что будет способствовать увеличению налоговых поступлений в бюджет муниципального округа.</w:t>
      </w:r>
    </w:p>
    <w:p w:rsidR="00681157" w:rsidRPr="001D0D98" w:rsidRDefault="00681157" w:rsidP="00681157">
      <w:pPr>
        <w:ind w:firstLine="709"/>
        <w:jc w:val="both"/>
      </w:pPr>
      <w:r w:rsidRPr="001D0D98">
        <w:rPr>
          <w:rFonts w:eastAsia="Calibri"/>
          <w14:ligatures w14:val="standardContextual"/>
        </w:rPr>
        <w:t>В сентябре 2024 г. подписано соглашение по реализации инвестпроекта ООО ГРК «Хуатай» по разработке железорудного месторождения – добыче и переработке железных руд с увеличением мощности до 10 млн. т руды в год (общие запасы месторождения около 400 млн. т железа). Объем инвестиций составит 113 млрд. руб. Месторождение расположено в 20 км к юго-западу от с. Олочи. Планируется разработка и обогащение с загрузкой обогащенной руды на месторождении и выгрузкой на логистическом центре в г. Шивэй. Пункт пропуска Олочи – Шивэй модернизируется со строительством трансграничной конвейерной галереи – рост мощности до 1 млн. т.</w:t>
      </w:r>
    </w:p>
    <w:p w:rsidR="00681157" w:rsidRPr="001D0D98" w:rsidRDefault="00681157" w:rsidP="00681157">
      <w:pPr>
        <w:ind w:firstLine="709"/>
        <w:jc w:val="both"/>
      </w:pPr>
      <w:r w:rsidRPr="001D0D98">
        <w:rPr>
          <w:rFonts w:eastAsia="Calibri"/>
          <w14:ligatures w14:val="standardContextual"/>
        </w:rPr>
        <w:t>Размещение производственных мощностей в горнодобывающей промышленности связано с местоположением разрабатываемых лицензионных участков и определяется в проектной документации. Ближайшим населенным пунктом к Берёзовскому железорудному месторождению является с. Горный Зерентуй. Месторождение начато разработкой и вывоз руды по состоянию на 2024 г. осуществляется в северо-восточном направлении. Вопросы размещения производственных объектов, охраны окружающей среды и возможного влияния разработки месторождения и выбросов ГОК на с. Горный Зерентуй должны рассматриваться в проектной документации инвестиционного проекта. Использование низкозатратных технологий обычно дает значительные объемы хвостохранилищ, так как не извлекается железо, находящееся в маломагнитной форме (например, гематит).</w:t>
      </w:r>
    </w:p>
    <w:p w:rsidR="00681157" w:rsidRPr="001D0D98" w:rsidRDefault="00681157" w:rsidP="00681157">
      <w:pPr>
        <w:ind w:firstLine="709"/>
        <w:jc w:val="both"/>
      </w:pPr>
      <w:r w:rsidRPr="001D0D98">
        <w:rPr>
          <w:rFonts w:eastAsia="Calibri"/>
          <w14:ligatures w14:val="standardContextual"/>
        </w:rPr>
        <w:t>2) Развитие деревообрабатывающей промышленности возможно в связи с наличием лесных ресурсов, высоким спросом на продукцию лесопромышленного комплекса со стороны КНР. В связи с этим также требуется развитие транспортной инфраструктуры муниципального округа и приграничной инфраструктуры в районе с. Олочи. Возможно создание новых рабочих мест для жителей муниципального округа. Перспективен выпуск пиломатериалов для жилищного и производственного строительства, организация производства клееного бруса, клееной доски и мебельного щита. На основе такой деревообработки предприятия малого бизнеса могут заниматься производством мебели. Деревообработка, выпуск строительных конструкций и мебели можно связать с ТОР «Забайкалье».</w:t>
      </w:r>
    </w:p>
    <w:p w:rsidR="00681157" w:rsidRPr="001D0D98" w:rsidRDefault="00681157" w:rsidP="00681157">
      <w:pPr>
        <w:ind w:firstLine="709"/>
        <w:jc w:val="both"/>
      </w:pPr>
      <w:r w:rsidRPr="001D0D98">
        <w:rPr>
          <w:rFonts w:eastAsia="Calibri"/>
          <w14:ligatures w14:val="standardContextual"/>
        </w:rPr>
        <w:t>Размещение объектов лесозаготовительных предприятий и лесопилок возможно в селах Аргунск, Уровские Ключи, Большой Зерентуй, Михайловка. Более высокотехнологичное производство по выпуску качественных современных материалов из дерева (клееный брус, доска, мебельный щит, оконные и дверные блоки) для потребления на внутреннем рынке и экспорта за рубеж с учетом географии лесозаготовок и существующей сети автодорог следует размещать в с. Нерчинский Завод.</w:t>
      </w:r>
    </w:p>
    <w:p w:rsidR="00681157" w:rsidRPr="001D0D98" w:rsidRDefault="00681157" w:rsidP="00681157">
      <w:pPr>
        <w:ind w:firstLine="709"/>
        <w:jc w:val="both"/>
      </w:pPr>
      <w:r w:rsidRPr="001D0D98">
        <w:rPr>
          <w:rFonts w:eastAsia="Calibri"/>
          <w14:ligatures w14:val="standardContextual"/>
        </w:rPr>
        <w:t>3) Возможно создание новых рабочих мест для жителей муниципального округа в агропроизводственном секторе.</w:t>
      </w:r>
    </w:p>
    <w:p w:rsidR="00681157" w:rsidRPr="001D0D98" w:rsidRDefault="00681157" w:rsidP="00681157">
      <w:pPr>
        <w:ind w:firstLine="709"/>
        <w:jc w:val="both"/>
      </w:pPr>
      <w:r w:rsidRPr="001D0D98">
        <w:rPr>
          <w:rFonts w:eastAsia="Calibri"/>
          <w14:ligatures w14:val="standardContextual"/>
        </w:rPr>
        <w:t>Увеличение производства технических культур, развитие их переработки. Это направление агропроизводства может быть включено в режим ТОР «Забайкалье».</w:t>
      </w:r>
    </w:p>
    <w:p w:rsidR="00681157" w:rsidRPr="001D0D98" w:rsidRDefault="00681157" w:rsidP="00681157">
      <w:pPr>
        <w:ind w:firstLine="709"/>
        <w:jc w:val="both"/>
      </w:pPr>
      <w:r w:rsidRPr="001D0D98">
        <w:rPr>
          <w:rFonts w:eastAsia="Calibri"/>
          <w14:ligatures w14:val="standardContextual"/>
        </w:rPr>
        <w:lastRenderedPageBreak/>
        <w:t>Одним из перспективных направлений развития является развитие мясного скотоводства. Для этого имеются естественные пастбища и поголовье крупного рогатого скота, адаптированного к резкоконтинентальному климату. Для развития мясного скотоводства потребуется рост производства зерна и кормов. Рынок сбыта преимущественно внутренний с перспективной ориентацией на вывоз отдельных видов мясной продукции в города Забайкальского края и другие регионы страны.  Перспективная форма организации – производственно-сбытовые кооперативы, объединяющие ЛПХ населения, также возможно специализированные сельскохозяйственные организации.</w:t>
      </w:r>
    </w:p>
    <w:p w:rsidR="00681157" w:rsidRPr="001D0D98" w:rsidRDefault="00681157" w:rsidP="00681157">
      <w:pPr>
        <w:ind w:firstLine="709"/>
        <w:jc w:val="both"/>
      </w:pPr>
      <w:r w:rsidRPr="001D0D98">
        <w:rPr>
          <w:rFonts w:eastAsia="Calibri"/>
          <w14:ligatures w14:val="standardContextual"/>
        </w:rPr>
        <w:t>Приемно-заготовительная деятельность по приему от населения дикорастущих растений, сельскохозяйственной продукции может осуществляться в селах Аргунск, Большой Зерентуй, Булдуруй 1-й, Георгиевка, Горбуновка, Горный Зерентуй, Ивановка, Ишага, Михайловка, Олочи, Уровские Ключи, Чашино-Ильдикан, Широкая и Явленка. Возможна частичная организация процессов первичной переработки отдельных видов сельхозпродукции (преимущественно продукция растениеводства) в месте ее заготовки. Развитие заготовки позволит обеспечить потребности перерабатывающих производств и местных пищеблоков.</w:t>
      </w:r>
    </w:p>
    <w:p w:rsidR="00681157" w:rsidRPr="001D0D98" w:rsidRDefault="00681157" w:rsidP="00681157">
      <w:pPr>
        <w:ind w:firstLine="709"/>
        <w:jc w:val="both"/>
      </w:pPr>
      <w:r w:rsidRPr="001D0D98">
        <w:rPr>
          <w:rFonts w:eastAsia="Calibri"/>
          <w14:ligatures w14:val="standardContextual"/>
        </w:rPr>
        <w:t xml:space="preserve">Мини-завод на переработку 1 т молока в сутки (комплект оборудования) стоит не менее 500 тыс. руб. Хозяйствами населения и крестьянскими (фермерскими) хозяйствами в год производится порядка 5,4 тыс. т молока. Сырья должно быть достаточно для полноценной загрузки оборудования, иначе затраты на здание и оборудование не будут компенсированы. Поэтому по состоянию на 2024 г. рекомендовать размещение переработки молока можно далеко не в каждом населенном пункте муниципального округа.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Для размещения основных перерабатывающих мощностей следует планировать производственную зону в с. Нерчинский Завод. </w:t>
      </w:r>
    </w:p>
    <w:p w:rsidR="00681157" w:rsidRPr="001D0D98" w:rsidRDefault="00681157" w:rsidP="00681157">
      <w:pPr>
        <w:ind w:firstLine="709"/>
        <w:jc w:val="both"/>
      </w:pPr>
      <w:r w:rsidRPr="001D0D98">
        <w:rPr>
          <w:rFonts w:eastAsia="Calibri"/>
          <w14:ligatures w14:val="standardContextual"/>
        </w:rPr>
        <w:t>4) Развитие строительного комплекса. Общераспространенные полезные ископаемые (глина, песок) в районе сел Горбуновка, Булдуруй 1-й и Булдуруй 2-й, Олочи, известняка в районе сел Широкая, Аргунск, Ишага могут быть использованы для производства строительных материалов. Возможные места размещения производств: с. Нерчинский Завод и непосредственно в местах добычи известняка (с. Ишага, с. Широкая).</w:t>
      </w:r>
    </w:p>
    <w:p w:rsidR="00681157" w:rsidRPr="001D0D98" w:rsidRDefault="00681157" w:rsidP="00681157">
      <w:pPr>
        <w:ind w:firstLine="709"/>
        <w:jc w:val="both"/>
      </w:pPr>
      <w:r w:rsidRPr="001D0D98">
        <w:rPr>
          <w:rFonts w:eastAsia="Calibri"/>
        </w:rPr>
        <w:t>5) Развитие культурно-познавательного туризма и агротуризма, промыслового туризма первоначально возможно с опорой на наличие автодороги регионального значения 76А-008 и грузопассажирского погранперехода. Необходимо перехватывать и заинтересовывать пассажиропоток. Необходимым условием является размещение мотеля и кафе со стоянкой для легковых машин и большегрузов с российской стороны погранперехода.</w:t>
      </w:r>
    </w:p>
    <w:p w:rsidR="00681157" w:rsidRPr="001D0D98" w:rsidRDefault="00681157" w:rsidP="000D70A3">
      <w:pPr>
        <w:pStyle w:val="20"/>
        <w:pageBreakBefore/>
        <w:numPr>
          <w:ilvl w:val="0"/>
          <w:numId w:val="9"/>
        </w:numPr>
        <w:tabs>
          <w:tab w:val="left" w:pos="567"/>
          <w:tab w:val="left" w:pos="1418"/>
        </w:tabs>
        <w:spacing w:after="120"/>
        <w:ind w:left="0" w:firstLine="0"/>
        <w:jc w:val="both"/>
        <w:rPr>
          <w:rFonts w:cs="Times New Roman"/>
        </w:rPr>
      </w:pPr>
      <w:bookmarkStart w:id="42" w:name="_Toc177574720"/>
      <w:r w:rsidRPr="001D0D98">
        <w:rPr>
          <w:rFonts w:cs="Times New Roman"/>
        </w:rPr>
        <w:lastRenderedPageBreak/>
        <w:t>НАСЕЛЕНИЕ. ДЕМОГРАФИЧЕСКИЙ ПРОГНОЗ</w:t>
      </w:r>
      <w:bookmarkEnd w:id="42"/>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43" w:name="_Toc121489666"/>
      <w:bookmarkStart w:id="44" w:name="_Toc144889079"/>
      <w:bookmarkStart w:id="45" w:name="_Toc148967033"/>
      <w:bookmarkStart w:id="46" w:name="_Toc164602830"/>
      <w:bookmarkStart w:id="47" w:name="_Toc164602888"/>
      <w:bookmarkStart w:id="48" w:name="_Toc165108968"/>
      <w:bookmarkStart w:id="49" w:name="_Toc165889949"/>
      <w:bookmarkStart w:id="50" w:name="_Toc165890012"/>
      <w:bookmarkStart w:id="51" w:name="_Toc167101277"/>
      <w:bookmarkStart w:id="52" w:name="_Toc167101374"/>
      <w:bookmarkStart w:id="53" w:name="_Toc167101554"/>
      <w:bookmarkStart w:id="54" w:name="_Toc167101860"/>
      <w:bookmarkStart w:id="55" w:name="_Toc167102044"/>
      <w:bookmarkStart w:id="56" w:name="_Toc167179067"/>
      <w:bookmarkStart w:id="57" w:name="_Toc177574721"/>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1D0D98">
        <w:rPr>
          <w:rFonts w:cs="Times New Roman"/>
        </w:rPr>
        <w:t>Современная демографическая ситуация</w:t>
      </w:r>
      <w:bookmarkEnd w:id="57"/>
    </w:p>
    <w:p w:rsidR="00681157" w:rsidRPr="001D0D98" w:rsidRDefault="00681157" w:rsidP="00681157">
      <w:pPr>
        <w:keepNext/>
        <w:spacing w:before="120"/>
        <w:ind w:left="709"/>
        <w:rPr>
          <w:b/>
          <w:bCs/>
          <w:iCs/>
        </w:rPr>
      </w:pPr>
      <w:r w:rsidRPr="001D0D98">
        <w:rPr>
          <w:b/>
          <w:bCs/>
          <w:iCs/>
        </w:rPr>
        <w:t>Численность населения</w:t>
      </w:r>
    </w:p>
    <w:p w:rsidR="00681157" w:rsidRPr="001D0D98" w:rsidRDefault="00681157" w:rsidP="00681157">
      <w:pPr>
        <w:ind w:firstLine="709"/>
        <w:jc w:val="both"/>
        <w:rPr>
          <w:bCs/>
          <w:szCs w:val="28"/>
        </w:rPr>
      </w:pPr>
      <w:r w:rsidRPr="001D0D98">
        <w:rPr>
          <w:bCs/>
          <w:color w:val="000000"/>
          <w:szCs w:val="28"/>
        </w:rPr>
        <w:t>Согласно данным Терр</w:t>
      </w:r>
      <w:r w:rsidRPr="001D0D98">
        <w:rPr>
          <w:bCs/>
          <w:szCs w:val="28"/>
        </w:rPr>
        <w:t>иториального органа Федеральной службы государственной статистики по Забайкальскому краю (Забайкалкрайстат), численность населения Нерчинско-Заводского муниципального округа на 1 января 2024 г. составила 6903 человек; представлено только сельское население.</w:t>
      </w:r>
    </w:p>
    <w:p w:rsidR="00681157" w:rsidRPr="001D0D98" w:rsidRDefault="00681157" w:rsidP="00681157">
      <w:pPr>
        <w:spacing w:after="120"/>
        <w:ind w:firstLine="709"/>
        <w:jc w:val="both"/>
        <w:rPr>
          <w:bCs/>
          <w:szCs w:val="28"/>
        </w:rPr>
      </w:pPr>
      <w:r w:rsidRPr="001D0D98">
        <w:rPr>
          <w:bCs/>
          <w:szCs w:val="28"/>
        </w:rPr>
        <w:t>Численность населения Нерчинско-Заводского муниципального округа составляет 0,7 % от общей численности населения Забайкальского края (табл. 4.1.1) или 2,32 %</w:t>
      </w:r>
      <w:r w:rsidRPr="001D0D98">
        <w:t xml:space="preserve"> от численности сельского населения региона; округ можно отнести к наименее населенным муниципальным образованиям края</w:t>
      </w:r>
      <w:r w:rsidRPr="001D0D98">
        <w:rPr>
          <w:bCs/>
          <w:szCs w:val="28"/>
        </w:rPr>
        <w:t>. По численности населения Нерчинско-Заводский муниципальный округ опережает 4 муниципальных образований края (Александрово-Заводский, Шелопугинский, Калганский округа и Тунгиро-Олекминский район).</w:t>
      </w:r>
    </w:p>
    <w:p w:rsidR="00681157" w:rsidRPr="001D0D98" w:rsidRDefault="00681157" w:rsidP="00681157">
      <w:pPr>
        <w:keepNext/>
        <w:jc w:val="right"/>
        <w:rPr>
          <w:bCs/>
          <w:iCs/>
          <w:color w:val="000000"/>
        </w:rPr>
      </w:pPr>
      <w:r w:rsidRPr="001D0D98">
        <w:rPr>
          <w:iCs/>
        </w:rPr>
        <w:t xml:space="preserve">Таблица </w:t>
      </w:r>
      <w:r w:rsidRPr="001D0D98">
        <w:rPr>
          <w:bCs/>
          <w:iCs/>
          <w:color w:val="000000"/>
        </w:rPr>
        <w:t>4.1.1</w:t>
      </w:r>
    </w:p>
    <w:p w:rsidR="00681157" w:rsidRPr="001D0D98" w:rsidRDefault="00681157" w:rsidP="00681157">
      <w:pPr>
        <w:keepNext/>
        <w:spacing w:after="120"/>
        <w:jc w:val="center"/>
        <w:rPr>
          <w:bCs/>
          <w:color w:val="000000"/>
        </w:rPr>
      </w:pPr>
      <w:r w:rsidRPr="001D0D98">
        <w:t>Численность населения</w:t>
      </w:r>
      <w:r w:rsidRPr="001D0D98">
        <w:rPr>
          <w:bCs/>
          <w:color w:val="000000"/>
        </w:rPr>
        <w:t xml:space="preserve"> муниципальных образований Забайкальского края </w:t>
      </w:r>
      <w:r w:rsidRPr="001D0D98">
        <w:rPr>
          <w:bCs/>
          <w:color w:val="000000"/>
        </w:rPr>
        <w:br/>
        <w:t>(в порядке убывания)</w:t>
      </w:r>
    </w:p>
    <w:tbl>
      <w:tblPr>
        <w:tblW w:w="5000" w:type="pct"/>
        <w:jc w:val="center"/>
        <w:tblLook w:val="04A0" w:firstRow="1" w:lastRow="0" w:firstColumn="1" w:lastColumn="0" w:noHBand="0" w:noVBand="1"/>
      </w:tblPr>
      <w:tblGrid>
        <w:gridCol w:w="577"/>
        <w:gridCol w:w="5393"/>
        <w:gridCol w:w="2705"/>
        <w:gridCol w:w="2007"/>
      </w:tblGrid>
      <w:tr w:rsidR="00681157" w:rsidRPr="001D0D98" w:rsidTr="00681157">
        <w:trPr>
          <w:trHeight w:val="300"/>
          <w:tblHeader/>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color w:val="000000"/>
                <w:sz w:val="22"/>
                <w:szCs w:val="22"/>
                <w:lang w:eastAsia="en-US"/>
              </w:rPr>
            </w:pPr>
            <w:r w:rsidRPr="001D0D98">
              <w:rPr>
                <w:sz w:val="22"/>
                <w:szCs w:val="22"/>
                <w:lang w:eastAsia="en-US"/>
              </w:rPr>
              <w:t>№ п/п</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color w:val="000000"/>
                <w:sz w:val="22"/>
                <w:szCs w:val="22"/>
                <w:lang w:eastAsia="en-US"/>
              </w:rPr>
            </w:pPr>
            <w:r w:rsidRPr="001D0D98">
              <w:rPr>
                <w:color w:val="000000"/>
                <w:sz w:val="22"/>
                <w:szCs w:val="22"/>
                <w:lang w:eastAsia="en-US"/>
              </w:rPr>
              <w:t>Муниципальное образование</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color w:val="000000"/>
                <w:sz w:val="22"/>
                <w:szCs w:val="22"/>
                <w:lang w:eastAsia="en-US"/>
              </w:rPr>
            </w:pPr>
            <w:r w:rsidRPr="001D0D98">
              <w:rPr>
                <w:color w:val="000000"/>
                <w:sz w:val="22"/>
                <w:szCs w:val="22"/>
                <w:lang w:eastAsia="en-US"/>
              </w:rPr>
              <w:t>Численность населения на 1 января 2024 г., человек*</w:t>
            </w:r>
          </w:p>
        </w:tc>
        <w:tc>
          <w:tcPr>
            <w:tcW w:w="18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line="276" w:lineRule="auto"/>
              <w:jc w:val="center"/>
              <w:rPr>
                <w:color w:val="000000"/>
                <w:sz w:val="22"/>
                <w:szCs w:val="22"/>
                <w:lang w:eastAsia="en-US"/>
              </w:rPr>
            </w:pPr>
            <w:r w:rsidRPr="001D0D98">
              <w:rPr>
                <w:color w:val="000000"/>
                <w:sz w:val="22"/>
                <w:szCs w:val="22"/>
                <w:lang w:eastAsia="en-US"/>
              </w:rPr>
              <w:t>Доля в общей численности населения, %</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городской округ Город Чита</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333159</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33,84</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Читинский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71661</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7,28</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Краснокаменский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55782</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5,67</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4</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Борзинский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43803</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4,45</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Шилкинский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35034</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3,56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6</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Карымский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33483</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3,40</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7</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Оловяннинский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29773</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3,02</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8</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Чернышевский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29154</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9</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Петровск-Забайкальский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29049</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2,95</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10</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Нерчинский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26450</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2,69</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11</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Хилокский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24713</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2,51</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12</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Могойтуйский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22380</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2,27</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13</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Могочинский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20767</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2,11</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14</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Забайкальский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19300</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1,96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Сретенский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17869</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1,82</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16</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Улетовский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16787</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1,71</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17</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городской округ поселок Агинское</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16649</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1,69</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18</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Красночикойский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15817</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1,61</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19</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Агинский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15646</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1,59</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20</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Балейский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15274</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1,55</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21</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Приаргунский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15082</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1,53</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22</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Дульдургинский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13633</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1,38</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23</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Кыринский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9949</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1,01</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24</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Тунгокоченский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9508</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0,97</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25</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Акшинский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8437</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0,86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26</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Ононский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8214</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0,83</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27</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b/>
                <w:sz w:val="22"/>
                <w:szCs w:val="22"/>
                <w:lang w:eastAsia="en-US"/>
              </w:rPr>
            </w:pPr>
            <w:r w:rsidRPr="001D0D98">
              <w:rPr>
                <w:b/>
                <w:sz w:val="22"/>
                <w:szCs w:val="22"/>
                <w:lang w:eastAsia="en-US"/>
              </w:rPr>
              <w:t>Газимуро-Заводский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7885</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0,80</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28</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городской округ ЗАТО п. Горный</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7335</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0,75</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29</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Каларский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7207</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0,73</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lastRenderedPageBreak/>
              <w:t>30</w:t>
            </w:r>
          </w:p>
        </w:tc>
        <w:tc>
          <w:tcPr>
            <w:tcW w:w="49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681157" w:rsidRPr="001D0D98" w:rsidRDefault="00681157">
            <w:pPr>
              <w:spacing w:line="276" w:lineRule="auto"/>
              <w:rPr>
                <w:b/>
                <w:sz w:val="22"/>
                <w:szCs w:val="22"/>
                <w:lang w:eastAsia="en-US"/>
              </w:rPr>
            </w:pPr>
            <w:r w:rsidRPr="001D0D98">
              <w:rPr>
                <w:b/>
                <w:sz w:val="22"/>
                <w:szCs w:val="22"/>
                <w:lang w:eastAsia="en-US"/>
              </w:rPr>
              <w:t>Нерчинско-Заводский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6903</w:t>
            </w:r>
          </w:p>
        </w:tc>
        <w:tc>
          <w:tcPr>
            <w:tcW w:w="185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0,70</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31</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 xml:space="preserve">Александрово-Заводский муниципальный округ </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5560</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0,56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32</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Шелопугинский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5546</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0,56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33</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b/>
                <w:sz w:val="22"/>
                <w:szCs w:val="22"/>
                <w:lang w:eastAsia="en-US"/>
              </w:rPr>
            </w:pPr>
            <w:r w:rsidRPr="001D0D98">
              <w:rPr>
                <w:b/>
                <w:sz w:val="22"/>
                <w:szCs w:val="22"/>
                <w:lang w:eastAsia="en-US"/>
              </w:rPr>
              <w:t>Калганский муниципальный округ**</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5488</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b/>
                <w:sz w:val="22"/>
                <w:szCs w:val="22"/>
                <w:lang w:eastAsia="en-US"/>
              </w:rPr>
            </w:pPr>
            <w:r w:rsidRPr="001D0D98">
              <w:rPr>
                <w:b/>
                <w:sz w:val="22"/>
                <w:szCs w:val="22"/>
                <w:lang w:eastAsia="en-US"/>
              </w:rPr>
              <w:t>0,56</w:t>
            </w:r>
          </w:p>
        </w:tc>
      </w:tr>
      <w:tr w:rsidR="00681157" w:rsidRPr="001D0D98" w:rsidTr="00681157">
        <w:trPr>
          <w:trHeight w:val="300"/>
          <w:jc w:val="center"/>
        </w:trPr>
        <w:tc>
          <w:tcPr>
            <w:tcW w:w="5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34</w:t>
            </w:r>
          </w:p>
        </w:tc>
        <w:tc>
          <w:tcPr>
            <w:tcW w:w="49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rPr>
                <w:sz w:val="22"/>
                <w:szCs w:val="22"/>
                <w:lang w:eastAsia="en-US"/>
              </w:rPr>
            </w:pPr>
            <w:r w:rsidRPr="001D0D98">
              <w:rPr>
                <w:sz w:val="22"/>
                <w:szCs w:val="22"/>
                <w:lang w:eastAsia="en-US"/>
              </w:rPr>
              <w:t>Тунгиро-Олекминский район</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1098</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0,11</w:t>
            </w:r>
          </w:p>
        </w:tc>
      </w:tr>
    </w:tbl>
    <w:p w:rsidR="00681157" w:rsidRPr="001D0D98" w:rsidRDefault="00681157" w:rsidP="00681157">
      <w:pPr>
        <w:jc w:val="both"/>
        <w:rPr>
          <w:bCs/>
          <w:color w:val="000000"/>
          <w:sz w:val="22"/>
          <w:szCs w:val="22"/>
        </w:rPr>
      </w:pPr>
      <w:r w:rsidRPr="001D0D98">
        <w:rPr>
          <w:bCs/>
          <w:color w:val="000000"/>
          <w:sz w:val="22"/>
          <w:szCs w:val="22"/>
        </w:rPr>
        <w:t>* Сведения о численности населения муниципальных образований Забайкальского края приводятся в соответствии с данными Забайкалкрайстата.</w:t>
      </w:r>
    </w:p>
    <w:p w:rsidR="00681157" w:rsidRPr="001D0D98" w:rsidRDefault="00681157" w:rsidP="00681157">
      <w:pPr>
        <w:spacing w:after="120"/>
        <w:jc w:val="both"/>
        <w:rPr>
          <w:bCs/>
          <w:color w:val="000000"/>
          <w:sz w:val="22"/>
          <w:szCs w:val="22"/>
        </w:rPr>
      </w:pPr>
      <w:r w:rsidRPr="001D0D98">
        <w:rPr>
          <w:bCs/>
          <w:color w:val="000000"/>
          <w:sz w:val="22"/>
          <w:szCs w:val="22"/>
        </w:rPr>
        <w:t xml:space="preserve">** Муниципальные образования, граничащие с </w:t>
      </w:r>
      <w:r w:rsidRPr="001D0D98">
        <w:rPr>
          <w:bCs/>
          <w:sz w:val="22"/>
          <w:szCs w:val="22"/>
        </w:rPr>
        <w:t>Нерчинско-Заводским</w:t>
      </w:r>
      <w:r w:rsidRPr="001D0D98">
        <w:rPr>
          <w:bCs/>
          <w:color w:val="000000"/>
          <w:sz w:val="22"/>
          <w:szCs w:val="22"/>
        </w:rPr>
        <w:t xml:space="preserve"> муниципальным округом.</w:t>
      </w:r>
    </w:p>
    <w:p w:rsidR="00681157" w:rsidRPr="001D0D98" w:rsidRDefault="00681157" w:rsidP="00681157">
      <w:pPr>
        <w:ind w:firstLine="709"/>
        <w:jc w:val="both"/>
      </w:pPr>
      <w:r w:rsidRPr="001D0D98">
        <w:t>Динамика численности населения округа за последние 13 лет показана на диаграмме (рис. 4.1.1). За рассматриваемый период численность населения округа была максимальной в его начале, в 2011 г.: снижение численности населения происходит с конца прошлого столетия. Последняя перепись населения зафиксировала на территории округа 7436 человек (табл. 4.1.2).</w:t>
      </w:r>
    </w:p>
    <w:p w:rsidR="00681157" w:rsidRPr="001D0D98" w:rsidRDefault="00681157" w:rsidP="00681157">
      <w:pPr>
        <w:ind w:firstLine="709"/>
        <w:jc w:val="both"/>
        <w:rPr>
          <w:bCs/>
          <w:szCs w:val="28"/>
        </w:rPr>
      </w:pPr>
      <w:r w:rsidRPr="001D0D98">
        <w:t>Всего за последние 10 лет численность населения Нерчинско-Заводского муниципального округа уменьшилась на 3120 человек, или на 31 %, что свидетельствует об одном из наиболее высоких темпов сокращения численности населения среди муниципальных образований Забайкальского края.</w:t>
      </w:r>
    </w:p>
    <w:p w:rsidR="00681157" w:rsidRPr="001D0D98" w:rsidRDefault="00681157" w:rsidP="00681157">
      <w:pPr>
        <w:keepNext/>
        <w:spacing w:before="120"/>
        <w:ind w:firstLine="709"/>
        <w:jc w:val="right"/>
      </w:pPr>
      <w:r w:rsidRPr="001D0D98">
        <w:t>Таблица 4.1.2</w:t>
      </w:r>
    </w:p>
    <w:p w:rsidR="00681157" w:rsidRPr="001D0D98" w:rsidRDefault="00681157" w:rsidP="00681157">
      <w:pPr>
        <w:keepNext/>
        <w:jc w:val="center"/>
        <w:rPr>
          <w:szCs w:val="18"/>
        </w:rPr>
      </w:pPr>
      <w:r w:rsidRPr="001D0D98">
        <w:rPr>
          <w:szCs w:val="18"/>
        </w:rPr>
        <w:t>Численность населения</w:t>
      </w:r>
      <w:r w:rsidRPr="001D0D98">
        <w:rPr>
          <w:bCs/>
          <w:szCs w:val="28"/>
        </w:rPr>
        <w:t xml:space="preserve"> Нерчинско-Заводского муниципального округа</w:t>
      </w:r>
    </w:p>
    <w:p w:rsidR="00681157" w:rsidRPr="001D0D98" w:rsidRDefault="00681157" w:rsidP="00681157">
      <w:pPr>
        <w:keepNext/>
        <w:spacing w:after="60"/>
        <w:jc w:val="center"/>
        <w:rPr>
          <w:szCs w:val="18"/>
        </w:rPr>
      </w:pPr>
      <w:r w:rsidRPr="001D0D98">
        <w:rPr>
          <w:szCs w:val="18"/>
        </w:rPr>
        <w:t xml:space="preserve"> по данным Всесоюзных и Всероссийских переписей населения</w:t>
      </w:r>
    </w:p>
    <w:tbl>
      <w:tblPr>
        <w:tblStyle w:val="a3"/>
        <w:tblW w:w="5000" w:type="pct"/>
        <w:jc w:val="center"/>
        <w:tblLook w:val="04A0" w:firstRow="1" w:lastRow="0" w:firstColumn="1" w:lastColumn="0" w:noHBand="0" w:noVBand="1"/>
      </w:tblPr>
      <w:tblGrid>
        <w:gridCol w:w="2970"/>
        <w:gridCol w:w="3954"/>
        <w:gridCol w:w="3758"/>
      </w:tblGrid>
      <w:tr w:rsidR="00681157" w:rsidRPr="001D0D98" w:rsidTr="00681157">
        <w:trPr>
          <w:tblHeade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Дата</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Численность населения, человек</w:t>
            </w:r>
          </w:p>
        </w:tc>
        <w:tc>
          <w:tcPr>
            <w:tcW w:w="175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В % к предыдущей переписи</w:t>
            </w:r>
          </w:p>
        </w:tc>
      </w:tr>
      <w:tr w:rsidR="00681157" w:rsidRPr="001D0D98" w:rsidTr="00681157">
        <w:trP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17 января 1979 г.</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15868</w:t>
            </w:r>
          </w:p>
        </w:tc>
        <w:tc>
          <w:tcPr>
            <w:tcW w:w="1759" w:type="pct"/>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jc w:val="center"/>
              <w:rPr>
                <w:sz w:val="22"/>
                <w:szCs w:val="22"/>
                <w:lang w:eastAsia="en-US"/>
              </w:rPr>
            </w:pPr>
            <w:r w:rsidRPr="001D0D98">
              <w:rPr>
                <w:bCs/>
                <w:sz w:val="22"/>
                <w:szCs w:val="28"/>
                <w:lang w:eastAsia="en-US"/>
              </w:rPr>
              <w:t>–</w:t>
            </w:r>
          </w:p>
        </w:tc>
      </w:tr>
      <w:tr w:rsidR="00681157" w:rsidRPr="001D0D98" w:rsidTr="00681157">
        <w:trP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12 января 1989 г.</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15605</w:t>
            </w:r>
          </w:p>
        </w:tc>
        <w:tc>
          <w:tcPr>
            <w:tcW w:w="1759" w:type="pct"/>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jc w:val="center"/>
              <w:rPr>
                <w:sz w:val="22"/>
                <w:szCs w:val="22"/>
                <w:lang w:eastAsia="en-US"/>
              </w:rPr>
            </w:pPr>
            <w:r w:rsidRPr="001D0D98">
              <w:rPr>
                <w:color w:val="000000"/>
                <w:sz w:val="22"/>
                <w:szCs w:val="22"/>
                <w:lang w:eastAsia="en-US"/>
              </w:rPr>
              <w:t>98,3</w:t>
            </w:r>
          </w:p>
        </w:tc>
      </w:tr>
      <w:tr w:rsidR="00681157" w:rsidRPr="001D0D98" w:rsidTr="00681157">
        <w:trP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9 октября 2002 г.</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12499</w:t>
            </w:r>
          </w:p>
        </w:tc>
        <w:tc>
          <w:tcPr>
            <w:tcW w:w="1759" w:type="pct"/>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jc w:val="center"/>
              <w:rPr>
                <w:sz w:val="22"/>
                <w:szCs w:val="22"/>
                <w:lang w:eastAsia="en-US"/>
              </w:rPr>
            </w:pPr>
            <w:r w:rsidRPr="001D0D98">
              <w:rPr>
                <w:color w:val="000000"/>
                <w:sz w:val="22"/>
                <w:szCs w:val="22"/>
                <w:lang w:eastAsia="en-US"/>
              </w:rPr>
              <w:t>80,1</w:t>
            </w:r>
          </w:p>
        </w:tc>
      </w:tr>
      <w:tr w:rsidR="00681157" w:rsidRPr="001D0D98" w:rsidTr="00681157">
        <w:trP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14 октября 2010 г.</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10782</w:t>
            </w:r>
          </w:p>
        </w:tc>
        <w:tc>
          <w:tcPr>
            <w:tcW w:w="1759" w:type="pct"/>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jc w:val="center"/>
              <w:rPr>
                <w:sz w:val="22"/>
                <w:szCs w:val="22"/>
                <w:lang w:eastAsia="en-US"/>
              </w:rPr>
            </w:pPr>
            <w:r w:rsidRPr="001D0D98">
              <w:rPr>
                <w:color w:val="000000"/>
                <w:sz w:val="22"/>
                <w:szCs w:val="22"/>
                <w:lang w:eastAsia="en-US"/>
              </w:rPr>
              <w:t>86,3</w:t>
            </w:r>
          </w:p>
        </w:tc>
      </w:tr>
      <w:tr w:rsidR="00681157" w:rsidRPr="001D0D98" w:rsidTr="00681157">
        <w:trPr>
          <w:jc w:val="center"/>
        </w:trPr>
        <w:tc>
          <w:tcPr>
            <w:tcW w:w="139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15 октября 2021 г.</w:t>
            </w:r>
          </w:p>
        </w:tc>
        <w:tc>
          <w:tcPr>
            <w:tcW w:w="18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7436</w:t>
            </w:r>
          </w:p>
        </w:tc>
        <w:tc>
          <w:tcPr>
            <w:tcW w:w="1759" w:type="pct"/>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jc w:val="center"/>
              <w:rPr>
                <w:sz w:val="22"/>
                <w:szCs w:val="22"/>
                <w:lang w:eastAsia="en-US"/>
              </w:rPr>
            </w:pPr>
            <w:r w:rsidRPr="001D0D98">
              <w:rPr>
                <w:color w:val="000000"/>
                <w:sz w:val="22"/>
                <w:szCs w:val="22"/>
                <w:lang w:eastAsia="en-US"/>
              </w:rPr>
              <w:t>69,0</w:t>
            </w:r>
          </w:p>
        </w:tc>
      </w:tr>
    </w:tbl>
    <w:p w:rsidR="00681157" w:rsidRPr="001D0D98" w:rsidRDefault="00681157" w:rsidP="00681157">
      <w:pPr>
        <w:jc w:val="both"/>
        <w:rPr>
          <w:b/>
          <w:bCs/>
          <w:color w:val="000000"/>
          <w:szCs w:val="28"/>
        </w:rPr>
      </w:pPr>
    </w:p>
    <w:p w:rsidR="00681157" w:rsidRPr="001D0D98" w:rsidRDefault="00681157" w:rsidP="00681157">
      <w:pPr>
        <w:jc w:val="center"/>
        <w:rPr>
          <w:b/>
          <w:bCs/>
          <w:color w:val="000000"/>
          <w:szCs w:val="28"/>
        </w:rPr>
      </w:pPr>
      <w:r w:rsidRPr="001D0D98">
        <w:rPr>
          <w:noProof/>
          <w:lang w:eastAsia="ru-RU"/>
        </w:rPr>
        <w:drawing>
          <wp:inline distT="0" distB="0" distL="0" distR="0" wp14:anchorId="33FFA636" wp14:editId="719831E4">
            <wp:extent cx="5926455" cy="1768475"/>
            <wp:effectExtent l="0" t="0" r="0" b="31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681157" w:rsidRPr="001D0D98" w:rsidRDefault="00681157" w:rsidP="00681157">
      <w:pPr>
        <w:spacing w:after="120"/>
        <w:jc w:val="center"/>
      </w:pPr>
      <w:r w:rsidRPr="001D0D98">
        <w:rPr>
          <w:szCs w:val="18"/>
        </w:rPr>
        <w:t xml:space="preserve">Рис. </w:t>
      </w:r>
      <w:r w:rsidRPr="001D0D98">
        <w:t>4.1.1</w:t>
      </w:r>
      <w:r w:rsidRPr="001D0D98">
        <w:rPr>
          <w:szCs w:val="18"/>
        </w:rPr>
        <w:t xml:space="preserve">. </w:t>
      </w:r>
      <w:r w:rsidRPr="001D0D98">
        <w:t>Динамика численности населения Нерчинско-Заводского муниципального округа в 2011-2024 гг., на начало года, тыс. человек</w:t>
      </w:r>
    </w:p>
    <w:p w:rsidR="00681157" w:rsidRPr="001D0D98" w:rsidRDefault="00681157" w:rsidP="00681157">
      <w:pPr>
        <w:ind w:firstLine="709"/>
        <w:jc w:val="both"/>
        <w:rPr>
          <w:szCs w:val="21"/>
          <w:shd w:val="clear" w:color="auto" w:fill="FFFFFF"/>
        </w:rPr>
      </w:pPr>
      <w:r w:rsidRPr="001D0D98">
        <w:rPr>
          <w:szCs w:val="21"/>
          <w:shd w:val="clear" w:color="auto" w:fill="FFFFFF"/>
        </w:rPr>
        <w:t xml:space="preserve">Всего на территории округа располагается 24 сельских населенных пункта. В административном центре округа – с. Нерчинский Завод – проживает 2,2 тыс. человек, что в 4,4 раз больше, чем в с. Горный Зерентуй и с. Большой Зерентуй – втором и третьем по численности населения населенных пункта округа (численность населения каждого из них составляет 0,5 тыс. человек). Средняя людность сел </w:t>
      </w:r>
      <w:r w:rsidRPr="001D0D98">
        <w:t>Нерчинско-Заводского</w:t>
      </w:r>
      <w:r w:rsidRPr="001D0D98">
        <w:rPr>
          <w:szCs w:val="21"/>
          <w:shd w:val="clear" w:color="auto" w:fill="FFFFFF"/>
        </w:rPr>
        <w:t xml:space="preserve"> муниципального округа без учета с. Нерчинский Завод составляет 204 человека на сельский населенный пункт. Один населенный пункт, с. Поперечный Зерентуй, не имеет населения.</w:t>
      </w:r>
    </w:p>
    <w:p w:rsidR="00681157" w:rsidRPr="001D0D98" w:rsidRDefault="00681157" w:rsidP="00681157">
      <w:pPr>
        <w:ind w:firstLine="709"/>
        <w:jc w:val="both"/>
        <w:rPr>
          <w:szCs w:val="21"/>
          <w:shd w:val="clear" w:color="auto" w:fill="FFFFFF"/>
        </w:rPr>
      </w:pPr>
      <w:r w:rsidRPr="001D0D98">
        <w:rPr>
          <w:szCs w:val="21"/>
          <w:shd w:val="clear" w:color="auto" w:fill="FFFFFF"/>
        </w:rPr>
        <w:t xml:space="preserve">В с. Нерчинский Завод проживает 32 % населения округа (табл. 4.1.3). Единственным населенным пунктом, в котором численность населения за последние 8 лет возросла является с. Ишага. Наибольшее сокращение численности фиксируется в населенных пунктах с наименьшей численностью: за указанный период более 50 % населения потеряли с. Булдуруй 2-й, с. Солонечная, </w:t>
      </w:r>
      <w:r w:rsidRPr="001D0D98">
        <w:rPr>
          <w:szCs w:val="21"/>
          <w:shd w:val="clear" w:color="auto" w:fill="FFFFFF"/>
        </w:rPr>
        <w:lastRenderedPageBreak/>
        <w:t>с. Середняя и с. Золотоноша, почти лишился населения пст. Михайловский Участок. Еще 9 населенных пунктов округа за 8 лет потеряли от 30 до 45 % населения.</w:t>
      </w:r>
    </w:p>
    <w:p w:rsidR="00681157" w:rsidRPr="001D0D98" w:rsidRDefault="00681157" w:rsidP="00681157">
      <w:pPr>
        <w:ind w:firstLine="709"/>
        <w:jc w:val="both"/>
        <w:rPr>
          <w:szCs w:val="21"/>
          <w:shd w:val="clear" w:color="auto" w:fill="FFFFFF"/>
        </w:rPr>
      </w:pPr>
      <w:r w:rsidRPr="001D0D98">
        <w:rPr>
          <w:szCs w:val="21"/>
          <w:shd w:val="clear" w:color="auto" w:fill="FFFFFF"/>
        </w:rPr>
        <w:t>Соответственно, концентрация населения существенно растет в с. Нерчинский Завод, доли населения прочих сел в общей численности населения муниципального округа сохраняются на прежнем уровне или сокращаются.</w:t>
      </w:r>
    </w:p>
    <w:p w:rsidR="00681157" w:rsidRPr="001D0D98" w:rsidRDefault="00681157" w:rsidP="00681157">
      <w:pPr>
        <w:keepNext/>
        <w:spacing w:before="120"/>
        <w:ind w:firstLine="709"/>
        <w:jc w:val="right"/>
        <w:rPr>
          <w:iCs/>
        </w:rPr>
      </w:pPr>
      <w:r w:rsidRPr="001D0D98">
        <w:rPr>
          <w:iCs/>
        </w:rPr>
        <w:t xml:space="preserve">Таблица </w:t>
      </w:r>
      <w:r w:rsidRPr="001D0D98">
        <w:rPr>
          <w:iCs/>
          <w:shd w:val="clear" w:color="auto" w:fill="FFFFFF"/>
        </w:rPr>
        <w:t>4.1.3</w:t>
      </w:r>
    </w:p>
    <w:p w:rsidR="00681157" w:rsidRPr="001D0D98" w:rsidRDefault="00681157" w:rsidP="00681157">
      <w:pPr>
        <w:keepNext/>
        <w:spacing w:after="60"/>
        <w:jc w:val="center"/>
        <w:rPr>
          <w:strike/>
        </w:rPr>
      </w:pPr>
      <w:r w:rsidRPr="001D0D98">
        <w:t>Динамика численности населения по населенным пунктам Нерчинско-Заводского муниципального округа (по данным Реестров административно-территориальных единиц и населенных пунктов Забайкальского края)</w:t>
      </w:r>
    </w:p>
    <w:tbl>
      <w:tblPr>
        <w:tblStyle w:val="a3"/>
        <w:tblW w:w="5000" w:type="pct"/>
        <w:jc w:val="center"/>
        <w:tblLook w:val="04A0" w:firstRow="1" w:lastRow="0" w:firstColumn="1" w:lastColumn="0" w:noHBand="0" w:noVBand="1"/>
      </w:tblPr>
      <w:tblGrid>
        <w:gridCol w:w="604"/>
        <w:gridCol w:w="2523"/>
        <w:gridCol w:w="1423"/>
        <w:gridCol w:w="1425"/>
        <w:gridCol w:w="1897"/>
        <w:gridCol w:w="1404"/>
        <w:gridCol w:w="1406"/>
      </w:tblGrid>
      <w:tr w:rsidR="00681157" w:rsidRPr="001D0D98" w:rsidTr="00681157">
        <w:trPr>
          <w:cantSplit/>
          <w:trHeight w:val="20"/>
          <w:tblHeader/>
          <w:jc w:val="center"/>
        </w:trPr>
        <w:tc>
          <w:tcPr>
            <w:tcW w:w="283"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 п/п</w:t>
            </w:r>
          </w:p>
        </w:tc>
        <w:tc>
          <w:tcPr>
            <w:tcW w:w="1181"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Населенный пункт</w:t>
            </w:r>
          </w:p>
        </w:tc>
        <w:tc>
          <w:tcPr>
            <w:tcW w:w="1333" w:type="pct"/>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Численность населения, человек</w:t>
            </w:r>
          </w:p>
        </w:tc>
        <w:tc>
          <w:tcPr>
            <w:tcW w:w="888"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Численность на 01.01.2024 в % к численности на 01.01.2016</w:t>
            </w:r>
          </w:p>
        </w:tc>
        <w:tc>
          <w:tcPr>
            <w:tcW w:w="1315" w:type="pct"/>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Доля в общей численности населения, %</w:t>
            </w:r>
          </w:p>
        </w:tc>
      </w:tr>
      <w:tr w:rsidR="00681157" w:rsidRPr="001D0D98" w:rsidTr="00681157">
        <w:trPr>
          <w:cantSplit/>
          <w:trHeight w:val="20"/>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01.01.2024</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01.01.2016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01.01.2024</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01.01.2016</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Нерчинский Завод</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2221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2569</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86,5</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32,2</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26,5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Большой Зерентуй</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511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699</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73,1</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7,4</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7,2</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3</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Горный Зерентуй</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501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916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54,7</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7,3</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9,4</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4</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Михайловка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431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628</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68,6</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6,2</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5</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Явленка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369</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607</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60,8</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5,3</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6,3</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6</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Ивановка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334</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447</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74,7</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4,8</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4,6</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7</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Широкая</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312</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437</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71,4</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4,5</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8</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r w:rsidRPr="001D0D98">
              <w:rPr>
                <w:color w:val="000000"/>
                <w:sz w:val="22"/>
                <w:szCs w:val="22"/>
                <w:lang w:eastAsia="en-US"/>
              </w:rPr>
              <w:t>с. Олочи</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291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356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81,7</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4,2</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3,7</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9</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r w:rsidRPr="001D0D98">
              <w:rPr>
                <w:color w:val="000000"/>
                <w:sz w:val="22"/>
                <w:szCs w:val="22"/>
                <w:lang w:eastAsia="en-US"/>
              </w:rPr>
              <w:t>с. Аргунск</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251</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445</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56,4</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3,6</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4,6</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10</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r w:rsidRPr="001D0D98">
              <w:rPr>
                <w:color w:val="000000"/>
                <w:sz w:val="22"/>
                <w:szCs w:val="22"/>
                <w:lang w:eastAsia="en-US"/>
              </w:rPr>
              <w:t>с. Чашино-Ильдикан</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206</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306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67,3</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3,0</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3,2</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11</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r w:rsidRPr="001D0D98">
              <w:rPr>
                <w:color w:val="000000"/>
                <w:sz w:val="22"/>
                <w:szCs w:val="22"/>
                <w:lang w:eastAsia="en-US"/>
              </w:rPr>
              <w:t>с. Уровские Ключи</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208</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326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63,8</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3,0</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3,4</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12</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r w:rsidRPr="001D0D98">
              <w:rPr>
                <w:color w:val="000000"/>
                <w:sz w:val="22"/>
                <w:szCs w:val="22"/>
                <w:lang w:eastAsia="en-US"/>
              </w:rPr>
              <w:t>с. Булдуруй 1-й</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180</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256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70,3</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2,6</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2,6</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13</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Горбуновка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182</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274</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66,4</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2,6</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2,8</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14</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Ишага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175</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148</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118,2</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2,5</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15</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Георгиевка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168</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227</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74,0</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2,4</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2,3</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16</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Байка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145</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256</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56,6</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2,1</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2,6</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17</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Чалбучи-Килга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146</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202</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72,3</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2,1</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2,1</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18</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Домасово</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95</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149</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63,8</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1,4</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19</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Середняя</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62</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141</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44,0</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0,9</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1,5</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20</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Золотоноша</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60</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132</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45,5</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0,9</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1,4</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21</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Булдуруй 2-й</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38</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115</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33,0</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0,6</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1,2</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22</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r w:rsidRPr="001D0D98">
              <w:rPr>
                <w:color w:val="000000"/>
                <w:sz w:val="22"/>
                <w:szCs w:val="22"/>
                <w:lang w:eastAsia="en-US"/>
              </w:rPr>
              <w:t>с. Солонечная</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12</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33</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36,4</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0,2</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0,3</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23</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r w:rsidRPr="001D0D98">
              <w:rPr>
                <w:color w:val="000000"/>
                <w:sz w:val="22"/>
                <w:szCs w:val="22"/>
                <w:lang w:eastAsia="en-US"/>
              </w:rPr>
              <w:t>п. Михайловский Участок</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28</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17,9</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0,1</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0,3</w:t>
            </w:r>
          </w:p>
        </w:tc>
      </w:tr>
      <w:tr w:rsidR="00681157" w:rsidRPr="001D0D98" w:rsidTr="00681157">
        <w:trPr>
          <w:cantSplit/>
          <w:trHeight w:val="20"/>
          <w:jc w:val="center"/>
        </w:trPr>
        <w:tc>
          <w:tcPr>
            <w:tcW w:w="28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24</w:t>
            </w:r>
          </w:p>
        </w:tc>
        <w:tc>
          <w:tcPr>
            <w:tcW w:w="118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r w:rsidRPr="001D0D98">
              <w:rPr>
                <w:color w:val="000000"/>
                <w:sz w:val="22"/>
                <w:szCs w:val="22"/>
                <w:lang w:eastAsia="en-US"/>
              </w:rPr>
              <w:t>с. Поперечный Зерентуй</w:t>
            </w:r>
          </w:p>
        </w:tc>
        <w:tc>
          <w:tcPr>
            <w:tcW w:w="66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color w:val="000000"/>
                <w:sz w:val="22"/>
                <w:szCs w:val="22"/>
                <w:lang w:eastAsia="en-US"/>
              </w:rPr>
              <w:t>0</w:t>
            </w:r>
          </w:p>
        </w:tc>
        <w:tc>
          <w:tcPr>
            <w:tcW w:w="6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color w:val="000000"/>
                <w:sz w:val="22"/>
                <w:szCs w:val="22"/>
                <w:lang w:eastAsia="en-US"/>
              </w:rPr>
              <w:t>0</w:t>
            </w:r>
          </w:p>
        </w:tc>
        <w:tc>
          <w:tcPr>
            <w:tcW w:w="88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bCs/>
                <w:sz w:val="22"/>
                <w:szCs w:val="28"/>
                <w:lang w:eastAsia="en-US"/>
              </w:rPr>
              <w:t>–</w:t>
            </w:r>
          </w:p>
        </w:tc>
        <w:tc>
          <w:tcPr>
            <w:tcW w:w="65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color w:val="000000"/>
                <w:sz w:val="22"/>
                <w:szCs w:val="22"/>
                <w:lang w:eastAsia="en-US"/>
              </w:rPr>
              <w:t>0,0</w:t>
            </w:r>
          </w:p>
        </w:tc>
        <w:tc>
          <w:tcPr>
            <w:tcW w:w="658"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color w:val="000000"/>
                <w:sz w:val="22"/>
                <w:szCs w:val="22"/>
                <w:lang w:eastAsia="en-US"/>
              </w:rPr>
              <w:t>0,0</w:t>
            </w:r>
          </w:p>
        </w:tc>
      </w:tr>
    </w:tbl>
    <w:p w:rsidR="00681157" w:rsidRPr="001D0D98" w:rsidRDefault="00681157" w:rsidP="00681157">
      <w:pPr>
        <w:keepNext/>
        <w:spacing w:before="120"/>
        <w:ind w:left="709"/>
        <w:rPr>
          <w:b/>
          <w:bCs/>
          <w:iCs/>
        </w:rPr>
      </w:pPr>
      <w:r w:rsidRPr="001D0D98">
        <w:rPr>
          <w:b/>
          <w:bCs/>
          <w:iCs/>
        </w:rPr>
        <w:t>Естественное движение населения</w:t>
      </w:r>
    </w:p>
    <w:p w:rsidR="00681157" w:rsidRPr="001D0D98" w:rsidRDefault="00681157" w:rsidP="00681157">
      <w:pPr>
        <w:ind w:firstLine="709"/>
        <w:jc w:val="both"/>
        <w:rPr>
          <w:szCs w:val="21"/>
          <w:shd w:val="clear" w:color="auto" w:fill="FFFFFF"/>
        </w:rPr>
      </w:pPr>
      <w:r w:rsidRPr="001D0D98">
        <w:rPr>
          <w:color w:val="202122"/>
          <w:szCs w:val="21"/>
          <w:shd w:val="clear" w:color="auto" w:fill="FFFFFF"/>
        </w:rPr>
        <w:t xml:space="preserve">Вплоть до </w:t>
      </w:r>
      <w:r w:rsidRPr="001D0D98">
        <w:rPr>
          <w:szCs w:val="21"/>
          <w:shd w:val="clear" w:color="auto" w:fill="FFFFFF"/>
        </w:rPr>
        <w:t>2018 г. ежегодно на территории Нерчинско-Заводского муниципального округа фиксировалось превышение числа родившихся над числом умерших. С 2018 г. по настоящее время для округа характерна естественная убыль населения.</w:t>
      </w:r>
    </w:p>
    <w:p w:rsidR="00681157" w:rsidRPr="001D0D98" w:rsidRDefault="00681157" w:rsidP="00681157">
      <w:pPr>
        <w:ind w:firstLine="709"/>
        <w:jc w:val="both"/>
        <w:rPr>
          <w:shd w:val="clear" w:color="auto" w:fill="FFFFFF"/>
        </w:rPr>
      </w:pPr>
      <w:r w:rsidRPr="001D0D98">
        <w:rPr>
          <w:szCs w:val="21"/>
          <w:shd w:val="clear" w:color="auto" w:fill="FFFFFF"/>
        </w:rPr>
        <w:t>В период 2013-2016 гг. общий коэффициент естественного прироста колебался на уровне 3,6</w:t>
      </w:r>
      <w:r w:rsidRPr="001D0D98">
        <w:t> </w:t>
      </w:r>
      <w:r w:rsidRPr="001D0D98">
        <w:rPr>
          <w:shd w:val="clear" w:color="auto" w:fill="FFFFFF"/>
        </w:rPr>
        <w:t xml:space="preserve">‰, позже значения постепенно снижались, что обусловлено как снижением рождаемости, так и ростом </w:t>
      </w:r>
      <w:r w:rsidRPr="001D0D98">
        <w:t>смертности (рис. 4.1.2).</w:t>
      </w:r>
      <w:r w:rsidRPr="001D0D98">
        <w:rPr>
          <w:shd w:val="clear" w:color="auto" w:fill="FFFFFF"/>
        </w:rPr>
        <w:t xml:space="preserve"> С 2018 г. общий коэффициент смертности превышает общий коэффициент рождаемости, данный разрыв постепенно увеличивается: с -3,2</w:t>
      </w:r>
      <w:r w:rsidRPr="001D0D98">
        <w:t xml:space="preserve"> </w:t>
      </w:r>
      <w:r w:rsidRPr="001D0D98">
        <w:rPr>
          <w:shd w:val="clear" w:color="auto" w:fill="FFFFFF"/>
        </w:rPr>
        <w:t>‰ в 2018 г. до -10,1</w:t>
      </w:r>
      <w:r w:rsidRPr="001D0D98">
        <w:t xml:space="preserve"> </w:t>
      </w:r>
      <w:r w:rsidRPr="001D0D98">
        <w:rPr>
          <w:shd w:val="clear" w:color="auto" w:fill="FFFFFF"/>
        </w:rPr>
        <w:t>‰ в 2023 г. (в 2023 г. на территории муниципального округа родилось 81 человек, умерло 152 человека). Резкое повышение числа умерших в 2021 г. может быть связано с последствиями пандемии коронавирусной инфекции, однако тенденция сохранилась и в последующие годы.</w:t>
      </w:r>
    </w:p>
    <w:p w:rsidR="00681157" w:rsidRPr="001D0D98" w:rsidRDefault="00681157" w:rsidP="00681157">
      <w:pPr>
        <w:ind w:firstLine="709"/>
        <w:jc w:val="both"/>
      </w:pPr>
      <w:r w:rsidRPr="001D0D98">
        <w:t>Динамика показателей естественного прироста населения по Нерчинско-Заводскому муниципальному округу в расчете на 1000 человек всего населения соответствует средним значениям по Забайкальскому краю в целом, но в последний год зафиксировано существенное расхождение в сторону снижения. В 2023 г. округ имел одно из наиболее низких значений показателя среди всех муниципальных образований края.</w:t>
      </w:r>
    </w:p>
    <w:p w:rsidR="00681157" w:rsidRPr="001D0D98" w:rsidRDefault="00681157" w:rsidP="00681157">
      <w:pPr>
        <w:keepNext/>
        <w:spacing w:before="120"/>
        <w:ind w:firstLine="709"/>
        <w:jc w:val="right"/>
        <w:rPr>
          <w:iCs/>
        </w:rPr>
      </w:pPr>
      <w:r w:rsidRPr="001D0D98">
        <w:rPr>
          <w:iCs/>
        </w:rPr>
        <w:lastRenderedPageBreak/>
        <w:t xml:space="preserve">Таблица </w:t>
      </w:r>
      <w:r w:rsidRPr="001D0D98">
        <w:rPr>
          <w:iCs/>
          <w:shd w:val="clear" w:color="auto" w:fill="FFFFFF"/>
        </w:rPr>
        <w:t>4.1.4</w:t>
      </w:r>
    </w:p>
    <w:p w:rsidR="00681157" w:rsidRPr="001D0D98" w:rsidRDefault="00681157" w:rsidP="00681157">
      <w:pPr>
        <w:keepNext/>
        <w:jc w:val="center"/>
      </w:pPr>
      <w:r w:rsidRPr="001D0D98">
        <w:t xml:space="preserve">Число родившихся и умерших в Нерчинско-Заводском муниципальном округе </w:t>
      </w:r>
    </w:p>
    <w:p w:rsidR="00681157" w:rsidRPr="001D0D98" w:rsidRDefault="00681157" w:rsidP="00681157">
      <w:pPr>
        <w:keepNext/>
        <w:spacing w:after="60"/>
        <w:jc w:val="center"/>
      </w:pPr>
      <w:r w:rsidRPr="001D0D98">
        <w:t>в 2016-2023 гг.</w:t>
      </w:r>
    </w:p>
    <w:tbl>
      <w:tblPr>
        <w:tblStyle w:val="a3"/>
        <w:tblW w:w="5000" w:type="pct"/>
        <w:tblLook w:val="04A0" w:firstRow="1" w:lastRow="0" w:firstColumn="1" w:lastColumn="0" w:noHBand="0" w:noVBand="1"/>
      </w:tblPr>
      <w:tblGrid>
        <w:gridCol w:w="2975"/>
        <w:gridCol w:w="963"/>
        <w:gridCol w:w="963"/>
        <w:gridCol w:w="964"/>
        <w:gridCol w:w="964"/>
        <w:gridCol w:w="964"/>
        <w:gridCol w:w="964"/>
        <w:gridCol w:w="964"/>
        <w:gridCol w:w="961"/>
      </w:tblGrid>
      <w:tr w:rsidR="00681157" w:rsidRPr="001D0D98" w:rsidTr="00681157">
        <w:trPr>
          <w:tblHeader/>
        </w:trPr>
        <w:tc>
          <w:tcPr>
            <w:tcW w:w="1393"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jc w:val="center"/>
              <w:rPr>
                <w:sz w:val="22"/>
                <w:szCs w:val="22"/>
                <w:lang w:eastAsia="en-US"/>
              </w:rPr>
            </w:pPr>
            <w:r w:rsidRPr="001D0D98">
              <w:rPr>
                <w:sz w:val="22"/>
                <w:szCs w:val="22"/>
                <w:lang w:eastAsia="en-US"/>
              </w:rPr>
              <w:t>Показатель, единица измерения</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2016</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2017</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2018</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2019</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2020</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2021</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2022</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2023</w:t>
            </w:r>
          </w:p>
        </w:tc>
      </w:tr>
      <w:tr w:rsidR="00681157" w:rsidRPr="001D0D98" w:rsidTr="00681157">
        <w:tc>
          <w:tcPr>
            <w:tcW w:w="1393"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Родившиеся, человек</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161</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161</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128</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123</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107</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119</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89</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81</w:t>
            </w:r>
          </w:p>
        </w:tc>
      </w:tr>
      <w:tr w:rsidR="00681157" w:rsidRPr="001D0D98" w:rsidTr="00681157">
        <w:tc>
          <w:tcPr>
            <w:tcW w:w="1393"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Умершие, человек</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131</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143</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158</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127</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144</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162</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132</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152</w:t>
            </w:r>
          </w:p>
        </w:tc>
      </w:tr>
      <w:tr w:rsidR="00681157" w:rsidRPr="001D0D98" w:rsidTr="00681157">
        <w:trPr>
          <w:trHeight w:val="70"/>
        </w:trPr>
        <w:tc>
          <w:tcPr>
            <w:tcW w:w="1393"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Естественный прирост, человек</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30</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18</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-30</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-4</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-37</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-43</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-43</w:t>
            </w:r>
          </w:p>
        </w:tc>
        <w:tc>
          <w:tcPr>
            <w:tcW w:w="45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lang w:eastAsia="en-US"/>
              </w:rPr>
              <w:t>-71</w:t>
            </w:r>
          </w:p>
        </w:tc>
      </w:tr>
    </w:tbl>
    <w:p w:rsidR="00681157" w:rsidRPr="001D0D98" w:rsidRDefault="00681157" w:rsidP="00681157">
      <w:pPr>
        <w:jc w:val="both"/>
        <w:rPr>
          <w:b/>
          <w:bCs/>
          <w:color w:val="000000"/>
          <w:szCs w:val="28"/>
        </w:rPr>
      </w:pPr>
    </w:p>
    <w:p w:rsidR="00681157" w:rsidRPr="001D0D98" w:rsidRDefault="00681157" w:rsidP="00681157">
      <w:pPr>
        <w:jc w:val="center"/>
        <w:rPr>
          <w:b/>
          <w:bCs/>
          <w:color w:val="000000"/>
          <w:szCs w:val="28"/>
        </w:rPr>
      </w:pPr>
      <w:r w:rsidRPr="001D0D98">
        <w:rPr>
          <w:noProof/>
          <w:lang w:eastAsia="ru-RU"/>
        </w:rPr>
        <w:drawing>
          <wp:inline distT="0" distB="0" distL="0" distR="0" wp14:anchorId="76BEF495" wp14:editId="16B9E29B">
            <wp:extent cx="5934710" cy="2769235"/>
            <wp:effectExtent l="0" t="0" r="889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681157" w:rsidRPr="001D0D98" w:rsidRDefault="00681157" w:rsidP="00681157">
      <w:pPr>
        <w:jc w:val="center"/>
        <w:rPr>
          <w:b/>
          <w:bCs/>
          <w:color w:val="000000"/>
          <w:szCs w:val="28"/>
        </w:rPr>
      </w:pPr>
      <w:r w:rsidRPr="001D0D98">
        <w:t>Рис. 4.1.2. Общие коэффициенты рождаемости, смертности и естественного прироста Нерчинско-Заводского муниципального округа в 2013-2023 гг.</w:t>
      </w:r>
    </w:p>
    <w:p w:rsidR="00681157" w:rsidRPr="001D0D98" w:rsidRDefault="00681157" w:rsidP="00681157">
      <w:pPr>
        <w:keepNext/>
        <w:spacing w:before="120"/>
        <w:ind w:left="709"/>
        <w:rPr>
          <w:b/>
          <w:bCs/>
          <w:iCs/>
        </w:rPr>
      </w:pPr>
      <w:r w:rsidRPr="001D0D98">
        <w:rPr>
          <w:b/>
          <w:bCs/>
          <w:iCs/>
        </w:rPr>
        <w:t>Миграционное движение населения</w:t>
      </w:r>
    </w:p>
    <w:p w:rsidR="00681157" w:rsidRPr="001D0D98" w:rsidRDefault="00681157" w:rsidP="00681157">
      <w:pPr>
        <w:ind w:firstLine="709"/>
        <w:jc w:val="both"/>
        <w:rPr>
          <w:szCs w:val="21"/>
          <w:shd w:val="clear" w:color="auto" w:fill="FFFFFF"/>
        </w:rPr>
      </w:pPr>
      <w:r w:rsidRPr="001D0D98">
        <w:rPr>
          <w:szCs w:val="21"/>
          <w:shd w:val="clear" w:color="auto" w:fill="FFFFFF"/>
        </w:rPr>
        <w:t>На протяжении 2014-2023 гг. Нерчинско-Заводский муниципальный округ характеризовался отрицательным общим сальдо миграции (рис. 4.1.3), что в целом свойственно большинству регионов Сибири и Дальнего Востока, страдающих от миграционного оттока.</w:t>
      </w:r>
    </w:p>
    <w:p w:rsidR="00681157" w:rsidRPr="001D0D98" w:rsidRDefault="00681157" w:rsidP="00681157">
      <w:pPr>
        <w:ind w:firstLine="709"/>
        <w:jc w:val="both"/>
      </w:pPr>
      <w:r w:rsidRPr="001D0D98">
        <w:t>Максимальная миграционная убыль в муниципальном округе за указанный период зафиксирована в 2021 г. (более 250 выбывших за год). Динамика миграционного движения в целом характеризуется уменьшением числа как прибытий, так и выбытий, однако годовое число прибытий демонстрирует более устойчивое сокращение. Общее число прибывших за год в период 2014-2022 гг. не превышало 300 человек (284 прибывших зафиксировано в самом начале рассматриваемого периода), в то время как число выбывших за год стабильно выше данной отметки.</w:t>
      </w:r>
    </w:p>
    <w:p w:rsidR="00681157" w:rsidRPr="001D0D98" w:rsidRDefault="00681157" w:rsidP="00681157">
      <w:pPr>
        <w:ind w:firstLine="709"/>
        <w:jc w:val="both"/>
        <w:rPr>
          <w:szCs w:val="21"/>
          <w:shd w:val="clear" w:color="auto" w:fill="FFFFFF"/>
        </w:rPr>
      </w:pPr>
    </w:p>
    <w:p w:rsidR="00681157" w:rsidRPr="001D0D98" w:rsidRDefault="00681157" w:rsidP="00681157">
      <w:pPr>
        <w:jc w:val="both"/>
        <w:rPr>
          <w:szCs w:val="21"/>
          <w:shd w:val="clear" w:color="auto" w:fill="FFFFFF"/>
        </w:rPr>
      </w:pPr>
      <w:r w:rsidRPr="001D0D98">
        <w:rPr>
          <w:noProof/>
          <w:lang w:eastAsia="ru-RU"/>
        </w:rPr>
        <w:lastRenderedPageBreak/>
        <w:drawing>
          <wp:inline distT="0" distB="0" distL="0" distR="0" wp14:anchorId="74370C21" wp14:editId="7ED93430">
            <wp:extent cx="5934710" cy="3079750"/>
            <wp:effectExtent l="0" t="0" r="8890" b="6350"/>
            <wp:docPr id="5" name="Диаграмма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xmlns:lc="http://schemas.openxmlformats.org/drawingml/2006/lockedCanva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681157" w:rsidRPr="001D0D98" w:rsidRDefault="00681157" w:rsidP="00681157">
      <w:pPr>
        <w:spacing w:before="60"/>
        <w:jc w:val="center"/>
      </w:pPr>
      <w:r w:rsidRPr="001D0D98">
        <w:t>Рис 4.1.3. Миграционный прирост населения</w:t>
      </w:r>
    </w:p>
    <w:p w:rsidR="00681157" w:rsidRPr="001D0D98" w:rsidRDefault="00681157" w:rsidP="00681157">
      <w:pPr>
        <w:jc w:val="center"/>
        <w:rPr>
          <w:color w:val="0D0D0D" w:themeColor="text1" w:themeTint="F2"/>
          <w:sz w:val="22"/>
        </w:rPr>
      </w:pPr>
      <w:r w:rsidRPr="001D0D98">
        <w:rPr>
          <w:color w:val="0D0D0D" w:themeColor="text1" w:themeTint="F2"/>
        </w:rPr>
        <w:t xml:space="preserve"> в Нерчинско-Заводском муниципальном округе в 2014-2023 гг.</w:t>
      </w:r>
    </w:p>
    <w:p w:rsidR="00681157" w:rsidRPr="001D0D98" w:rsidRDefault="00681157" w:rsidP="00681157">
      <w:pPr>
        <w:spacing w:before="120"/>
        <w:ind w:firstLine="709"/>
        <w:jc w:val="both"/>
      </w:pPr>
      <w:r w:rsidRPr="001D0D98">
        <w:t>Общая интенсивность миграции, рассчитанная как сумма всех прибытий и выбытий мигрантов, отнесенная к среднегодовой численности населения Нерчинско-Заводского муниципального округа, имеет тенденцию к сокращению: от 75,6 прибытий и выбытий на 1000 человек в 2014 г. до 61,93 в 2022 г. (рис. 4.1.4). При этом в отдельные годы наблюдаются колебания интенсивности миграционного движения.</w:t>
      </w:r>
    </w:p>
    <w:p w:rsidR="00681157" w:rsidRPr="001D0D98" w:rsidRDefault="00681157" w:rsidP="00681157">
      <w:pPr>
        <w:ind w:firstLine="709"/>
        <w:jc w:val="both"/>
      </w:pPr>
      <w:r w:rsidRPr="001D0D98">
        <w:t>Динамику интенсивности миграционного движения в значительной мере обуславливает внутрирегиональная миграция: в 2020-2022 гг. на нее приходилось порядка 75 % прибытий и выбытий. При этом число прибывших во внутрирегиональной миграции скорее сокращается, а число выбывших – сохраняется на одном уровне; в 2021 г. на каждого прибывшего во внутрирегиональной миграции приходилось более 3 выбывших. Интенсивность межрегиональной миграции на протяжении рассматриваемого периода находилась в пределах 14-22 прибытий и выбытий на 1000 человек. Международные прибытия и выбытия в миграционном движении округа имеют крайне малую значимость – суммарно за 9 лет зафиксировано 28 прибывших и выбывших.</w:t>
      </w:r>
    </w:p>
    <w:p w:rsidR="00681157" w:rsidRPr="001D0D98" w:rsidRDefault="00681157" w:rsidP="00681157">
      <w:pPr>
        <w:ind w:firstLine="709"/>
        <w:jc w:val="both"/>
      </w:pPr>
      <w:r w:rsidRPr="001D0D98">
        <w:t xml:space="preserve">Миграционный отток из Нерчинско-Заводского муниципального округа за период 2014-2017 гг. (до перехода к естественной убыли) по абсолютным значениям в 6,4 раза превышал естественный прирост, суммарные потери от миграционной убыли за 2018-2023 гг. в 5,1 раз больше потерь от естественной убыли.  </w:t>
      </w:r>
    </w:p>
    <w:p w:rsidR="00681157" w:rsidRPr="001D0D98" w:rsidRDefault="00681157" w:rsidP="00681157">
      <w:pPr>
        <w:ind w:firstLine="709"/>
        <w:jc w:val="both"/>
        <w:rPr>
          <w:szCs w:val="21"/>
          <w:shd w:val="clear" w:color="auto" w:fill="FFFFFF"/>
        </w:rPr>
      </w:pPr>
    </w:p>
    <w:p w:rsidR="00681157" w:rsidRPr="001D0D98" w:rsidRDefault="00681157" w:rsidP="00681157">
      <w:pPr>
        <w:jc w:val="center"/>
        <w:rPr>
          <w:i/>
        </w:rPr>
      </w:pPr>
      <w:r w:rsidRPr="001D0D98">
        <w:rPr>
          <w:noProof/>
          <w:lang w:eastAsia="ru-RU"/>
        </w:rPr>
        <w:lastRenderedPageBreak/>
        <w:drawing>
          <wp:inline distT="0" distB="0" distL="0" distR="0" wp14:anchorId="6DB40C59" wp14:editId="2F4A965D">
            <wp:extent cx="5934710" cy="3269615"/>
            <wp:effectExtent l="0" t="0" r="8890" b="6985"/>
            <wp:docPr id="6" name="Диаграмма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xmlns:lc="http://schemas.openxmlformats.org/drawingml/2006/lockedCanva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681157" w:rsidRPr="001D0D98" w:rsidRDefault="00681157" w:rsidP="00681157">
      <w:pPr>
        <w:jc w:val="center"/>
        <w:rPr>
          <w:i/>
        </w:rPr>
      </w:pPr>
    </w:p>
    <w:p w:rsidR="00681157" w:rsidRPr="001D0D98" w:rsidRDefault="00681157" w:rsidP="00681157">
      <w:pPr>
        <w:jc w:val="center"/>
        <w:rPr>
          <w:i/>
        </w:rPr>
      </w:pPr>
      <w:r w:rsidRPr="001D0D98">
        <w:rPr>
          <w:noProof/>
          <w:lang w:eastAsia="ru-RU"/>
        </w:rPr>
        <w:drawing>
          <wp:inline distT="0" distB="0" distL="0" distR="0" wp14:anchorId="5B773424" wp14:editId="0718386D">
            <wp:extent cx="5934710" cy="2812415"/>
            <wp:effectExtent l="0" t="0" r="8890" b="6985"/>
            <wp:docPr id="7" name="Диаграмма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xmlns:lc="http://schemas.openxmlformats.org/drawingml/2006/lockedCanva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681157" w:rsidRPr="001D0D98" w:rsidRDefault="00681157" w:rsidP="00681157">
      <w:pPr>
        <w:jc w:val="center"/>
        <w:rPr>
          <w:sz w:val="22"/>
        </w:rPr>
      </w:pPr>
      <w:r w:rsidRPr="001D0D98">
        <w:t>Рис. 4.1.4. Миграционное движение населения в Нерчинско-Заводском муниципальном округе в 2014-2022 г.: миграция по основным направлениям (сверху) и интенсивность миграционного движения в расчете на 1000 среднегодового населения (снизу)</w:t>
      </w:r>
    </w:p>
    <w:p w:rsidR="00681157" w:rsidRPr="001D0D98" w:rsidRDefault="00681157" w:rsidP="00681157">
      <w:pPr>
        <w:keepNext/>
        <w:spacing w:before="120"/>
        <w:ind w:left="709"/>
        <w:rPr>
          <w:b/>
          <w:bCs/>
          <w:iCs/>
        </w:rPr>
      </w:pPr>
      <w:r w:rsidRPr="001D0D98">
        <w:rPr>
          <w:b/>
          <w:bCs/>
          <w:iCs/>
        </w:rPr>
        <w:t>Возрастно-половой состав населения</w:t>
      </w:r>
    </w:p>
    <w:p w:rsidR="00681157" w:rsidRPr="001D0D98" w:rsidRDefault="00681157" w:rsidP="00681157">
      <w:pPr>
        <w:tabs>
          <w:tab w:val="left" w:pos="1515"/>
        </w:tabs>
        <w:ind w:firstLine="709"/>
        <w:jc w:val="both"/>
        <w:rPr>
          <w:color w:val="202122"/>
          <w:szCs w:val="21"/>
          <w:shd w:val="clear" w:color="auto" w:fill="FFFFFF"/>
        </w:rPr>
      </w:pPr>
      <w:r w:rsidRPr="001D0D98">
        <w:rPr>
          <w:color w:val="202122"/>
          <w:szCs w:val="21"/>
          <w:shd w:val="clear" w:color="auto" w:fill="FFFFFF"/>
        </w:rPr>
        <w:t>Рассматривая динамику возрастно-поло</w:t>
      </w:r>
      <w:r w:rsidRPr="001D0D98">
        <w:rPr>
          <w:szCs w:val="21"/>
          <w:shd w:val="clear" w:color="auto" w:fill="FFFFFF"/>
        </w:rPr>
        <w:t>вой структуры населения Нерчинско-Заводского муниципального округа за 2013-2023 гг., зам</w:t>
      </w:r>
      <w:r w:rsidRPr="001D0D98">
        <w:rPr>
          <w:color w:val="202122"/>
          <w:szCs w:val="21"/>
          <w:shd w:val="clear" w:color="auto" w:fill="FFFFFF"/>
        </w:rPr>
        <w:t>етим, что максимальная доля лиц в трудоспособном возрасте фиксировалась в начале периода. С началом выхода этих поколений в возрастную группу старше трудоспособного возраста начался процесс постепенного роста доли лиц в старших возрастах.</w:t>
      </w:r>
    </w:p>
    <w:p w:rsidR="00681157" w:rsidRPr="001D0D98" w:rsidRDefault="00681157" w:rsidP="00681157">
      <w:pPr>
        <w:tabs>
          <w:tab w:val="left" w:pos="1515"/>
        </w:tabs>
        <w:ind w:firstLine="709"/>
        <w:jc w:val="both"/>
        <w:rPr>
          <w:szCs w:val="21"/>
          <w:shd w:val="clear" w:color="auto" w:fill="FFFFFF"/>
        </w:rPr>
      </w:pPr>
      <w:r w:rsidRPr="001D0D98">
        <w:rPr>
          <w:color w:val="202122"/>
          <w:szCs w:val="21"/>
          <w:shd w:val="clear" w:color="auto" w:fill="FFFFFF"/>
        </w:rPr>
        <w:t xml:space="preserve">В возрастной структуре округа </w:t>
      </w:r>
      <w:r w:rsidRPr="001D0D98">
        <w:rPr>
          <w:szCs w:val="21"/>
          <w:shd w:val="clear" w:color="auto" w:fill="FFFFFF"/>
        </w:rPr>
        <w:t xml:space="preserve">выражена относительно невысокая доля населения в трудоспособном возрасте (54,1 % на начало 2023 г.), на протяжении всего рассматриваемого периода она была меньше аналогичной доли в целом по Забайкальскому краю на 1-5 процентных пунктов. </w:t>
      </w:r>
    </w:p>
    <w:p w:rsidR="00681157" w:rsidRPr="001D0D98" w:rsidRDefault="00681157" w:rsidP="00681157">
      <w:pPr>
        <w:widowControl w:val="0"/>
        <w:ind w:firstLine="709"/>
        <w:jc w:val="both"/>
      </w:pPr>
      <w:r w:rsidRPr="001D0D98">
        <w:t>На 1000 лиц трудоспособного возраста в Нерчинско-Заводском муниципальном округе приходится 847 нетрудоспособных, из них 450 – младше трудоспособного возраста (по итогам последней переписи населения средний показатель демографической нагрузки среди сельского населения Забайкальского края составляет 809 лиц нетрудоспособного возраста, из них 412 – младше трудоспособного возраста).</w:t>
      </w:r>
    </w:p>
    <w:p w:rsidR="00681157" w:rsidRPr="001D0D98" w:rsidRDefault="00681157" w:rsidP="00681157">
      <w:pPr>
        <w:ind w:firstLine="709"/>
        <w:jc w:val="both"/>
        <w:rPr>
          <w:szCs w:val="18"/>
        </w:rPr>
      </w:pPr>
      <w:r w:rsidRPr="001D0D98">
        <w:rPr>
          <w:szCs w:val="18"/>
        </w:rPr>
        <w:t>Из общей численности населения Нерчинско-Заводского муниципального округа на долю мужчин приходится 48,9</w:t>
      </w:r>
      <w:r w:rsidRPr="001D0D98">
        <w:t> </w:t>
      </w:r>
      <w:r w:rsidRPr="001D0D98">
        <w:rPr>
          <w:szCs w:val="18"/>
        </w:rPr>
        <w:t>%, на долю женщин – 51,1</w:t>
      </w:r>
      <w:r w:rsidRPr="001D0D98">
        <w:t> </w:t>
      </w:r>
      <w:r w:rsidRPr="001D0D98">
        <w:rPr>
          <w:szCs w:val="18"/>
        </w:rPr>
        <w:t>%; на 1000 мужчин приходится 1043 женщины.</w:t>
      </w:r>
    </w:p>
    <w:p w:rsidR="00681157" w:rsidRPr="001D0D98" w:rsidRDefault="00681157" w:rsidP="00681157">
      <w:pPr>
        <w:ind w:firstLine="709"/>
        <w:jc w:val="both"/>
        <w:rPr>
          <w:szCs w:val="21"/>
          <w:shd w:val="clear" w:color="auto" w:fill="FFFFFF"/>
        </w:rPr>
      </w:pPr>
      <w:r w:rsidRPr="001D0D98">
        <w:rPr>
          <w:szCs w:val="21"/>
          <w:shd w:val="clear" w:color="auto" w:fill="FFFFFF"/>
        </w:rPr>
        <w:lastRenderedPageBreak/>
        <w:t>Преобладание женского населения в старших возрастах характерно для значительной части регионов Российской Федерации, проблема преждевременной смертности мужского населения также является актуальной для Забайкальского края и Нерчинско-Заводского муниципального округа в частности. Начиная с возрастной группы 55-59 лет и в более старших возрастах в возрастно-половой структуре населения округа выражено преобладание женского населения. Разрыв между долями мужчин и женщин в общей численности населения растет с увеличением возрастов, достигая среди лиц старше 85 лет пятикратной разницы.</w:t>
      </w:r>
    </w:p>
    <w:p w:rsidR="00681157" w:rsidRPr="001D0D98" w:rsidRDefault="00681157" w:rsidP="00681157">
      <w:pPr>
        <w:jc w:val="center"/>
        <w:rPr>
          <w:i/>
        </w:rPr>
      </w:pPr>
      <w:r w:rsidRPr="001D0D98">
        <w:rPr>
          <w:noProof/>
          <w:lang w:eastAsia="ru-RU"/>
        </w:rPr>
        <w:drawing>
          <wp:inline distT="0" distB="0" distL="0" distR="0" wp14:anchorId="47395DED" wp14:editId="7ED52D01">
            <wp:extent cx="5727700" cy="4580890"/>
            <wp:effectExtent l="0" t="0" r="6350" b="0"/>
            <wp:docPr id="8" name="Диаграмма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xmlns:lc="http://schemas.openxmlformats.org/drawingml/2006/lockedCanvas" id="{D5EE453B-8523-A74C-8B94-64CECB09D7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681157" w:rsidRPr="001D0D98" w:rsidRDefault="00681157" w:rsidP="00681157">
      <w:pPr>
        <w:jc w:val="center"/>
      </w:pPr>
      <w:r w:rsidRPr="001D0D98">
        <w:t xml:space="preserve">Рис. </w:t>
      </w:r>
      <w:r w:rsidRPr="001D0D98">
        <w:rPr>
          <w:spacing w:val="-2"/>
        </w:rPr>
        <w:t>4.1.5</w:t>
      </w:r>
      <w:r w:rsidRPr="001D0D98">
        <w:t xml:space="preserve">. Возрастно-половая структура населения Нерчинско-Заводского </w:t>
      </w:r>
      <w:r w:rsidRPr="001D0D98">
        <w:br/>
        <w:t>муниципального округа на начало 2023 г.</w:t>
      </w:r>
    </w:p>
    <w:p w:rsidR="00681157" w:rsidRPr="001D0D98" w:rsidRDefault="00681157" w:rsidP="00681157">
      <w:pPr>
        <w:keepNext/>
        <w:ind w:firstLine="709"/>
        <w:jc w:val="right"/>
        <w:rPr>
          <w:rFonts w:eastAsia="Calibri"/>
          <w:iCs/>
          <w:color w:val="000000"/>
        </w:rPr>
      </w:pPr>
      <w:r w:rsidRPr="001D0D98">
        <w:rPr>
          <w:rFonts w:eastAsia="Calibri"/>
          <w:iCs/>
          <w:color w:val="000000"/>
        </w:rPr>
        <w:t xml:space="preserve">Таблица </w:t>
      </w:r>
      <w:r w:rsidRPr="001D0D98">
        <w:rPr>
          <w:iCs/>
          <w:shd w:val="clear" w:color="auto" w:fill="FFFFFF"/>
        </w:rPr>
        <w:t>4.1.5</w:t>
      </w:r>
    </w:p>
    <w:p w:rsidR="00681157" w:rsidRPr="001D0D98" w:rsidRDefault="00681157" w:rsidP="00681157">
      <w:pPr>
        <w:keepNext/>
        <w:spacing w:after="60"/>
        <w:jc w:val="center"/>
      </w:pPr>
      <w:r w:rsidRPr="001D0D98">
        <w:rPr>
          <w:rFonts w:eastAsia="Calibri"/>
          <w:color w:val="000000"/>
        </w:rPr>
        <w:t>Возрастно-половая структура нас</w:t>
      </w:r>
      <w:r w:rsidRPr="001D0D98">
        <w:rPr>
          <w:rFonts w:eastAsia="Calibri"/>
        </w:rPr>
        <w:t xml:space="preserve">еления Нерчинско-Заводского муниципального округа </w:t>
      </w:r>
      <w:r w:rsidRPr="001D0D98">
        <w:rPr>
          <w:rFonts w:eastAsia="Calibri"/>
        </w:rPr>
        <w:br/>
        <w:t>по основным возрастным группам на начало 2023 г.</w:t>
      </w:r>
    </w:p>
    <w:tbl>
      <w:tblPr>
        <w:tblW w:w="5000" w:type="pct"/>
        <w:jc w:val="center"/>
        <w:tblLook w:val="04A0" w:firstRow="1" w:lastRow="0" w:firstColumn="1" w:lastColumn="0" w:noHBand="0" w:noVBand="1"/>
      </w:tblPr>
      <w:tblGrid>
        <w:gridCol w:w="3918"/>
        <w:gridCol w:w="2532"/>
        <w:gridCol w:w="1991"/>
        <w:gridCol w:w="2241"/>
      </w:tblGrid>
      <w:tr w:rsidR="00681157" w:rsidRPr="001D0D98" w:rsidTr="00681157">
        <w:trPr>
          <w:tblHeader/>
          <w:jc w:val="center"/>
        </w:trPr>
        <w:tc>
          <w:tcPr>
            <w:tcW w:w="1834" w:type="pct"/>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Возрастная группа</w:t>
            </w:r>
          </w:p>
        </w:tc>
        <w:tc>
          <w:tcPr>
            <w:tcW w:w="3166" w:type="pct"/>
            <w:gridSpan w:val="3"/>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 xml:space="preserve">Численность населения, человек (доля в общей численности) </w:t>
            </w:r>
          </w:p>
        </w:tc>
      </w:tr>
      <w:tr w:rsidR="00681157" w:rsidRPr="001D0D98" w:rsidTr="00681157">
        <w:trPr>
          <w:tblHeader/>
          <w:jc w:val="center"/>
        </w:trPr>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rFonts w:eastAsia="Calibri"/>
                <w:color w:val="000000"/>
                <w:sz w:val="22"/>
                <w:szCs w:val="22"/>
                <w:lang w:eastAsia="en-US"/>
              </w:rPr>
            </w:pPr>
          </w:p>
        </w:tc>
        <w:tc>
          <w:tcPr>
            <w:tcW w:w="1185" w:type="pct"/>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Все население</w:t>
            </w:r>
          </w:p>
        </w:tc>
        <w:tc>
          <w:tcPr>
            <w:tcW w:w="1981" w:type="pct"/>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 xml:space="preserve">в том числе: </w:t>
            </w:r>
          </w:p>
        </w:tc>
      </w:tr>
      <w:tr w:rsidR="00681157" w:rsidRPr="001D0D98" w:rsidTr="00681157">
        <w:trPr>
          <w:trHeight w:val="70"/>
          <w:tblHeader/>
          <w:jc w:val="center"/>
        </w:trPr>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rFonts w:eastAsia="Calibri"/>
                <w:color w:val="000000"/>
                <w:sz w:val="22"/>
                <w:szCs w:val="22"/>
                <w:lang w:eastAsia="en-US"/>
              </w:rPr>
            </w:pPr>
          </w:p>
        </w:tc>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rFonts w:eastAsia="Calibri"/>
                <w:color w:val="000000"/>
                <w:sz w:val="22"/>
                <w:szCs w:val="22"/>
                <w:lang w:eastAsia="en-US"/>
              </w:rPr>
            </w:pPr>
          </w:p>
        </w:tc>
        <w:tc>
          <w:tcPr>
            <w:tcW w:w="932"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мужчины</w:t>
            </w:r>
          </w:p>
        </w:tc>
        <w:tc>
          <w:tcPr>
            <w:tcW w:w="1049" w:type="pct"/>
            <w:tcBorders>
              <w:top w:val="nil"/>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женщины</w:t>
            </w:r>
          </w:p>
        </w:tc>
      </w:tr>
      <w:tr w:rsidR="00681157" w:rsidRPr="001D0D98" w:rsidTr="00681157">
        <w:trPr>
          <w:jc w:val="center"/>
        </w:trPr>
        <w:tc>
          <w:tcPr>
            <w:tcW w:w="1834" w:type="pct"/>
            <w:tcBorders>
              <w:top w:val="single" w:sz="4" w:space="0" w:color="000000"/>
              <w:left w:val="single" w:sz="4" w:space="0" w:color="000000"/>
              <w:bottom w:val="single" w:sz="4" w:space="0" w:color="000000"/>
              <w:right w:val="nil"/>
            </w:tcBorders>
            <w:hideMark/>
          </w:tcPr>
          <w:p w:rsidR="00681157" w:rsidRPr="001D0D98" w:rsidRDefault="00681157">
            <w:pPr>
              <w:spacing w:line="276" w:lineRule="auto"/>
              <w:rPr>
                <w:rFonts w:eastAsia="Calibri"/>
                <w:color w:val="000000"/>
                <w:sz w:val="22"/>
                <w:szCs w:val="22"/>
                <w:lang w:eastAsia="en-US"/>
              </w:rPr>
            </w:pPr>
            <w:r w:rsidRPr="001D0D98">
              <w:rPr>
                <w:rFonts w:eastAsia="Calibri"/>
                <w:color w:val="000000"/>
                <w:sz w:val="22"/>
                <w:szCs w:val="22"/>
                <w:lang w:eastAsia="en-US"/>
              </w:rPr>
              <w:t>моложе трудоспособного возраста</w:t>
            </w:r>
          </w:p>
        </w:tc>
        <w:tc>
          <w:tcPr>
            <w:tcW w:w="1185"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1741 (24,4 %)</w:t>
            </w:r>
          </w:p>
        </w:tc>
        <w:tc>
          <w:tcPr>
            <w:tcW w:w="932"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868 (24,8 %)</w:t>
            </w:r>
          </w:p>
        </w:tc>
        <w:tc>
          <w:tcPr>
            <w:tcW w:w="1049" w:type="pct"/>
            <w:tcBorders>
              <w:top w:val="nil"/>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873 (23,9 %)</w:t>
            </w:r>
          </w:p>
        </w:tc>
      </w:tr>
      <w:tr w:rsidR="00681157" w:rsidRPr="001D0D98" w:rsidTr="00681157">
        <w:trPr>
          <w:jc w:val="center"/>
        </w:trPr>
        <w:tc>
          <w:tcPr>
            <w:tcW w:w="1834" w:type="pct"/>
            <w:tcBorders>
              <w:top w:val="nil"/>
              <w:left w:val="single" w:sz="4" w:space="0" w:color="000000"/>
              <w:bottom w:val="single" w:sz="4" w:space="0" w:color="000000"/>
              <w:right w:val="nil"/>
            </w:tcBorders>
            <w:hideMark/>
          </w:tcPr>
          <w:p w:rsidR="00681157" w:rsidRPr="001D0D98" w:rsidRDefault="00681157">
            <w:pPr>
              <w:spacing w:line="276" w:lineRule="auto"/>
              <w:rPr>
                <w:rFonts w:eastAsia="Calibri"/>
                <w:color w:val="000000"/>
                <w:sz w:val="22"/>
                <w:szCs w:val="22"/>
                <w:lang w:eastAsia="en-US"/>
              </w:rPr>
            </w:pPr>
            <w:r w:rsidRPr="001D0D98">
              <w:rPr>
                <w:rFonts w:eastAsia="Calibri"/>
                <w:color w:val="000000"/>
                <w:sz w:val="22"/>
                <w:szCs w:val="22"/>
                <w:lang w:eastAsia="en-US"/>
              </w:rPr>
              <w:t>трудоспособного возраста</w:t>
            </w:r>
          </w:p>
        </w:tc>
        <w:tc>
          <w:tcPr>
            <w:tcW w:w="1185"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3866 (54,1 %)</w:t>
            </w:r>
          </w:p>
        </w:tc>
        <w:tc>
          <w:tcPr>
            <w:tcW w:w="932"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2104 (60,2 %)</w:t>
            </w:r>
          </w:p>
        </w:tc>
        <w:tc>
          <w:tcPr>
            <w:tcW w:w="1049" w:type="pct"/>
            <w:tcBorders>
              <w:top w:val="nil"/>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1762 (48,3 %)</w:t>
            </w:r>
          </w:p>
        </w:tc>
      </w:tr>
      <w:tr w:rsidR="00681157" w:rsidRPr="001D0D98" w:rsidTr="00681157">
        <w:trPr>
          <w:jc w:val="center"/>
        </w:trPr>
        <w:tc>
          <w:tcPr>
            <w:tcW w:w="1834" w:type="pct"/>
            <w:tcBorders>
              <w:top w:val="nil"/>
              <w:left w:val="single" w:sz="4" w:space="0" w:color="000000"/>
              <w:bottom w:val="single" w:sz="4" w:space="0" w:color="000000"/>
              <w:right w:val="nil"/>
            </w:tcBorders>
            <w:hideMark/>
          </w:tcPr>
          <w:p w:rsidR="00681157" w:rsidRPr="001D0D98" w:rsidRDefault="00681157">
            <w:pPr>
              <w:spacing w:line="276" w:lineRule="auto"/>
              <w:rPr>
                <w:rFonts w:eastAsia="Calibri"/>
                <w:color w:val="000000"/>
                <w:sz w:val="22"/>
                <w:szCs w:val="22"/>
                <w:lang w:eastAsia="en-US"/>
              </w:rPr>
            </w:pPr>
            <w:r w:rsidRPr="001D0D98">
              <w:rPr>
                <w:rFonts w:eastAsia="Calibri"/>
                <w:color w:val="000000"/>
                <w:sz w:val="22"/>
                <w:szCs w:val="22"/>
                <w:lang w:eastAsia="en-US"/>
              </w:rPr>
              <w:t>старше трудоспособного возраста</w:t>
            </w:r>
          </w:p>
        </w:tc>
        <w:tc>
          <w:tcPr>
            <w:tcW w:w="1185"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1534 (21,5 %)</w:t>
            </w:r>
          </w:p>
        </w:tc>
        <w:tc>
          <w:tcPr>
            <w:tcW w:w="932"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523 (15,0 %)</w:t>
            </w:r>
          </w:p>
        </w:tc>
        <w:tc>
          <w:tcPr>
            <w:tcW w:w="1049" w:type="pct"/>
            <w:tcBorders>
              <w:top w:val="nil"/>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1011 (27,7 %)</w:t>
            </w:r>
          </w:p>
        </w:tc>
      </w:tr>
      <w:tr w:rsidR="00681157" w:rsidRPr="001D0D98" w:rsidTr="00681157">
        <w:trPr>
          <w:jc w:val="center"/>
        </w:trPr>
        <w:tc>
          <w:tcPr>
            <w:tcW w:w="1834" w:type="pct"/>
            <w:tcBorders>
              <w:top w:val="nil"/>
              <w:left w:val="single" w:sz="4" w:space="0" w:color="000000"/>
              <w:bottom w:val="single" w:sz="4" w:space="0" w:color="000000"/>
              <w:right w:val="nil"/>
            </w:tcBorders>
            <w:hideMark/>
          </w:tcPr>
          <w:p w:rsidR="00681157" w:rsidRPr="001D0D98" w:rsidRDefault="00681157">
            <w:pPr>
              <w:spacing w:line="276" w:lineRule="auto"/>
              <w:rPr>
                <w:rFonts w:eastAsia="Calibri"/>
                <w:b/>
                <w:color w:val="000000"/>
                <w:sz w:val="22"/>
                <w:szCs w:val="22"/>
                <w:lang w:eastAsia="en-US"/>
              </w:rPr>
            </w:pPr>
            <w:r w:rsidRPr="001D0D98">
              <w:rPr>
                <w:rFonts w:eastAsia="Calibri"/>
                <w:b/>
                <w:color w:val="000000"/>
                <w:sz w:val="22"/>
                <w:szCs w:val="22"/>
                <w:lang w:eastAsia="en-US"/>
              </w:rPr>
              <w:t>Всего</w:t>
            </w:r>
          </w:p>
        </w:tc>
        <w:tc>
          <w:tcPr>
            <w:tcW w:w="1185"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7141 (100,0 %)</w:t>
            </w:r>
          </w:p>
        </w:tc>
        <w:tc>
          <w:tcPr>
            <w:tcW w:w="932" w:type="pct"/>
            <w:tcBorders>
              <w:top w:val="nil"/>
              <w:left w:val="single" w:sz="4" w:space="0" w:color="000000"/>
              <w:bottom w:val="single" w:sz="4" w:space="0" w:color="000000"/>
              <w:right w:val="nil"/>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3495 (100,0 %)</w:t>
            </w:r>
          </w:p>
        </w:tc>
        <w:tc>
          <w:tcPr>
            <w:tcW w:w="1049" w:type="pct"/>
            <w:tcBorders>
              <w:top w:val="nil"/>
              <w:left w:val="single" w:sz="4" w:space="0" w:color="000000"/>
              <w:bottom w:val="single" w:sz="4" w:space="0" w:color="000000"/>
              <w:right w:val="single" w:sz="4" w:space="0" w:color="000000"/>
            </w:tcBorders>
            <w:vAlign w:val="center"/>
            <w:hideMark/>
          </w:tcPr>
          <w:p w:rsidR="00681157" w:rsidRPr="001D0D98" w:rsidRDefault="00681157">
            <w:pPr>
              <w:spacing w:line="276" w:lineRule="auto"/>
              <w:jc w:val="center"/>
              <w:rPr>
                <w:rFonts w:eastAsia="Calibri"/>
                <w:color w:val="000000"/>
                <w:sz w:val="22"/>
                <w:szCs w:val="22"/>
                <w:lang w:eastAsia="en-US"/>
              </w:rPr>
            </w:pPr>
            <w:r w:rsidRPr="001D0D98">
              <w:rPr>
                <w:rFonts w:eastAsia="Calibri"/>
                <w:color w:val="000000"/>
                <w:sz w:val="22"/>
                <w:szCs w:val="22"/>
                <w:lang w:eastAsia="en-US"/>
              </w:rPr>
              <w:t>3646 (100,0 %)</w:t>
            </w:r>
          </w:p>
        </w:tc>
      </w:tr>
    </w:tbl>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58" w:name="_Toc177574722"/>
      <w:r w:rsidRPr="001D0D98">
        <w:rPr>
          <w:rFonts w:cs="Times New Roman"/>
        </w:rPr>
        <w:t>Демографический прогноз</w:t>
      </w:r>
      <w:bookmarkEnd w:id="58"/>
    </w:p>
    <w:p w:rsidR="00681157" w:rsidRPr="001D0D98" w:rsidRDefault="00681157" w:rsidP="00681157">
      <w:pPr>
        <w:pStyle w:val="a4"/>
        <w:ind w:left="0" w:firstLine="709"/>
        <w:jc w:val="both"/>
        <w:rPr>
          <w:color w:val="202122"/>
          <w:szCs w:val="21"/>
          <w:shd w:val="clear" w:color="auto" w:fill="FFFFFF"/>
        </w:rPr>
      </w:pPr>
      <w:r w:rsidRPr="001D0D98">
        <w:rPr>
          <w:color w:val="202122"/>
          <w:szCs w:val="21"/>
          <w:shd w:val="clear" w:color="auto" w:fill="FFFFFF"/>
        </w:rPr>
        <w:t xml:space="preserve">Определение перспективной численности населения необходимо для расчета емкости объектов социальной инфраструктуры, для формирования перечня предлагаемых мероприятий по обеспечению населения основными объектами обслуживания. </w:t>
      </w:r>
    </w:p>
    <w:p w:rsidR="00681157" w:rsidRPr="001D0D98" w:rsidRDefault="00681157" w:rsidP="00681157">
      <w:pPr>
        <w:pStyle w:val="a4"/>
        <w:ind w:left="0" w:firstLine="709"/>
        <w:jc w:val="both"/>
        <w:rPr>
          <w:szCs w:val="21"/>
          <w:shd w:val="clear" w:color="auto" w:fill="FFFFFF"/>
        </w:rPr>
      </w:pPr>
      <w:r w:rsidRPr="001D0D98">
        <w:rPr>
          <w:color w:val="202122"/>
          <w:szCs w:val="21"/>
          <w:shd w:val="clear" w:color="auto" w:fill="FFFFFF"/>
        </w:rPr>
        <w:t xml:space="preserve">Перспективная численность населения определяется на основе скорректированных в 2022-2023 гг. после проведения Всероссийской переписи населения показателей численности населения и с учетом таких факторов, как сложившийся уровень рождаемости и смертности, величина миграционного сальдо и ожидаемые тренды изменения этих параметров. Кроме демографических </w:t>
      </w:r>
      <w:r w:rsidRPr="001D0D98">
        <w:rPr>
          <w:color w:val="202122"/>
          <w:szCs w:val="21"/>
          <w:shd w:val="clear" w:color="auto" w:fill="FFFFFF"/>
        </w:rPr>
        <w:lastRenderedPageBreak/>
        <w:t>тенденций, в прогнозе учитывается также совокупность факторов, оказывающих влияние на уровень перспективного социально-экономиче</w:t>
      </w:r>
      <w:r w:rsidRPr="001D0D98">
        <w:rPr>
          <w:szCs w:val="21"/>
          <w:shd w:val="clear" w:color="auto" w:fill="FFFFFF"/>
        </w:rPr>
        <w:t>ского развития территории.</w:t>
      </w:r>
    </w:p>
    <w:p w:rsidR="00681157" w:rsidRPr="001D0D98" w:rsidRDefault="00681157" w:rsidP="00681157">
      <w:pPr>
        <w:pStyle w:val="a4"/>
        <w:ind w:left="0" w:firstLine="709"/>
        <w:jc w:val="both"/>
        <w:rPr>
          <w:szCs w:val="21"/>
          <w:shd w:val="clear" w:color="auto" w:fill="FFFFFF"/>
        </w:rPr>
      </w:pPr>
      <w:r w:rsidRPr="001D0D98">
        <w:rPr>
          <w:szCs w:val="21"/>
          <w:shd w:val="clear" w:color="auto" w:fill="FFFFFF"/>
        </w:rPr>
        <w:t>Анализ современной демографической ситуации показал, что для Нерчинско-Заводского муниципального округа в настоящее время характерна естественная убыль, дополняющимся существенным отрицательным сальдо миграции – численность населения муниципального образования уменьшается.</w:t>
      </w:r>
    </w:p>
    <w:p w:rsidR="00681157" w:rsidRPr="001D0D98" w:rsidRDefault="00681157" w:rsidP="00681157">
      <w:pPr>
        <w:ind w:firstLine="709"/>
        <w:jc w:val="both"/>
        <w:rPr>
          <w:szCs w:val="21"/>
          <w:shd w:val="clear" w:color="auto" w:fill="FFFFFF"/>
        </w:rPr>
      </w:pPr>
      <w:r w:rsidRPr="001D0D98">
        <w:rPr>
          <w:szCs w:val="21"/>
          <w:shd w:val="clear" w:color="auto" w:fill="FFFFFF"/>
        </w:rPr>
        <w:t>Краевые особенности динамики процессов естественного и миграционного движения населения учитывает демографический прогноз Росстата для Забайкальского края. Новый демографический прогноз Росстата по регионам России – статистический бюллетень «Предположительная численность населения Российской Федерации до 2045 года» – опубликован в 2023 г. Прогноз Росстата на период до 2045 г. осуществлен от базы на начало 2023 г. с учетом итогов Всероссийской переписи населения 2020 г. на основе гипотез относительно будущих тенденций рождаемости, смертности и миграции. К настоящему времени в разрезе субъектов Российской Федерации опубликована предположительная численность населения только по среднему варианту прогноза.</w:t>
      </w:r>
    </w:p>
    <w:p w:rsidR="00681157" w:rsidRPr="001D0D98" w:rsidRDefault="00681157" w:rsidP="00681157">
      <w:pPr>
        <w:ind w:firstLine="709"/>
        <w:jc w:val="both"/>
        <w:rPr>
          <w:szCs w:val="21"/>
          <w:shd w:val="clear" w:color="auto" w:fill="FFFFFF"/>
        </w:rPr>
      </w:pPr>
      <w:r w:rsidRPr="001D0D98">
        <w:rPr>
          <w:szCs w:val="21"/>
          <w:shd w:val="clear" w:color="auto" w:fill="FFFFFF"/>
        </w:rPr>
        <w:t>Согласно прогнозу Росстата, численность населения Забайкальского края будет сокращаться на протяжении всего рассматриваемого периода (табл. 4.2.1). Сокращение численности в статистическом бюллетене обусловлено как естественной убылью населения (постепенно приближается к нулевому значению: от -3,5 ‰ в 2024 ню до -0,4 ‰), так и относительно стабильной миграционной убылью на уровне от -3 до -5 тыс. человек в год.</w:t>
      </w:r>
    </w:p>
    <w:p w:rsidR="00681157" w:rsidRPr="001D0D98" w:rsidRDefault="00681157" w:rsidP="00681157">
      <w:pPr>
        <w:keepNext/>
        <w:spacing w:before="120"/>
        <w:ind w:firstLine="709"/>
        <w:jc w:val="right"/>
        <w:rPr>
          <w:iCs/>
        </w:rPr>
      </w:pPr>
      <w:r w:rsidRPr="001D0D98">
        <w:rPr>
          <w:iCs/>
        </w:rPr>
        <w:t>Таблица 4.2.1</w:t>
      </w:r>
    </w:p>
    <w:p w:rsidR="00681157" w:rsidRPr="001D0D98" w:rsidRDefault="00681157" w:rsidP="00681157">
      <w:pPr>
        <w:keepNext/>
        <w:spacing w:after="60"/>
        <w:jc w:val="center"/>
      </w:pPr>
      <w:r w:rsidRPr="001D0D98">
        <w:t>Прогнозные показатели естественного и миграционного движения населения Забайкальского края (по данным статистического бюллетеня «Предположительная численность населения Российской Федерации до 2045 года»)</w:t>
      </w:r>
    </w:p>
    <w:tbl>
      <w:tblPr>
        <w:tblStyle w:val="a3"/>
        <w:tblW w:w="5000" w:type="pct"/>
        <w:jc w:val="center"/>
        <w:tblLook w:val="04A0" w:firstRow="1" w:lastRow="0" w:firstColumn="1" w:lastColumn="0" w:noHBand="0" w:noVBand="1"/>
      </w:tblPr>
      <w:tblGrid>
        <w:gridCol w:w="3842"/>
        <w:gridCol w:w="855"/>
        <w:gridCol w:w="855"/>
        <w:gridCol w:w="855"/>
        <w:gridCol w:w="855"/>
        <w:gridCol w:w="855"/>
        <w:gridCol w:w="855"/>
        <w:gridCol w:w="855"/>
        <w:gridCol w:w="855"/>
      </w:tblGrid>
      <w:tr w:rsidR="00681157" w:rsidRPr="001D0D98" w:rsidTr="00681157">
        <w:trPr>
          <w:tblHeader/>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jc w:val="center"/>
              <w:rPr>
                <w:sz w:val="22"/>
                <w:szCs w:val="22"/>
                <w:lang w:eastAsia="en-US"/>
              </w:rPr>
            </w:pPr>
            <w:r w:rsidRPr="001D0D98">
              <w:rPr>
                <w:sz w:val="22"/>
                <w:szCs w:val="22"/>
                <w:lang w:eastAsia="en-US"/>
              </w:rPr>
              <w:t>Показатель</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2033</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2042</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2045</w:t>
            </w:r>
          </w:p>
        </w:tc>
      </w:tr>
      <w:tr w:rsidR="00681157" w:rsidRPr="001D0D98" w:rsidTr="00681157">
        <w:trPr>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Среднегодовая численность населения, тыс. человек</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979,6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954,7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931,9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911,9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894,7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880,0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866,9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855,2</w:t>
            </w:r>
          </w:p>
        </w:tc>
      </w:tr>
      <w:tr w:rsidR="00681157" w:rsidRPr="001D0D98" w:rsidTr="00681157">
        <w:trPr>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Число родившихся, тыс. человек</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10,0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9,7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10,3</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10,1</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Число умерших, тыс. человек</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12,1</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11,7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11,3</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10,5</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Естественный прирост, тыс. человек</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-3,2</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-1,8</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-0,4</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 xml:space="preserve">Общий коэффициент рождаемости, </w:t>
            </w:r>
            <w:r w:rsidRPr="001D0D98">
              <w:rPr>
                <w:sz w:val="22"/>
                <w:szCs w:val="22"/>
                <w:shd w:val="clear" w:color="auto" w:fill="FFFFFF"/>
                <w:lang w:eastAsia="en-US"/>
              </w:rPr>
              <w:t>‰</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10,2</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10,2</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10,7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11,3</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11,7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12,1</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12,1</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11,9</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 xml:space="preserve">Общий коэффициент смертности, </w:t>
            </w:r>
            <w:r w:rsidRPr="001D0D98">
              <w:rPr>
                <w:sz w:val="22"/>
                <w:szCs w:val="22"/>
                <w:shd w:val="clear" w:color="auto" w:fill="FFFFFF"/>
                <w:lang w:eastAsia="en-US"/>
              </w:rPr>
              <w:t>‰</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13,3</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13,1</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12,3</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 xml:space="preserve">Общий коэффициент естественного прироста, </w:t>
            </w:r>
            <w:r w:rsidRPr="001D0D98">
              <w:rPr>
                <w:sz w:val="22"/>
                <w:szCs w:val="22"/>
                <w:shd w:val="clear" w:color="auto" w:fill="FFFFFF"/>
                <w:lang w:eastAsia="en-US"/>
              </w:rPr>
              <w:t>‰</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-2,7</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-1,4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-0,8</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-0,5</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-0,4</w:t>
            </w:r>
          </w:p>
        </w:tc>
      </w:tr>
      <w:tr w:rsidR="00681157" w:rsidRPr="001D0D98" w:rsidTr="00681157">
        <w:trPr>
          <w:trHeight w:val="70"/>
          <w:jc w:val="center"/>
        </w:trPr>
        <w:tc>
          <w:tcPr>
            <w:tcW w:w="1799"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rPr>
                <w:sz w:val="22"/>
                <w:szCs w:val="22"/>
                <w:lang w:eastAsia="en-US"/>
              </w:rPr>
            </w:pPr>
            <w:r w:rsidRPr="001D0D98">
              <w:rPr>
                <w:sz w:val="22"/>
                <w:szCs w:val="22"/>
                <w:lang w:eastAsia="en-US"/>
              </w:rPr>
              <w:t>Миграционный прирост, тыс. человек</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-5,0</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-4,8</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-4,6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-4,4</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-4,1</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-3,9</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-3,6</w:t>
            </w:r>
          </w:p>
        </w:tc>
        <w:tc>
          <w:tcPr>
            <w:tcW w:w="4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-3,3</w:t>
            </w:r>
          </w:p>
        </w:tc>
      </w:tr>
    </w:tbl>
    <w:p w:rsidR="00681157" w:rsidRPr="001D0D98" w:rsidRDefault="00681157" w:rsidP="00681157">
      <w:pPr>
        <w:spacing w:before="120"/>
        <w:ind w:firstLine="709"/>
        <w:jc w:val="both"/>
      </w:pPr>
      <w:r w:rsidRPr="001D0D98">
        <w:rPr>
          <w:szCs w:val="21"/>
          <w:shd w:val="clear" w:color="auto" w:fill="FFFFFF"/>
        </w:rPr>
        <w:t>Демографический прогноз действующей Схемы территориального планирования Забайкальского края (утверждена постановлением Правительства Забайкальского края</w:t>
      </w:r>
      <w:r w:rsidRPr="001D0D98">
        <w:t xml:space="preserve"> от 29 марта 2022 г. </w:t>
      </w:r>
      <w:r w:rsidRPr="001D0D98">
        <w:rPr>
          <w:szCs w:val="21"/>
          <w:shd w:val="clear" w:color="auto" w:fill="FFFFFF"/>
        </w:rPr>
        <w:t>№ </w:t>
      </w:r>
      <w:r w:rsidRPr="001D0D98">
        <w:t xml:space="preserve">109) выполнен в соответствии с предыдущей версией статистического бюллетеня Росстата, опубликованной в 2020 г. и содержащей предположительную численность по регионам страны на период до 2035 г. в трех вариантах. </w:t>
      </w:r>
    </w:p>
    <w:p w:rsidR="00681157" w:rsidRPr="001D0D98" w:rsidRDefault="00681157" w:rsidP="00681157">
      <w:pPr>
        <w:ind w:firstLine="709"/>
        <w:jc w:val="both"/>
      </w:pPr>
      <w:r w:rsidRPr="001D0D98">
        <w:t>По низкому варианту указанного прогноза Росстата, выполненного от базы на 2019 г., предположительная численность населения Забайкальского края на начало 2024 г. составляет 1023 тыс. человек. В действительности данный показатель составил 984,4 тыс. человек, что свидетельствует о значительной устойчивости темпов сокращения численности населения в регионе.</w:t>
      </w:r>
    </w:p>
    <w:p w:rsidR="00681157" w:rsidRPr="001D0D98" w:rsidRDefault="00681157" w:rsidP="00681157">
      <w:pPr>
        <w:keepNext/>
        <w:ind w:firstLine="709"/>
        <w:jc w:val="both"/>
      </w:pPr>
      <w:r w:rsidRPr="001D0D98">
        <w:lastRenderedPageBreak/>
        <w:t xml:space="preserve">Прогноз численности населения Схемы территориального планирования Забайкальского края выполнен по базовому и оптимистичному вариантам в разрезе муниципальных образований. Предположительная численность населения Нерчинско-Заводского муниципального округа по обоим вариантам приведена в таблице </w:t>
      </w:r>
      <w:r w:rsidRPr="001D0D98">
        <w:rPr>
          <w:iCs/>
        </w:rPr>
        <w:t>4.2.2.</w:t>
      </w:r>
      <w:r w:rsidRPr="001D0D98">
        <w:t xml:space="preserve"> Согласно данному прогнозу, численность населения муниципального округа в 2040 г. составит от 6,1 до 6,8 тыс. человек. Исходя из актуальных данных о численности населения можно констатировать, что фиксируемые темпы сокращения численности населения существенно опережают прогнозные.</w:t>
      </w:r>
    </w:p>
    <w:p w:rsidR="00681157" w:rsidRPr="001D0D98" w:rsidRDefault="00681157" w:rsidP="00681157">
      <w:pPr>
        <w:keepNext/>
        <w:spacing w:before="120"/>
        <w:ind w:firstLine="709"/>
        <w:jc w:val="right"/>
        <w:rPr>
          <w:iCs/>
        </w:rPr>
      </w:pPr>
      <w:r w:rsidRPr="001D0D98">
        <w:rPr>
          <w:iCs/>
        </w:rPr>
        <w:t>Таблица 4.2.2</w:t>
      </w:r>
    </w:p>
    <w:p w:rsidR="00681157" w:rsidRPr="001D0D98" w:rsidRDefault="00681157" w:rsidP="00681157">
      <w:pPr>
        <w:keepNext/>
        <w:spacing w:after="60"/>
        <w:jc w:val="center"/>
      </w:pPr>
      <w:r w:rsidRPr="001D0D98">
        <w:t>Численность населения Нерчинско-Заводского муниципального округа по базовому и оптимистическому прогнозам Схемы территориального планирования Забайкальского края</w:t>
      </w:r>
    </w:p>
    <w:tbl>
      <w:tblPr>
        <w:tblStyle w:val="a3"/>
        <w:tblW w:w="5000" w:type="pct"/>
        <w:tblLook w:val="04A0" w:firstRow="1" w:lastRow="0" w:firstColumn="1" w:lastColumn="0" w:noHBand="0" w:noVBand="1"/>
      </w:tblPr>
      <w:tblGrid>
        <w:gridCol w:w="3077"/>
        <w:gridCol w:w="1068"/>
        <w:gridCol w:w="1068"/>
        <w:gridCol w:w="1068"/>
        <w:gridCol w:w="1068"/>
        <w:gridCol w:w="1068"/>
        <w:gridCol w:w="2265"/>
      </w:tblGrid>
      <w:tr w:rsidR="00681157" w:rsidRPr="001D0D98" w:rsidTr="00681157">
        <w:trPr>
          <w:tblHeader/>
        </w:trPr>
        <w:tc>
          <w:tcPr>
            <w:tcW w:w="1440" w:type="pct"/>
            <w:tcBorders>
              <w:top w:val="single" w:sz="4" w:space="0" w:color="000000"/>
              <w:left w:val="single" w:sz="4" w:space="0" w:color="000000"/>
              <w:bottom w:val="single" w:sz="4" w:space="0" w:color="000000"/>
              <w:right w:val="single" w:sz="4" w:space="0" w:color="000000"/>
            </w:tcBorders>
          </w:tcPr>
          <w:p w:rsidR="00681157" w:rsidRPr="001D0D98" w:rsidRDefault="00681157">
            <w:pPr>
              <w:spacing w:before="20" w:after="20"/>
              <w:jc w:val="center"/>
              <w:rPr>
                <w:sz w:val="22"/>
                <w:szCs w:val="22"/>
                <w:lang w:eastAsia="en-US"/>
              </w:rPr>
            </w:pP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2020 г.</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2025 г.</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2030 г.</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2035 г.</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2040 г.</w:t>
            </w:r>
          </w:p>
        </w:tc>
        <w:tc>
          <w:tcPr>
            <w:tcW w:w="106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20" w:after="20"/>
              <w:jc w:val="center"/>
              <w:rPr>
                <w:sz w:val="22"/>
                <w:szCs w:val="22"/>
                <w:lang w:eastAsia="en-US"/>
              </w:rPr>
            </w:pPr>
            <w:r w:rsidRPr="001D0D98">
              <w:rPr>
                <w:sz w:val="22"/>
                <w:szCs w:val="22"/>
                <w:lang w:eastAsia="en-US"/>
              </w:rPr>
              <w:t>2040 г к 2020 г., %</w:t>
            </w:r>
          </w:p>
        </w:tc>
      </w:tr>
      <w:tr w:rsidR="00681157" w:rsidRPr="001D0D98" w:rsidTr="00681157">
        <w:tc>
          <w:tcPr>
            <w:tcW w:w="1440"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contextualSpacing/>
              <w:rPr>
                <w:sz w:val="22"/>
                <w:szCs w:val="22"/>
                <w:lang w:eastAsia="en-US"/>
              </w:rPr>
            </w:pPr>
            <w:r w:rsidRPr="001D0D98">
              <w:rPr>
                <w:sz w:val="22"/>
                <w:szCs w:val="22"/>
                <w:lang w:eastAsia="en-US"/>
              </w:rPr>
              <w:t xml:space="preserve">Базовый вариант, </w:t>
            </w:r>
          </w:p>
          <w:p w:rsidR="00681157" w:rsidRPr="001D0D98" w:rsidRDefault="00681157">
            <w:pPr>
              <w:spacing w:after="20"/>
              <w:contextualSpacing/>
              <w:rPr>
                <w:sz w:val="22"/>
                <w:szCs w:val="22"/>
                <w:lang w:eastAsia="en-US"/>
              </w:rPr>
            </w:pPr>
            <w:r w:rsidRPr="001D0D98">
              <w:rPr>
                <w:sz w:val="22"/>
                <w:szCs w:val="22"/>
                <w:lang w:eastAsia="en-US"/>
              </w:rPr>
              <w:t>тыс. человек</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9,0</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8,1</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7,3</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6,7</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6,1</w:t>
            </w:r>
          </w:p>
        </w:tc>
        <w:tc>
          <w:tcPr>
            <w:tcW w:w="106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68,4</w:t>
            </w:r>
          </w:p>
        </w:tc>
      </w:tr>
      <w:tr w:rsidR="00681157" w:rsidRPr="001D0D98" w:rsidTr="00681157">
        <w:tc>
          <w:tcPr>
            <w:tcW w:w="1440" w:type="pct"/>
            <w:tcBorders>
              <w:top w:val="single" w:sz="4" w:space="0" w:color="000000"/>
              <w:left w:val="single" w:sz="4" w:space="0" w:color="000000"/>
              <w:bottom w:val="single" w:sz="4" w:space="0" w:color="000000"/>
              <w:right w:val="single" w:sz="4" w:space="0" w:color="000000"/>
            </w:tcBorders>
            <w:hideMark/>
          </w:tcPr>
          <w:p w:rsidR="00681157" w:rsidRPr="001D0D98" w:rsidRDefault="00681157">
            <w:pPr>
              <w:spacing w:before="20" w:after="20"/>
              <w:contextualSpacing/>
              <w:rPr>
                <w:sz w:val="22"/>
                <w:szCs w:val="22"/>
                <w:lang w:eastAsia="en-US"/>
              </w:rPr>
            </w:pPr>
            <w:r w:rsidRPr="001D0D98">
              <w:rPr>
                <w:sz w:val="22"/>
                <w:szCs w:val="22"/>
                <w:lang w:eastAsia="en-US"/>
              </w:rPr>
              <w:t>Оптимистичный вариант, тыс. человек</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9,0</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8,2</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7,6</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7,1</w:t>
            </w:r>
          </w:p>
        </w:tc>
        <w:tc>
          <w:tcPr>
            <w:tcW w:w="5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6,8</w:t>
            </w:r>
          </w:p>
        </w:tc>
        <w:tc>
          <w:tcPr>
            <w:tcW w:w="106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75,7</w:t>
            </w:r>
          </w:p>
        </w:tc>
      </w:tr>
    </w:tbl>
    <w:p w:rsidR="00681157" w:rsidRPr="001D0D98" w:rsidRDefault="00681157" w:rsidP="00681157">
      <w:pPr>
        <w:spacing w:before="120"/>
        <w:ind w:firstLine="709"/>
        <w:jc w:val="both"/>
        <w:rPr>
          <w:szCs w:val="21"/>
          <w:shd w:val="clear" w:color="auto" w:fill="FFFFFF"/>
        </w:rPr>
      </w:pPr>
      <w:r w:rsidRPr="001D0D98">
        <w:rPr>
          <w:szCs w:val="21"/>
          <w:shd w:val="clear" w:color="auto" w:fill="FFFFFF"/>
        </w:rPr>
        <w:t>В соответствии с Градостроительным кодексом Российской Федерации документы территориального планирования разрабатываются на срок не менее 20 лет. В связи с этим демографический прогноз в составе настоящего Генерального плана доведен до 2044 г. Подобно прогнозу Росстата он выполнен с использованием метода «передвижки возрастов». В основе прогноза лежат сформировавшиеся за последние 10 лет тенденции демографических показателей, частично скорректированные в соответствии с прогнозными показателями из бюллетеня Росстата для Забайкальского края.</w:t>
      </w:r>
    </w:p>
    <w:p w:rsidR="00681157" w:rsidRPr="001D0D98" w:rsidRDefault="00681157" w:rsidP="00681157">
      <w:pPr>
        <w:ind w:firstLine="709"/>
        <w:jc w:val="both"/>
        <w:rPr>
          <w:szCs w:val="21"/>
          <w:shd w:val="clear" w:color="auto" w:fill="FFFFFF"/>
        </w:rPr>
      </w:pPr>
      <w:r w:rsidRPr="001D0D98">
        <w:rPr>
          <w:szCs w:val="21"/>
          <w:shd w:val="clear" w:color="auto" w:fill="FFFFFF"/>
        </w:rPr>
        <w:t>В настоящем Генеральном плане принимается прогноз, согласно которому численность населения Нерчинско-Заводского муниципального округа на начало 2044 г. составит 4760 человек. Соответственно, в муниципальном округе сохранится 69,0 % населения. При этом вырастет доля населения Нерчинско-Заводского муниципального округа, проживающего в с. Нерчинский Завод (с 32,2 % в 2024 г. до 39,1 % в 2044 г.) и с. Большой Зерентуй (с 7,4 % до 7,9 %)</w:t>
      </w:r>
    </w:p>
    <w:p w:rsidR="00681157" w:rsidRPr="001D0D98" w:rsidRDefault="00681157" w:rsidP="00681157">
      <w:pPr>
        <w:keepNext/>
        <w:ind w:firstLine="709"/>
        <w:jc w:val="right"/>
        <w:rPr>
          <w:i/>
        </w:rPr>
      </w:pPr>
      <w:r w:rsidRPr="001D0D98">
        <w:rPr>
          <w:iCs/>
        </w:rPr>
        <w:t>Таблица 4.2.3</w:t>
      </w:r>
    </w:p>
    <w:p w:rsidR="00681157" w:rsidRPr="001D0D98" w:rsidRDefault="00681157" w:rsidP="00681157">
      <w:pPr>
        <w:keepNext/>
        <w:spacing w:after="60"/>
        <w:jc w:val="center"/>
      </w:pPr>
      <w:r w:rsidRPr="001D0D98">
        <w:t xml:space="preserve">Основные показатели прогноза численности населения </w:t>
      </w:r>
      <w:r w:rsidRPr="001D0D98">
        <w:br/>
        <w:t>Нерчинско-Заводского муниципального округа</w:t>
      </w:r>
    </w:p>
    <w:tbl>
      <w:tblPr>
        <w:tblW w:w="9468" w:type="dxa"/>
        <w:jc w:val="center"/>
        <w:tblLook w:val="04A0" w:firstRow="1" w:lastRow="0" w:firstColumn="1" w:lastColumn="0" w:noHBand="0" w:noVBand="1"/>
      </w:tblPr>
      <w:tblGrid>
        <w:gridCol w:w="3345"/>
        <w:gridCol w:w="1827"/>
        <w:gridCol w:w="4296"/>
      </w:tblGrid>
      <w:tr w:rsidR="00681157" w:rsidRPr="001D0D98" w:rsidTr="00681157">
        <w:trPr>
          <w:trHeight w:val="255"/>
          <w:tblHeader/>
          <w:jc w:val="center"/>
        </w:trPr>
        <w:tc>
          <w:tcPr>
            <w:tcW w:w="3345" w:type="dxa"/>
            <w:tcBorders>
              <w:top w:val="single" w:sz="4" w:space="0" w:color="000000"/>
              <w:left w:val="single" w:sz="4" w:space="0" w:color="000000"/>
              <w:bottom w:val="single" w:sz="4" w:space="0" w:color="auto"/>
              <w:right w:val="nil"/>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Показатель</w:t>
            </w:r>
          </w:p>
        </w:tc>
        <w:tc>
          <w:tcPr>
            <w:tcW w:w="1827" w:type="dxa"/>
            <w:tcBorders>
              <w:top w:val="single" w:sz="4" w:space="0" w:color="000000"/>
              <w:left w:val="single" w:sz="4" w:space="0" w:color="000000"/>
              <w:bottom w:val="single" w:sz="4" w:space="0" w:color="auto"/>
              <w:right w:val="nil"/>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Годы</w:t>
            </w:r>
          </w:p>
        </w:tc>
        <w:tc>
          <w:tcPr>
            <w:tcW w:w="4296" w:type="dxa"/>
            <w:tcBorders>
              <w:top w:val="single" w:sz="4" w:space="0" w:color="000000"/>
              <w:left w:val="single" w:sz="4" w:space="0" w:color="000000"/>
              <w:bottom w:val="single" w:sz="4" w:space="0" w:color="auto"/>
              <w:right w:val="single" w:sz="4" w:space="0" w:color="000000"/>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Значения показателей, тыс. человек</w:t>
            </w:r>
          </w:p>
        </w:tc>
      </w:tr>
      <w:tr w:rsidR="00681157" w:rsidRPr="001D0D98" w:rsidTr="00681157">
        <w:trPr>
          <w:trHeight w:val="285"/>
          <w:jc w:val="center"/>
        </w:trPr>
        <w:tc>
          <w:tcPr>
            <w:tcW w:w="3345"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rPr>
                <w:sz w:val="22"/>
                <w:szCs w:val="22"/>
                <w:lang w:eastAsia="en-US"/>
              </w:rPr>
            </w:pPr>
            <w:r w:rsidRPr="001D0D98">
              <w:rPr>
                <w:sz w:val="22"/>
                <w:szCs w:val="22"/>
                <w:lang w:eastAsia="en-US"/>
              </w:rPr>
              <w:t>Численность населения</w:t>
            </w:r>
          </w:p>
          <w:p w:rsidR="00681157" w:rsidRPr="001D0D98" w:rsidRDefault="00681157">
            <w:pPr>
              <w:spacing w:line="276" w:lineRule="auto"/>
              <w:rPr>
                <w:sz w:val="22"/>
                <w:szCs w:val="22"/>
                <w:lang w:eastAsia="en-US"/>
              </w:rPr>
            </w:pPr>
            <w:r w:rsidRPr="001D0D98">
              <w:rPr>
                <w:sz w:val="22"/>
                <w:szCs w:val="22"/>
                <w:lang w:eastAsia="en-US"/>
              </w:rPr>
              <w:t>на начало года</w:t>
            </w: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2024</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6,9</w:t>
            </w:r>
          </w:p>
        </w:tc>
      </w:tr>
      <w:tr w:rsidR="00681157" w:rsidRPr="001D0D98" w:rsidTr="00681157">
        <w:trPr>
          <w:trHeight w:val="2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2034</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5,5</w:t>
            </w:r>
          </w:p>
        </w:tc>
      </w:tr>
      <w:tr w:rsidR="00681157" w:rsidRPr="001D0D98" w:rsidTr="00681157">
        <w:trPr>
          <w:trHeight w:val="2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2044</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4,8</w:t>
            </w:r>
          </w:p>
        </w:tc>
      </w:tr>
      <w:tr w:rsidR="00681157" w:rsidRPr="001D0D98" w:rsidTr="00681157">
        <w:trPr>
          <w:trHeight w:val="285"/>
          <w:jc w:val="center"/>
        </w:trPr>
        <w:tc>
          <w:tcPr>
            <w:tcW w:w="3345"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rPr>
                <w:sz w:val="22"/>
                <w:szCs w:val="22"/>
                <w:lang w:eastAsia="en-US"/>
              </w:rPr>
            </w:pPr>
            <w:r w:rsidRPr="001D0D98">
              <w:rPr>
                <w:sz w:val="22"/>
                <w:szCs w:val="22"/>
                <w:lang w:eastAsia="en-US"/>
              </w:rPr>
              <w:t>Число умерших</w:t>
            </w:r>
          </w:p>
          <w:p w:rsidR="00681157" w:rsidRPr="001D0D98" w:rsidRDefault="00681157">
            <w:pPr>
              <w:spacing w:line="276" w:lineRule="auto"/>
              <w:rPr>
                <w:sz w:val="22"/>
                <w:szCs w:val="22"/>
                <w:lang w:eastAsia="en-US"/>
              </w:rPr>
            </w:pPr>
            <w:r w:rsidRPr="001D0D98">
              <w:rPr>
                <w:sz w:val="22"/>
                <w:szCs w:val="22"/>
                <w:lang w:eastAsia="en-US"/>
              </w:rPr>
              <w:t>(суммарно)</w:t>
            </w: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2024-2033</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sz w:val="22"/>
                <w:szCs w:val="22"/>
                <w:lang w:eastAsia="en-US"/>
              </w:rPr>
              <w:t>1,4</w:t>
            </w:r>
          </w:p>
        </w:tc>
      </w:tr>
      <w:tr w:rsidR="00681157" w:rsidRPr="001D0D98" w:rsidTr="00681157">
        <w:trPr>
          <w:trHeight w:val="2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2034-2043</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color w:val="000000"/>
                <w:sz w:val="22"/>
                <w:szCs w:val="22"/>
                <w:lang w:eastAsia="en-US"/>
              </w:rPr>
              <w:t>1,3</w:t>
            </w:r>
          </w:p>
        </w:tc>
      </w:tr>
      <w:tr w:rsidR="00681157" w:rsidRPr="001D0D98" w:rsidTr="00681157">
        <w:trPr>
          <w:trHeight w:val="285"/>
          <w:jc w:val="center"/>
        </w:trPr>
        <w:tc>
          <w:tcPr>
            <w:tcW w:w="3345"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rPr>
                <w:sz w:val="22"/>
                <w:szCs w:val="22"/>
                <w:lang w:eastAsia="en-US"/>
              </w:rPr>
            </w:pPr>
            <w:r w:rsidRPr="001D0D98">
              <w:rPr>
                <w:sz w:val="22"/>
                <w:szCs w:val="22"/>
                <w:lang w:eastAsia="en-US"/>
              </w:rPr>
              <w:t xml:space="preserve">Число родившихся </w:t>
            </w:r>
          </w:p>
          <w:p w:rsidR="00681157" w:rsidRPr="001D0D98" w:rsidRDefault="00681157">
            <w:pPr>
              <w:spacing w:line="276" w:lineRule="auto"/>
              <w:rPr>
                <w:sz w:val="22"/>
                <w:szCs w:val="22"/>
                <w:lang w:eastAsia="en-US"/>
              </w:rPr>
            </w:pPr>
            <w:r w:rsidRPr="001D0D98">
              <w:rPr>
                <w:sz w:val="22"/>
                <w:szCs w:val="22"/>
                <w:lang w:eastAsia="en-US"/>
              </w:rPr>
              <w:t>(суммарно)</w:t>
            </w: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2024-2033</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color w:val="000000"/>
                <w:sz w:val="22"/>
                <w:szCs w:val="22"/>
                <w:lang w:eastAsia="en-US"/>
              </w:rPr>
              <w:t>1,0</w:t>
            </w:r>
          </w:p>
        </w:tc>
      </w:tr>
      <w:tr w:rsidR="00681157" w:rsidRPr="001D0D98" w:rsidTr="00681157">
        <w:trPr>
          <w:trHeight w:val="2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2034-2043</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color w:val="000000"/>
                <w:sz w:val="22"/>
                <w:szCs w:val="22"/>
                <w:lang w:eastAsia="en-US"/>
              </w:rPr>
              <w:t>1,1</w:t>
            </w:r>
          </w:p>
        </w:tc>
      </w:tr>
      <w:tr w:rsidR="00681157" w:rsidRPr="001D0D98" w:rsidTr="00681157">
        <w:trPr>
          <w:trHeight w:val="285"/>
          <w:jc w:val="center"/>
        </w:trPr>
        <w:tc>
          <w:tcPr>
            <w:tcW w:w="334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rPr>
                <w:sz w:val="22"/>
                <w:szCs w:val="22"/>
                <w:lang w:eastAsia="en-US"/>
              </w:rPr>
            </w:pPr>
            <w:r w:rsidRPr="001D0D98">
              <w:rPr>
                <w:sz w:val="22"/>
                <w:szCs w:val="22"/>
                <w:lang w:eastAsia="en-US"/>
              </w:rPr>
              <w:t>Общие миграционные потери</w:t>
            </w:r>
          </w:p>
        </w:tc>
        <w:tc>
          <w:tcPr>
            <w:tcW w:w="1827"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spacing w:line="276" w:lineRule="auto"/>
              <w:jc w:val="center"/>
              <w:rPr>
                <w:sz w:val="22"/>
                <w:szCs w:val="22"/>
                <w:lang w:eastAsia="en-US"/>
              </w:rPr>
            </w:pPr>
            <w:r w:rsidRPr="001D0D98">
              <w:rPr>
                <w:sz w:val="22"/>
                <w:szCs w:val="22"/>
                <w:lang w:eastAsia="en-US"/>
              </w:rPr>
              <w:t>2024-2043</w:t>
            </w:r>
          </w:p>
        </w:tc>
        <w:tc>
          <w:tcPr>
            <w:tcW w:w="42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6" w:lineRule="auto"/>
              <w:jc w:val="center"/>
              <w:rPr>
                <w:sz w:val="22"/>
                <w:szCs w:val="22"/>
                <w:lang w:eastAsia="en-US"/>
              </w:rPr>
            </w:pPr>
            <w:r w:rsidRPr="001D0D98">
              <w:rPr>
                <w:color w:val="000000"/>
                <w:sz w:val="22"/>
                <w:szCs w:val="22"/>
                <w:lang w:eastAsia="en-US"/>
              </w:rPr>
              <w:t>1,5</w:t>
            </w:r>
          </w:p>
        </w:tc>
      </w:tr>
    </w:tbl>
    <w:p w:rsidR="00681157" w:rsidRPr="001D0D98" w:rsidRDefault="00681157" w:rsidP="00681157">
      <w:pPr>
        <w:keepNext/>
        <w:spacing w:before="120"/>
        <w:ind w:firstLine="709"/>
        <w:jc w:val="right"/>
        <w:rPr>
          <w:i/>
        </w:rPr>
      </w:pPr>
      <w:r w:rsidRPr="001D0D98">
        <w:rPr>
          <w:iCs/>
        </w:rPr>
        <w:t>Таблица 4.2.4</w:t>
      </w:r>
    </w:p>
    <w:p w:rsidR="00681157" w:rsidRPr="001D0D98" w:rsidRDefault="00681157" w:rsidP="00681157">
      <w:pPr>
        <w:keepNext/>
        <w:spacing w:after="60"/>
        <w:jc w:val="center"/>
      </w:pPr>
      <w:r w:rsidRPr="001D0D98">
        <w:t xml:space="preserve">Предполагаемая численность населения по населенным пунктам </w:t>
      </w:r>
      <w:r w:rsidRPr="001D0D98">
        <w:br/>
        <w:t>Нерчинско-Заводского муниципального округа на расчетный срок</w:t>
      </w:r>
    </w:p>
    <w:tbl>
      <w:tblPr>
        <w:tblStyle w:val="a3"/>
        <w:tblW w:w="5000" w:type="pct"/>
        <w:jc w:val="center"/>
        <w:tblLook w:val="04A0" w:firstRow="1" w:lastRow="0" w:firstColumn="1" w:lastColumn="0" w:noHBand="0" w:noVBand="1"/>
      </w:tblPr>
      <w:tblGrid>
        <w:gridCol w:w="596"/>
        <w:gridCol w:w="2402"/>
        <w:gridCol w:w="1520"/>
        <w:gridCol w:w="1416"/>
        <w:gridCol w:w="1922"/>
        <w:gridCol w:w="1415"/>
        <w:gridCol w:w="1411"/>
      </w:tblGrid>
      <w:tr w:rsidR="00681157" w:rsidRPr="001D0D98" w:rsidTr="00681157">
        <w:trPr>
          <w:tblHeader/>
          <w:jc w:val="center"/>
        </w:trPr>
        <w:tc>
          <w:tcPr>
            <w:tcW w:w="550"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sz w:val="22"/>
                <w:szCs w:val="22"/>
                <w:lang w:eastAsia="en-US"/>
              </w:rPr>
              <w:t>№ п/п</w:t>
            </w:r>
          </w:p>
        </w:tc>
        <w:tc>
          <w:tcPr>
            <w:tcW w:w="2216"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Населенный пункт</w:t>
            </w:r>
          </w:p>
        </w:tc>
        <w:tc>
          <w:tcPr>
            <w:tcW w:w="2708"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Численность населения, человек</w:t>
            </w:r>
          </w:p>
        </w:tc>
        <w:tc>
          <w:tcPr>
            <w:tcW w:w="1773"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Численность на 01.01.2044 в % к численности на 01.01.2024</w:t>
            </w:r>
          </w:p>
        </w:tc>
        <w:tc>
          <w:tcPr>
            <w:tcW w:w="2607"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Доля в общей численности населения, %</w:t>
            </w:r>
          </w:p>
        </w:tc>
      </w:tr>
      <w:tr w:rsidR="00681157" w:rsidRPr="001D0D98" w:rsidTr="00681157">
        <w:trPr>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bCs/>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01.01.2024</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01.01.2044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en-US"/>
              </w:rPr>
            </w:pP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01.01.2024</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bCs/>
                <w:color w:val="000000"/>
                <w:sz w:val="22"/>
                <w:szCs w:val="22"/>
                <w:lang w:eastAsia="en-US"/>
              </w:rPr>
              <w:t>01.01.2044</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Нерчинский Завод</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2221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1859</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83,7</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32,2</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39,1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Большой Зерентуй</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511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375</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73,4</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7,4</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7,9</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3</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Горный Зерентуй</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501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301</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7,3</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6,3</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4</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Михайловка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431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280</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65,0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6,2</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5,9</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5</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Явленка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369</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221</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5,3</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4,7</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6</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Ивановка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334</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244</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73,1</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4,8</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7</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Широкая</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312</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203</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65,0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4,5</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4,3</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lastRenderedPageBreak/>
              <w:t>8</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Cs/>
                <w:color w:val="000000"/>
                <w:sz w:val="22"/>
                <w:szCs w:val="22"/>
                <w:lang w:eastAsia="en-US"/>
              </w:rPr>
            </w:pPr>
            <w:r w:rsidRPr="001D0D98">
              <w:rPr>
                <w:sz w:val="22"/>
                <w:lang w:eastAsia="en-US"/>
              </w:rPr>
              <w:t>с. Олочи</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291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224</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77,0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4,2</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4,7</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9</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Cs/>
                <w:color w:val="000000"/>
                <w:sz w:val="22"/>
                <w:szCs w:val="22"/>
                <w:lang w:eastAsia="en-US"/>
              </w:rPr>
            </w:pPr>
            <w:r w:rsidRPr="001D0D98">
              <w:rPr>
                <w:sz w:val="22"/>
                <w:lang w:eastAsia="en-US"/>
              </w:rPr>
              <w:t>с. Аргунск</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251</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126</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3,6</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2,6</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10</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Cs/>
                <w:color w:val="000000"/>
                <w:sz w:val="22"/>
                <w:szCs w:val="22"/>
                <w:lang w:eastAsia="en-US"/>
              </w:rPr>
            </w:pPr>
            <w:r w:rsidRPr="001D0D98">
              <w:rPr>
                <w:sz w:val="22"/>
                <w:lang w:eastAsia="en-US"/>
              </w:rPr>
              <w:t>с. Чашино-Ильдикан</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206</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134</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65,0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2,8</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11</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Cs/>
                <w:color w:val="000000"/>
                <w:sz w:val="22"/>
                <w:szCs w:val="22"/>
                <w:lang w:eastAsia="en-US"/>
              </w:rPr>
            </w:pPr>
            <w:r w:rsidRPr="001D0D98">
              <w:rPr>
                <w:sz w:val="22"/>
                <w:lang w:eastAsia="en-US"/>
              </w:rPr>
              <w:t>с. Уровские Ключи</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208</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112</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54,0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2,4</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12</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Cs/>
                <w:color w:val="000000"/>
                <w:sz w:val="22"/>
                <w:szCs w:val="22"/>
                <w:lang w:eastAsia="en-US"/>
              </w:rPr>
            </w:pPr>
            <w:r w:rsidRPr="001D0D98">
              <w:rPr>
                <w:sz w:val="22"/>
                <w:lang w:eastAsia="en-US"/>
              </w:rPr>
              <w:t>с. Булдуруй 1-й</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180</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101</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56,1</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2,6</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13</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Горбуновка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182</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100</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54,9</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2,6</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14</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Ишага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175</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123</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70,0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2,5</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2,6</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15</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Георгиевка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168</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107</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63,7</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2,4</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2,2</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16</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Байка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145</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80</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55,0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2,1</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1,7</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17</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Чалбучи-Килга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146</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76</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52,1</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2,1</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1,6</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18</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Домасово</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95</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29</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1,4</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0,6</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19</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Середняя</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62</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19</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0,9</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0,4</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20</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Золотоноша</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60</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30</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50,0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0,9</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0,6</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21</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Булдуруй 2-й</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38</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11</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0,6</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0,2</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22</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с. Солонечная</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12</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4</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30,0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0,2</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23</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b/>
                <w:bCs/>
                <w:color w:val="000000"/>
                <w:sz w:val="22"/>
                <w:szCs w:val="22"/>
                <w:lang w:eastAsia="en-US"/>
              </w:rPr>
            </w:pPr>
            <w:r w:rsidRPr="001D0D98">
              <w:rPr>
                <w:sz w:val="22"/>
                <w:lang w:eastAsia="en-US"/>
              </w:rPr>
              <w:t>п. Михайловский Участок</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5</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3</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60,0</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0,1</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0,1</w:t>
            </w:r>
          </w:p>
        </w:tc>
      </w:tr>
      <w:tr w:rsidR="00681157" w:rsidRPr="001D0D98" w:rsidTr="00681157">
        <w:trPr>
          <w:jc w:val="center"/>
        </w:trPr>
        <w:tc>
          <w:tcPr>
            <w:tcW w:w="5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24</w:t>
            </w:r>
          </w:p>
        </w:tc>
        <w:tc>
          <w:tcPr>
            <w:tcW w:w="221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lang w:eastAsia="en-US"/>
              </w:rPr>
            </w:pPr>
            <w:r w:rsidRPr="001D0D98">
              <w:rPr>
                <w:sz w:val="22"/>
                <w:lang w:eastAsia="en-US"/>
              </w:rPr>
              <w:t xml:space="preserve">с. Поперечный </w:t>
            </w:r>
          </w:p>
          <w:p w:rsidR="00681157" w:rsidRPr="001D0D98" w:rsidRDefault="00681157">
            <w:pPr>
              <w:rPr>
                <w:b/>
                <w:bCs/>
                <w:color w:val="000000"/>
                <w:sz w:val="22"/>
                <w:szCs w:val="22"/>
                <w:lang w:eastAsia="en-US"/>
              </w:rPr>
            </w:pPr>
            <w:r w:rsidRPr="001D0D98">
              <w:rPr>
                <w:sz w:val="22"/>
                <w:lang w:eastAsia="en-US"/>
              </w:rPr>
              <w:t>Зерентуй</w:t>
            </w:r>
          </w:p>
        </w:tc>
        <w:tc>
          <w:tcPr>
            <w:tcW w:w="14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0</w:t>
            </w:r>
          </w:p>
        </w:tc>
        <w:tc>
          <w:tcPr>
            <w:tcW w:w="130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color w:val="000000"/>
                <w:sz w:val="22"/>
                <w:szCs w:val="22"/>
                <w:lang w:eastAsia="en-US"/>
              </w:rPr>
            </w:pPr>
            <w:r w:rsidRPr="001D0D98">
              <w:rPr>
                <w:sz w:val="22"/>
                <w:szCs w:val="22"/>
                <w:lang w:eastAsia="en-US"/>
              </w:rPr>
              <w:t>0</w:t>
            </w:r>
          </w:p>
        </w:tc>
        <w:tc>
          <w:tcPr>
            <w:tcW w:w="17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bCs/>
                <w:sz w:val="22"/>
                <w:szCs w:val="22"/>
                <w:lang w:eastAsia="en-US"/>
              </w:rPr>
              <w:t>–</w:t>
            </w:r>
          </w:p>
        </w:tc>
        <w:tc>
          <w:tcPr>
            <w:tcW w:w="130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0,0</w:t>
            </w:r>
          </w:p>
        </w:tc>
        <w:tc>
          <w:tcPr>
            <w:tcW w:w="130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sz w:val="22"/>
                <w:szCs w:val="22"/>
                <w:lang w:eastAsia="en-US"/>
              </w:rPr>
            </w:pPr>
            <w:r w:rsidRPr="001D0D98">
              <w:rPr>
                <w:sz w:val="22"/>
                <w:szCs w:val="22"/>
                <w:lang w:eastAsia="en-US"/>
              </w:rPr>
              <w:t>0,0</w:t>
            </w:r>
          </w:p>
        </w:tc>
      </w:tr>
    </w:tbl>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59" w:name="_Toc177574723"/>
      <w:r w:rsidRPr="001D0D98">
        <w:rPr>
          <w:rFonts w:cs="Times New Roman"/>
        </w:rPr>
        <w:t>ЖИЛИЩНЫЙ ФОНД, ЖИЛИЩНОЕ СТРОИТЕЛЬСТВО</w:t>
      </w:r>
      <w:bookmarkEnd w:id="59"/>
      <w:r w:rsidRPr="001D0D98">
        <w:rPr>
          <w:rFonts w:cs="Times New Roman"/>
        </w:rPr>
        <w:t xml:space="preserve"> </w:t>
      </w:r>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rPr>
      </w:pPr>
      <w:r w:rsidRPr="001D0D98">
        <w:rPr>
          <w:rFonts w:eastAsia="Calibri"/>
        </w:rPr>
        <w:t xml:space="preserve">Обеспечение граждан доступным и комфортным жильем – это безусловный приоритет социальной политики. </w:t>
      </w:r>
      <w:r w:rsidRPr="001D0D98">
        <w:t xml:space="preserve">Общая площадь жилищного фонда </w:t>
      </w:r>
      <w:r w:rsidRPr="001D0D98">
        <w:rPr>
          <w:color w:val="000000"/>
          <w:lang w:bidi="en-US"/>
        </w:rPr>
        <w:t>Нерчинско-Заводск</w:t>
      </w:r>
      <w:r w:rsidRPr="001D0D98">
        <w:t>ого муниципального округа по данным Базы данных «Показатели муниципальных образований (БД ПМО)» Федеральной службы государственной статистики на 2023 г. составляет 160,9 тыс. м</w:t>
      </w:r>
      <w:r w:rsidRPr="001D0D98">
        <w:rPr>
          <w:vertAlign w:val="superscript"/>
        </w:rPr>
        <w:t>2</w:t>
      </w:r>
      <w:r w:rsidRPr="001D0D98">
        <w:t xml:space="preserve"> (из них свыше 95 % в частной собственности). Общая площадь жилых помещений, приходящаяся в среднем на одного жителя – 23,3 м</w:t>
      </w:r>
      <w:r w:rsidRPr="001D0D98">
        <w:rPr>
          <w:vertAlign w:val="superscript"/>
        </w:rPr>
        <w:t>2</w:t>
      </w:r>
      <w:r w:rsidRPr="001D0D98">
        <w:t>.</w:t>
      </w:r>
      <w:r w:rsidRPr="001D0D98">
        <w:rPr>
          <w:rFonts w:eastAsia="Calibri"/>
        </w:rPr>
        <w:t xml:space="preserve"> Положительная динамика обеспеченности граждан жильем определяется двумя факторами </w:t>
      </w:r>
      <w:r w:rsidRPr="001D0D98">
        <w:rPr>
          <w:rFonts w:eastAsia="Calibri"/>
          <w14:ligatures w14:val="standardContextual"/>
        </w:rPr>
        <w:t>–</w:t>
      </w:r>
      <w:r w:rsidRPr="001D0D98">
        <w:rPr>
          <w:rFonts w:eastAsia="Calibri"/>
        </w:rPr>
        <w:t xml:space="preserve"> продолжающимся сокращением численности населения и новым строительством жилья. </w:t>
      </w:r>
    </w:p>
    <w:p w:rsidR="00681157" w:rsidRPr="001D0D98" w:rsidRDefault="00681157" w:rsidP="00681157">
      <w:pPr>
        <w:ind w:firstLine="709"/>
        <w:jc w:val="both"/>
      </w:pPr>
      <w:r w:rsidRPr="001D0D98">
        <w:rPr>
          <w:rFonts w:eastAsia="Calibri"/>
        </w:rPr>
        <w:t xml:space="preserve">В основном строительство осуществлялось за счет средств населения, </w:t>
      </w:r>
      <w:r w:rsidRPr="001D0D98">
        <w:rPr>
          <w:rFonts w:eastAsia="Calibri"/>
        </w:rPr>
        <w:br/>
        <w:t>т.е. индивидуальными застройщиками</w:t>
      </w:r>
      <w:r w:rsidRPr="001D0D98">
        <w:rPr>
          <w:szCs w:val="28"/>
        </w:rPr>
        <w:t xml:space="preserve">, строятся индивидуальные и двухквартирные жилые дома. Наиболее активно строительство ведется в с. Нерчинский Завод. Многоквартирных секционных жилых домов в </w:t>
      </w:r>
      <w:r w:rsidRPr="001D0D98">
        <w:rPr>
          <w:color w:val="000000"/>
          <w:lang w:bidi="en-US"/>
        </w:rPr>
        <w:t>Нерчинско-Заводск</w:t>
      </w:r>
      <w:r w:rsidRPr="001D0D98">
        <w:t xml:space="preserve">ом </w:t>
      </w:r>
      <w:r w:rsidRPr="001D0D98">
        <w:rPr>
          <w:szCs w:val="28"/>
        </w:rPr>
        <w:t>муниципальном округе нет.</w:t>
      </w:r>
      <w:r w:rsidRPr="001D0D98">
        <w:t xml:space="preserve"> За последние пять лет средний размер введенного в эксплуатацию жилого дома составляет </w:t>
      </w:r>
      <w:r w:rsidRPr="001D0D98">
        <w:rPr>
          <w:szCs w:val="28"/>
        </w:rPr>
        <w:t>88</w:t>
      </w:r>
      <w:r w:rsidRPr="001D0D98">
        <w:t xml:space="preserve"> м</w:t>
      </w:r>
      <w:r w:rsidRPr="001D0D98">
        <w:rPr>
          <w:vertAlign w:val="superscript"/>
        </w:rPr>
        <w:t>2</w:t>
      </w:r>
      <w:r w:rsidRPr="001D0D98">
        <w:t xml:space="preserve">. </w:t>
      </w:r>
    </w:p>
    <w:p w:rsidR="00681157" w:rsidRPr="001D0D98" w:rsidRDefault="00681157" w:rsidP="00681157">
      <w:pPr>
        <w:ind w:firstLine="709"/>
        <w:jc w:val="both"/>
      </w:pPr>
      <w:r w:rsidRPr="001D0D98">
        <w:t>По уровню износа в муниципальном жилом фонде преобладают дома с 30 – 70 %, но треть муниципального фонда имеет износ более 70 %.</w:t>
      </w:r>
    </w:p>
    <w:p w:rsidR="00681157" w:rsidRPr="001D0D98" w:rsidRDefault="00681157" w:rsidP="00681157">
      <w:pPr>
        <w:ind w:firstLine="709"/>
        <w:jc w:val="both"/>
        <w:rPr>
          <w:rFonts w:eastAsia="Calibri"/>
        </w:rPr>
      </w:pPr>
      <w:r w:rsidRPr="001D0D98">
        <w:rPr>
          <w:rFonts w:eastAsia="Calibri"/>
        </w:rPr>
        <w:t>Данные по жилищному фонду и жилищному строительству представлены в таблицах ниже. Число семей стоящих в очереди на улучшение жилищных условий по состоянию на конец 2023 г. – 49 семей.</w:t>
      </w:r>
    </w:p>
    <w:p w:rsidR="00681157" w:rsidRPr="001D0D98" w:rsidRDefault="00681157" w:rsidP="00681157">
      <w:pPr>
        <w:keepNext/>
        <w:spacing w:before="120"/>
        <w:ind w:firstLine="709"/>
        <w:jc w:val="right"/>
        <w:rPr>
          <w:iCs/>
        </w:rPr>
      </w:pPr>
      <w:r w:rsidRPr="001D0D98">
        <w:rPr>
          <w:iCs/>
        </w:rPr>
        <w:t>Таблица 5.1</w:t>
      </w:r>
    </w:p>
    <w:p w:rsidR="00681157" w:rsidRPr="001D0D98" w:rsidRDefault="00681157" w:rsidP="00681157">
      <w:pPr>
        <w:spacing w:after="120"/>
        <w:jc w:val="center"/>
      </w:pPr>
      <w:r w:rsidRPr="001D0D98">
        <w:t>Жилищный фонд, тыс. м</w:t>
      </w:r>
      <w:r w:rsidRPr="001D0D98">
        <w:rPr>
          <w:vertAlign w:val="superscript"/>
        </w:rPr>
        <w:t>2</w:t>
      </w:r>
    </w:p>
    <w:tbl>
      <w:tblPr>
        <w:tblW w:w="4945" w:type="pct"/>
        <w:tblInd w:w="57" w:type="dxa"/>
        <w:tblCellMar>
          <w:left w:w="57" w:type="dxa"/>
          <w:right w:w="57" w:type="dxa"/>
        </w:tblCellMar>
        <w:tblLook w:val="04A0" w:firstRow="1" w:lastRow="0" w:firstColumn="1" w:lastColumn="0" w:noHBand="0" w:noVBand="1"/>
      </w:tblPr>
      <w:tblGrid>
        <w:gridCol w:w="4154"/>
        <w:gridCol w:w="1052"/>
        <w:gridCol w:w="1052"/>
        <w:gridCol w:w="1052"/>
        <w:gridCol w:w="1051"/>
        <w:gridCol w:w="1051"/>
        <w:gridCol w:w="1052"/>
      </w:tblGrid>
      <w:tr w:rsidR="00681157" w:rsidRPr="001D0D98" w:rsidTr="00681157">
        <w:tc>
          <w:tcPr>
            <w:tcW w:w="3828"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Показатель</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2018 г.</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2019 г.</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2020 г.</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2021 г.</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2022 г.</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2023 г.</w:t>
            </w:r>
          </w:p>
        </w:tc>
      </w:tr>
      <w:tr w:rsidR="00681157" w:rsidRPr="001D0D98" w:rsidTr="00681157">
        <w:tc>
          <w:tcPr>
            <w:tcW w:w="3828"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rPr>
                <w:sz w:val="22"/>
                <w:szCs w:val="22"/>
                <w:lang w:eastAsia="en-US"/>
              </w:rPr>
            </w:pPr>
            <w:r w:rsidRPr="001D0D98">
              <w:rPr>
                <w:sz w:val="22"/>
                <w:szCs w:val="22"/>
                <w:lang w:eastAsia="en-US"/>
              </w:rPr>
              <w:t>Весь жилищный фонд</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160,3</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160,2</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160,6</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160,9</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160,91</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160,89</w:t>
            </w:r>
          </w:p>
        </w:tc>
      </w:tr>
      <w:tr w:rsidR="00681157" w:rsidRPr="001D0D98" w:rsidTr="00681157">
        <w:tc>
          <w:tcPr>
            <w:tcW w:w="3828"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rPr>
                <w:sz w:val="22"/>
                <w:szCs w:val="22"/>
                <w:lang w:eastAsia="en-US"/>
              </w:rPr>
            </w:pPr>
            <w:r w:rsidRPr="001D0D98">
              <w:rPr>
                <w:sz w:val="22"/>
                <w:szCs w:val="22"/>
                <w:lang w:eastAsia="en-US"/>
              </w:rPr>
              <w:t>Общая площадь жилых помещений, приходящаяся в среднем на одного жителя</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17,58</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17,83</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18,25</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18,9</w:t>
            </w:r>
          </w:p>
        </w:tc>
        <w:tc>
          <w:tcPr>
            <w:tcW w:w="969"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22,53</w:t>
            </w:r>
          </w:p>
        </w:tc>
        <w:tc>
          <w:tcPr>
            <w:tcW w:w="970" w:type="dxa"/>
            <w:tcBorders>
              <w:top w:val="single" w:sz="8" w:space="0" w:color="000000"/>
              <w:left w:val="single" w:sz="8" w:space="0" w:color="000000"/>
              <w:bottom w:val="single" w:sz="8" w:space="0" w:color="000000"/>
              <w:right w:val="single" w:sz="8" w:space="0" w:color="000000"/>
            </w:tcBorders>
            <w:hideMark/>
          </w:tcPr>
          <w:p w:rsidR="00681157" w:rsidRPr="001D0D98" w:rsidRDefault="00681157">
            <w:pPr>
              <w:jc w:val="center"/>
              <w:rPr>
                <w:sz w:val="22"/>
                <w:szCs w:val="22"/>
                <w:lang w:eastAsia="en-US"/>
              </w:rPr>
            </w:pPr>
            <w:r w:rsidRPr="001D0D98">
              <w:rPr>
                <w:sz w:val="22"/>
                <w:szCs w:val="22"/>
                <w:lang w:eastAsia="en-US"/>
              </w:rPr>
              <w:t>23,31</w:t>
            </w:r>
          </w:p>
        </w:tc>
      </w:tr>
    </w:tbl>
    <w:p w:rsidR="00681157" w:rsidRPr="001D0D98" w:rsidRDefault="00681157" w:rsidP="00681157">
      <w:pPr>
        <w:keepNext/>
        <w:spacing w:before="120"/>
        <w:ind w:firstLine="709"/>
        <w:jc w:val="right"/>
        <w:rPr>
          <w:iCs/>
        </w:rPr>
      </w:pPr>
      <w:r w:rsidRPr="001D0D98">
        <w:rPr>
          <w:iCs/>
        </w:rPr>
        <w:t>Таблица 5.2</w:t>
      </w:r>
    </w:p>
    <w:p w:rsidR="00681157" w:rsidRPr="001D0D98" w:rsidRDefault="00681157" w:rsidP="00681157">
      <w:pPr>
        <w:spacing w:after="120"/>
        <w:jc w:val="center"/>
        <w:rPr>
          <w:rFonts w:eastAsia="Calibri"/>
        </w:rPr>
      </w:pPr>
      <w:r w:rsidRPr="001D0D98">
        <w:t>Строительство жилья</w:t>
      </w:r>
      <w:r w:rsidRPr="001D0D98">
        <w:rPr>
          <w:sz w:val="22"/>
          <w:szCs w:val="22"/>
        </w:rPr>
        <w:t xml:space="preserve"> на территории муниципального образования</w:t>
      </w:r>
      <w:r w:rsidRPr="001D0D98">
        <w:t>, м</w:t>
      </w:r>
      <w:r w:rsidRPr="001D0D98">
        <w:rPr>
          <w:vertAlign w:val="superscript"/>
        </w:rPr>
        <w:t>2</w:t>
      </w:r>
      <w:r w:rsidRPr="001D0D98">
        <w:t xml:space="preserve"> общей площади</w:t>
      </w:r>
    </w:p>
    <w:tbl>
      <w:tblPr>
        <w:tblW w:w="9638" w:type="dxa"/>
        <w:jc w:val="center"/>
        <w:tblCellMar>
          <w:left w:w="57" w:type="dxa"/>
          <w:right w:w="57" w:type="dxa"/>
        </w:tblCellMar>
        <w:tblLook w:val="04A0" w:firstRow="1" w:lastRow="0" w:firstColumn="1" w:lastColumn="0" w:noHBand="0" w:noVBand="1"/>
      </w:tblPr>
      <w:tblGrid>
        <w:gridCol w:w="4877"/>
        <w:gridCol w:w="951"/>
        <w:gridCol w:w="952"/>
        <w:gridCol w:w="952"/>
        <w:gridCol w:w="952"/>
        <w:gridCol w:w="954"/>
      </w:tblGrid>
      <w:tr w:rsidR="00681157" w:rsidRPr="001D0D98" w:rsidTr="00681157">
        <w:trPr>
          <w:tblHeader/>
          <w:jc w:val="center"/>
        </w:trPr>
        <w:tc>
          <w:tcPr>
            <w:tcW w:w="4877"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Показатель</w:t>
            </w:r>
          </w:p>
        </w:tc>
        <w:tc>
          <w:tcPr>
            <w:tcW w:w="951"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2019 г.</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2020 г.</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2021 г.</w:t>
            </w:r>
          </w:p>
        </w:tc>
        <w:tc>
          <w:tcPr>
            <w:tcW w:w="9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2022 г.</w:t>
            </w:r>
          </w:p>
        </w:tc>
        <w:tc>
          <w:tcPr>
            <w:tcW w:w="9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2023 г.</w:t>
            </w:r>
          </w:p>
        </w:tc>
      </w:tr>
      <w:tr w:rsidR="00681157" w:rsidRPr="001D0D98" w:rsidTr="00681157">
        <w:trPr>
          <w:jc w:val="center"/>
        </w:trPr>
        <w:tc>
          <w:tcPr>
            <w:tcW w:w="4877"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rPr>
                <w:sz w:val="22"/>
                <w:szCs w:val="22"/>
                <w:lang w:eastAsia="en-US"/>
              </w:rPr>
            </w:pPr>
            <w:r w:rsidRPr="001D0D98">
              <w:rPr>
                <w:sz w:val="22"/>
                <w:szCs w:val="22"/>
                <w:lang w:eastAsia="en-US"/>
              </w:rPr>
              <w:t xml:space="preserve">Введено в действие жилых домов </w:t>
            </w:r>
          </w:p>
        </w:tc>
        <w:tc>
          <w:tcPr>
            <w:tcW w:w="951"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362</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400</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266</w:t>
            </w:r>
          </w:p>
        </w:tc>
        <w:tc>
          <w:tcPr>
            <w:tcW w:w="9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0</w:t>
            </w:r>
          </w:p>
        </w:tc>
        <w:tc>
          <w:tcPr>
            <w:tcW w:w="9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89</w:t>
            </w:r>
          </w:p>
        </w:tc>
      </w:tr>
      <w:tr w:rsidR="00681157" w:rsidRPr="001D0D98" w:rsidTr="00681157">
        <w:trPr>
          <w:jc w:val="center"/>
        </w:trPr>
        <w:tc>
          <w:tcPr>
            <w:tcW w:w="4877"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rPr>
                <w:sz w:val="22"/>
                <w:szCs w:val="22"/>
                <w:lang w:eastAsia="en-US"/>
              </w:rPr>
            </w:pPr>
            <w:r w:rsidRPr="001D0D98">
              <w:rPr>
                <w:sz w:val="22"/>
                <w:szCs w:val="22"/>
                <w:lang w:eastAsia="en-US"/>
              </w:rPr>
              <w:t xml:space="preserve">Введено в действие индивидуальных жилых </w:t>
            </w:r>
            <w:r w:rsidRPr="001D0D98">
              <w:rPr>
                <w:sz w:val="22"/>
                <w:szCs w:val="22"/>
                <w:lang w:eastAsia="en-US"/>
              </w:rPr>
              <w:lastRenderedPageBreak/>
              <w:t xml:space="preserve">домов </w:t>
            </w:r>
          </w:p>
        </w:tc>
        <w:tc>
          <w:tcPr>
            <w:tcW w:w="951"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lastRenderedPageBreak/>
              <w:t>362</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400</w:t>
            </w:r>
          </w:p>
        </w:tc>
        <w:tc>
          <w:tcPr>
            <w:tcW w:w="952" w:type="dxa"/>
            <w:tcBorders>
              <w:top w:val="single" w:sz="8" w:space="0" w:color="000000"/>
              <w:left w:val="single" w:sz="8" w:space="0" w:color="000000"/>
              <w:bottom w:val="single" w:sz="8" w:space="0" w:color="000000"/>
              <w:right w:val="single" w:sz="8" w:space="0" w:color="000000"/>
            </w:tcBorders>
            <w:tcMar>
              <w:top w:w="15" w:type="dxa"/>
              <w:left w:w="57" w:type="dxa"/>
              <w:bottom w:w="15" w:type="dxa"/>
              <w:right w:w="57" w:type="dxa"/>
            </w:tcMar>
            <w:hideMark/>
          </w:tcPr>
          <w:p w:rsidR="00681157" w:rsidRPr="001D0D98" w:rsidRDefault="00681157">
            <w:pPr>
              <w:jc w:val="center"/>
              <w:rPr>
                <w:sz w:val="22"/>
                <w:szCs w:val="22"/>
                <w:lang w:eastAsia="en-US"/>
              </w:rPr>
            </w:pPr>
            <w:r w:rsidRPr="001D0D98">
              <w:rPr>
                <w:sz w:val="22"/>
                <w:szCs w:val="22"/>
                <w:lang w:eastAsia="en-US"/>
              </w:rPr>
              <w:t>266</w:t>
            </w:r>
          </w:p>
        </w:tc>
        <w:tc>
          <w:tcPr>
            <w:tcW w:w="9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0</w:t>
            </w:r>
          </w:p>
        </w:tc>
        <w:tc>
          <w:tcPr>
            <w:tcW w:w="9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157" w:rsidRPr="001D0D98" w:rsidRDefault="00681157">
            <w:pPr>
              <w:jc w:val="center"/>
              <w:rPr>
                <w:sz w:val="22"/>
                <w:szCs w:val="22"/>
                <w:lang w:eastAsia="en-US"/>
              </w:rPr>
            </w:pPr>
            <w:r w:rsidRPr="001D0D98">
              <w:rPr>
                <w:sz w:val="22"/>
                <w:szCs w:val="22"/>
                <w:lang w:eastAsia="en-US"/>
              </w:rPr>
              <w:t>89</w:t>
            </w:r>
          </w:p>
        </w:tc>
      </w:tr>
    </w:tbl>
    <w:p w:rsidR="00681157" w:rsidRPr="001D0D98" w:rsidRDefault="00681157" w:rsidP="00681157">
      <w:pPr>
        <w:keepNext/>
        <w:spacing w:before="120"/>
        <w:ind w:firstLine="709"/>
        <w:jc w:val="right"/>
        <w:rPr>
          <w:iCs/>
        </w:rPr>
      </w:pPr>
      <w:r w:rsidRPr="001D0D98">
        <w:rPr>
          <w:iCs/>
        </w:rPr>
        <w:lastRenderedPageBreak/>
        <w:t>Таблица 5.3</w:t>
      </w:r>
    </w:p>
    <w:p w:rsidR="00681157" w:rsidRPr="001D0D98" w:rsidRDefault="00681157" w:rsidP="00681157">
      <w:pPr>
        <w:spacing w:after="120"/>
        <w:jc w:val="center"/>
        <w:rPr>
          <w:rFonts w:eastAsia="Calibri"/>
        </w:rPr>
      </w:pPr>
      <w:r w:rsidRPr="001D0D98">
        <w:rPr>
          <w:rFonts w:eastAsia="Calibri"/>
        </w:rPr>
        <w:t>Очередь на улучшение жилищных условий по состоянию на конец 2023 г.</w:t>
      </w:r>
    </w:p>
    <w:tbl>
      <w:tblPr>
        <w:tblStyle w:val="a3"/>
        <w:tblW w:w="9639" w:type="dxa"/>
        <w:tblInd w:w="108" w:type="dxa"/>
        <w:tblLook w:val="04A0" w:firstRow="1" w:lastRow="0" w:firstColumn="1" w:lastColumn="0" w:noHBand="0" w:noVBand="1"/>
      </w:tblPr>
      <w:tblGrid>
        <w:gridCol w:w="8364"/>
        <w:gridCol w:w="1275"/>
      </w:tblGrid>
      <w:tr w:rsidR="00681157" w:rsidRPr="001D0D98" w:rsidTr="00681157">
        <w:tc>
          <w:tcPr>
            <w:tcW w:w="836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Показатель</w:t>
            </w:r>
          </w:p>
        </w:tc>
        <w:tc>
          <w:tcPr>
            <w:tcW w:w="127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Значение</w:t>
            </w:r>
          </w:p>
        </w:tc>
      </w:tr>
      <w:tr w:rsidR="00681157" w:rsidRPr="001D0D98" w:rsidTr="00681157">
        <w:tc>
          <w:tcPr>
            <w:tcW w:w="836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Число семей - всего</w:t>
            </w:r>
          </w:p>
        </w:tc>
        <w:tc>
          <w:tcPr>
            <w:tcW w:w="127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49</w:t>
            </w:r>
          </w:p>
        </w:tc>
      </w:tr>
      <w:tr w:rsidR="00681157" w:rsidRPr="001D0D98" w:rsidTr="00681157">
        <w:tc>
          <w:tcPr>
            <w:tcW w:w="836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из них многодетных семей</w:t>
            </w:r>
          </w:p>
        </w:tc>
        <w:tc>
          <w:tcPr>
            <w:tcW w:w="127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w:t>
            </w:r>
          </w:p>
        </w:tc>
      </w:tr>
      <w:tr w:rsidR="00681157" w:rsidRPr="001D0D98" w:rsidTr="00681157">
        <w:tc>
          <w:tcPr>
            <w:tcW w:w="836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xml:space="preserve">            молодых семей</w:t>
            </w:r>
          </w:p>
        </w:tc>
        <w:tc>
          <w:tcPr>
            <w:tcW w:w="127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14</w:t>
            </w:r>
          </w:p>
        </w:tc>
      </w:tr>
      <w:tr w:rsidR="00681157" w:rsidRPr="001D0D98" w:rsidTr="00681157">
        <w:tc>
          <w:tcPr>
            <w:tcW w:w="836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Число членов семей, состоящих на учете в качестве нуждающихся в жилых помещениях, человек</w:t>
            </w:r>
          </w:p>
        </w:tc>
        <w:tc>
          <w:tcPr>
            <w:tcW w:w="127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171</w:t>
            </w:r>
          </w:p>
        </w:tc>
      </w:tr>
    </w:tbl>
    <w:p w:rsidR="00681157" w:rsidRPr="001D0D98" w:rsidRDefault="00681157" w:rsidP="00681157">
      <w:pPr>
        <w:tabs>
          <w:tab w:val="left" w:pos="993"/>
        </w:tabs>
        <w:spacing w:before="120"/>
        <w:ind w:firstLine="709"/>
        <w:jc w:val="both"/>
        <w:rPr>
          <w:rFonts w:eastAsia="Calibri"/>
        </w:rPr>
      </w:pPr>
      <w:r w:rsidRPr="001D0D98">
        <w:rPr>
          <w:rFonts w:eastAsia="Calibri"/>
        </w:rPr>
        <w:t>На территории Нерчинско-Заводского муниципального округа имеются дома, подверженные затоплению (зоны на кадастровый учет не поставлены):</w:t>
      </w:r>
    </w:p>
    <w:p w:rsidR="00681157" w:rsidRPr="001D0D98" w:rsidRDefault="00681157" w:rsidP="000D70A3">
      <w:pPr>
        <w:pStyle w:val="a4"/>
        <w:numPr>
          <w:ilvl w:val="0"/>
          <w:numId w:val="10"/>
        </w:numPr>
        <w:tabs>
          <w:tab w:val="left" w:pos="993"/>
        </w:tabs>
        <w:suppressAutoHyphens w:val="0"/>
        <w:ind w:left="0" w:firstLine="709"/>
        <w:jc w:val="both"/>
        <w:rPr>
          <w:rFonts w:eastAsia="Calibri"/>
        </w:rPr>
      </w:pPr>
      <w:r w:rsidRPr="001D0D98">
        <w:rPr>
          <w:rFonts w:eastAsia="Calibri"/>
        </w:rPr>
        <w:t xml:space="preserve">при подъеме уровня воды в р. Аргунь (с. Олочи, ул. Новая, дома 11 и 9, 7, 5, 8), 2); </w:t>
      </w:r>
    </w:p>
    <w:p w:rsidR="00681157" w:rsidRPr="001D0D98" w:rsidRDefault="00681157" w:rsidP="000D70A3">
      <w:pPr>
        <w:pStyle w:val="a4"/>
        <w:numPr>
          <w:ilvl w:val="0"/>
          <w:numId w:val="10"/>
        </w:numPr>
        <w:tabs>
          <w:tab w:val="left" w:pos="993"/>
        </w:tabs>
        <w:suppressAutoHyphens w:val="0"/>
        <w:ind w:left="0" w:firstLine="709"/>
        <w:jc w:val="both"/>
        <w:rPr>
          <w:rFonts w:eastAsia="Calibri"/>
        </w:rPr>
      </w:pPr>
      <w:r w:rsidRPr="001D0D98">
        <w:rPr>
          <w:rFonts w:eastAsia="Calibri"/>
        </w:rPr>
        <w:t xml:space="preserve">при паводковых водах и при выпадении обильных осадков (с. Олочи, </w:t>
      </w:r>
      <w:r w:rsidRPr="001D0D98">
        <w:rPr>
          <w:rFonts w:eastAsia="Calibri"/>
        </w:rPr>
        <w:br/>
        <w:t>ул. Набережная, 1, пер. Школьный, 2).</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pPr>
      <w:r w:rsidRPr="001D0D98">
        <w:t>На долгосрочную перспективу объемы жилищного строительства определяются платежеспособным спросом населения. Путем нового строительства замещается выбывающий ветхий и аварийный фонд, а также происходит увеличение общей площади жилищного фонда.</w:t>
      </w:r>
    </w:p>
    <w:p w:rsidR="00681157" w:rsidRPr="001D0D98" w:rsidRDefault="00681157" w:rsidP="00681157">
      <w:pPr>
        <w:ind w:firstLine="709"/>
        <w:jc w:val="both"/>
      </w:pPr>
      <w:r w:rsidRPr="001D0D98">
        <w:t>Схема территориального планирования Забайкальского края предлагает общий рост показателя обеспеченности жилищным фондом к 2040 г. до 35 м</w:t>
      </w:r>
      <w:r w:rsidRPr="001D0D98">
        <w:rPr>
          <w:vertAlign w:val="superscript"/>
        </w:rPr>
        <w:t>2</w:t>
      </w:r>
      <w:r w:rsidRPr="001D0D98">
        <w:t xml:space="preserve"> на человека. То есть с конца 2023 г. (23,9 м</w:t>
      </w:r>
      <w:r w:rsidRPr="001D0D98">
        <w:rPr>
          <w:vertAlign w:val="superscript"/>
        </w:rPr>
        <w:t>2</w:t>
      </w:r>
      <w:r w:rsidRPr="001D0D98">
        <w:t xml:space="preserve"> на 1 жителя) за период до 2040 г. прирост показателя в расчете на 1 жителя может составить 11,1 м</w:t>
      </w:r>
      <w:r w:rsidRPr="001D0D98">
        <w:rPr>
          <w:vertAlign w:val="superscript"/>
        </w:rPr>
        <w:t>2</w:t>
      </w:r>
      <w:r w:rsidRPr="001D0D98">
        <w:t xml:space="preserve"> или порядка 0,65 м</w:t>
      </w:r>
      <w:r w:rsidRPr="001D0D98">
        <w:rPr>
          <w:vertAlign w:val="superscript"/>
        </w:rPr>
        <w:t>2</w:t>
      </w:r>
      <w:r w:rsidRPr="001D0D98">
        <w:t xml:space="preserve"> в год в расчете на 1 жителя. На расчетный срок генерального плана (2044 г.) значение показателя предполагается в размере порядка 40 м</w:t>
      </w:r>
      <w:r w:rsidRPr="001D0D98">
        <w:rPr>
          <w:vertAlign w:val="superscript"/>
        </w:rPr>
        <w:t>2</w:t>
      </w:r>
      <w:r w:rsidRPr="001D0D98">
        <w:t xml:space="preserve"> на 1 жителя. </w:t>
      </w:r>
    </w:p>
    <w:p w:rsidR="00681157" w:rsidRPr="001D0D98" w:rsidRDefault="00681157" w:rsidP="00681157">
      <w:pPr>
        <w:ind w:firstLine="709"/>
        <w:jc w:val="both"/>
      </w:pPr>
      <w:r w:rsidRPr="001D0D98">
        <w:t>При продолжении сложившихся темпов строительства жилищного фонда в размере 300 м</w:t>
      </w:r>
      <w:r w:rsidRPr="001D0D98">
        <w:rPr>
          <w:vertAlign w:val="superscript"/>
        </w:rPr>
        <w:t>2</w:t>
      </w:r>
      <w:r w:rsidRPr="001D0D98">
        <w:t xml:space="preserve"> в год за период 2024 </w:t>
      </w:r>
      <w:r w:rsidRPr="001D0D98">
        <w:rPr>
          <w:rFonts w:eastAsia="Calibri"/>
          <w14:ligatures w14:val="standardContextual"/>
        </w:rPr>
        <w:t>–</w:t>
      </w:r>
      <w:r w:rsidRPr="001D0D98">
        <w:t xml:space="preserve"> 2044 гг. в муниципальном округе может быть введено не менее 6 тыс. м</w:t>
      </w:r>
      <w:r w:rsidRPr="001D0D98">
        <w:rPr>
          <w:vertAlign w:val="superscript"/>
        </w:rPr>
        <w:t>2</w:t>
      </w:r>
      <w:r w:rsidRPr="001D0D98">
        <w:t xml:space="preserve"> общей площади жилищного фонда. Возможная убыль жилищного фонда определяется с учетом доли жилищного фонда с износом свыше 70 %, которая оценивается в размере 30 %. На величину убыли жилищного фонда влияет также убыль населения, ведущая к росту доли ветхого и аварийного фонда. </w:t>
      </w:r>
    </w:p>
    <w:p w:rsidR="00681157" w:rsidRPr="001D0D98" w:rsidRDefault="00681157" w:rsidP="00681157">
      <w:pPr>
        <w:ind w:firstLine="709"/>
        <w:jc w:val="both"/>
      </w:pPr>
      <w:r w:rsidRPr="001D0D98">
        <w:t xml:space="preserve">В таблице 5.4 представлены расчеты жилищного строительства на территории </w:t>
      </w:r>
      <w:r w:rsidRPr="001D0D98">
        <w:rPr>
          <w:color w:val="000000"/>
          <w:lang w:bidi="en-US"/>
        </w:rPr>
        <w:t>Нерчинско-Заводск</w:t>
      </w:r>
      <w:r w:rsidRPr="001D0D98">
        <w:t xml:space="preserve">ого муниципального округа. За счет строительства в большинстве населенных пунктов происходит частичная замена выбывающего ветхого и аварийного фонда, рост жилищной обеспеченности происходит преимущественно за счет убыли населения. Оценка потребности в территориях под новое жилищное строительство дана из расчета, что половина строительства будет осуществляться в границах существующих жилых зон путем замены убывающего ветхого и аварийного жилищного фонда на новые дома большей площади, а также пристроев к существующим жилым домам. Вторая половина жилищного строительства предполагается на новых территориях путем размещения индивидуальных жилых домов площадью 100 </w:t>
      </w:r>
      <w:r w:rsidRPr="001D0D98">
        <w:rPr>
          <w:rFonts w:eastAsia="Calibri"/>
          <w14:ligatures w14:val="standardContextual"/>
        </w:rPr>
        <w:t>–</w:t>
      </w:r>
      <w:r w:rsidRPr="001D0D98">
        <w:t> 120 м</w:t>
      </w:r>
      <w:r w:rsidRPr="001D0D98">
        <w:rPr>
          <w:vertAlign w:val="superscript"/>
        </w:rPr>
        <w:t>2</w:t>
      </w:r>
      <w:r w:rsidRPr="001D0D98">
        <w:t xml:space="preserve"> на земельных участках площадью 15-20 соток (размеры участков в с. Нерчинский Завод могут быть меньше 15 соток).</w:t>
      </w:r>
    </w:p>
    <w:p w:rsidR="00681157" w:rsidRPr="001D0D98" w:rsidRDefault="00681157" w:rsidP="00681157">
      <w:pPr>
        <w:keepNext/>
        <w:spacing w:before="120"/>
        <w:ind w:firstLine="709"/>
        <w:jc w:val="right"/>
        <w:rPr>
          <w:iCs/>
        </w:rPr>
      </w:pPr>
      <w:r w:rsidRPr="001D0D98">
        <w:rPr>
          <w:iCs/>
        </w:rPr>
        <w:t>Таблица 5.4</w:t>
      </w:r>
    </w:p>
    <w:p w:rsidR="00681157" w:rsidRPr="001D0D98" w:rsidRDefault="00681157" w:rsidP="00681157">
      <w:pPr>
        <w:spacing w:after="120"/>
        <w:jc w:val="center"/>
      </w:pPr>
      <w:r w:rsidRPr="001D0D98">
        <w:t>Расчет объемов нового жилищного строительства и потребности в выделении территории для его размещения на расчетный срок (до 2044 г.)</w:t>
      </w:r>
    </w:p>
    <w:tbl>
      <w:tblPr>
        <w:tblW w:w="9638" w:type="dxa"/>
        <w:tblInd w:w="108" w:type="dxa"/>
        <w:tblLook w:val="04A0" w:firstRow="1" w:lastRow="0" w:firstColumn="1" w:lastColumn="0" w:noHBand="0" w:noVBand="1"/>
      </w:tblPr>
      <w:tblGrid>
        <w:gridCol w:w="4395"/>
        <w:gridCol w:w="3432"/>
        <w:gridCol w:w="1811"/>
      </w:tblGrid>
      <w:tr w:rsidR="00681157" w:rsidRPr="001D0D98" w:rsidTr="00681157">
        <w:trPr>
          <w:tblHeader/>
        </w:trPr>
        <w:tc>
          <w:tcPr>
            <w:tcW w:w="7827" w:type="dxa"/>
            <w:gridSpan w:val="2"/>
            <w:tcBorders>
              <w:top w:val="single" w:sz="4" w:space="0" w:color="000000"/>
              <w:left w:val="single" w:sz="4" w:space="0" w:color="000000"/>
              <w:bottom w:val="single" w:sz="4" w:space="0" w:color="000000"/>
              <w:right w:val="nil"/>
            </w:tcBorders>
            <w:hideMark/>
          </w:tcPr>
          <w:p w:rsidR="00681157" w:rsidRPr="001D0D98" w:rsidRDefault="00681157">
            <w:pPr>
              <w:pStyle w:val="affa"/>
              <w:jc w:val="center"/>
              <w:rPr>
                <w:sz w:val="22"/>
                <w:szCs w:val="22"/>
                <w:lang w:eastAsia="en-US"/>
              </w:rPr>
            </w:pPr>
            <w:r w:rsidRPr="001D0D98">
              <w:rPr>
                <w:sz w:val="22"/>
                <w:szCs w:val="22"/>
                <w:lang w:eastAsia="en-US"/>
              </w:rPr>
              <w:t>Показатель</w:t>
            </w:r>
          </w:p>
        </w:tc>
        <w:tc>
          <w:tcPr>
            <w:tcW w:w="181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ffa"/>
              <w:jc w:val="center"/>
              <w:rPr>
                <w:sz w:val="22"/>
                <w:szCs w:val="22"/>
                <w:lang w:eastAsia="en-US"/>
              </w:rPr>
            </w:pPr>
            <w:r w:rsidRPr="001D0D98">
              <w:rPr>
                <w:sz w:val="22"/>
                <w:szCs w:val="22"/>
                <w:lang w:eastAsia="en-US"/>
              </w:rPr>
              <w:t>Значение</w:t>
            </w:r>
          </w:p>
        </w:tc>
      </w:tr>
      <w:tr w:rsidR="00681157" w:rsidRPr="001D0D98" w:rsidTr="00681157">
        <w:tc>
          <w:tcPr>
            <w:tcW w:w="4395" w:type="dxa"/>
            <w:vMerge w:val="restart"/>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Площадь жилищного фонда, тыс. м</w:t>
            </w:r>
            <w:r w:rsidRPr="001D0D98">
              <w:rPr>
                <w:sz w:val="22"/>
                <w:szCs w:val="22"/>
                <w:vertAlign w:val="superscript"/>
                <w:lang w:eastAsia="en-US"/>
              </w:rPr>
              <w:t>2</w:t>
            </w:r>
          </w:p>
        </w:tc>
        <w:tc>
          <w:tcPr>
            <w:tcW w:w="343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Всего, 2023 г.</w:t>
            </w:r>
          </w:p>
        </w:tc>
        <w:tc>
          <w:tcPr>
            <w:tcW w:w="181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160,91</w:t>
            </w:r>
          </w:p>
        </w:tc>
      </w:tr>
      <w:tr w:rsidR="00681157" w:rsidRPr="001D0D98" w:rsidTr="00681157">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eastAsia="en-US"/>
              </w:rPr>
            </w:pPr>
          </w:p>
        </w:tc>
        <w:tc>
          <w:tcPr>
            <w:tcW w:w="3432"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Сохраняемая до 2044 г.</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112,6</w:t>
            </w:r>
          </w:p>
        </w:tc>
      </w:tr>
      <w:tr w:rsidR="00681157" w:rsidRPr="001D0D98" w:rsidTr="00681157">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eastAsia="en-US"/>
              </w:rPr>
            </w:pPr>
          </w:p>
        </w:tc>
        <w:tc>
          <w:tcPr>
            <w:tcW w:w="3432"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Убыль до 2044 г.</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48,3</w:t>
            </w:r>
          </w:p>
        </w:tc>
      </w:tr>
      <w:tr w:rsidR="00681157" w:rsidRPr="001D0D98" w:rsidTr="00681157">
        <w:tc>
          <w:tcPr>
            <w:tcW w:w="7827" w:type="dxa"/>
            <w:gridSpan w:val="2"/>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Новое строительство, тыс. м</w:t>
            </w:r>
            <w:r w:rsidRPr="001D0D98">
              <w:rPr>
                <w:sz w:val="22"/>
                <w:szCs w:val="22"/>
                <w:vertAlign w:val="superscript"/>
                <w:lang w:eastAsia="en-US"/>
              </w:rPr>
              <w:t>2</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77,8</w:t>
            </w:r>
          </w:p>
        </w:tc>
      </w:tr>
      <w:tr w:rsidR="00681157" w:rsidRPr="001D0D98" w:rsidTr="00681157">
        <w:tc>
          <w:tcPr>
            <w:tcW w:w="7827" w:type="dxa"/>
            <w:gridSpan w:val="2"/>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Площадь жилищного фонда на конец 2044 г., тыс. м</w:t>
            </w:r>
            <w:r w:rsidRPr="001D0D98">
              <w:rPr>
                <w:sz w:val="22"/>
                <w:szCs w:val="22"/>
                <w:vertAlign w:val="superscript"/>
                <w:lang w:eastAsia="en-US"/>
              </w:rPr>
              <w:t>2</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190,4</w:t>
            </w:r>
          </w:p>
        </w:tc>
      </w:tr>
      <w:tr w:rsidR="00681157" w:rsidRPr="001D0D98" w:rsidTr="00681157">
        <w:tc>
          <w:tcPr>
            <w:tcW w:w="7827" w:type="dxa"/>
            <w:gridSpan w:val="2"/>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Жилищная обеспеченность, м</w:t>
            </w:r>
            <w:r w:rsidRPr="001D0D98">
              <w:rPr>
                <w:sz w:val="22"/>
                <w:szCs w:val="22"/>
                <w:vertAlign w:val="superscript"/>
                <w:lang w:eastAsia="en-US"/>
              </w:rPr>
              <w:t>2</w:t>
            </w:r>
            <w:r w:rsidRPr="001D0D98">
              <w:rPr>
                <w:sz w:val="22"/>
                <w:szCs w:val="22"/>
                <w:lang w:eastAsia="en-US"/>
              </w:rPr>
              <w:t xml:space="preserve"> на 1 человека</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40</w:t>
            </w:r>
          </w:p>
        </w:tc>
      </w:tr>
      <w:tr w:rsidR="00681157" w:rsidRPr="001D0D98" w:rsidTr="00681157">
        <w:tc>
          <w:tcPr>
            <w:tcW w:w="7827" w:type="dxa"/>
            <w:gridSpan w:val="2"/>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Площадь под строительство, га</w:t>
            </w:r>
          </w:p>
        </w:tc>
        <w:tc>
          <w:tcPr>
            <w:tcW w:w="181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val="en-US" w:eastAsia="en-US"/>
              </w:rPr>
              <w:t>93</w:t>
            </w:r>
          </w:p>
        </w:tc>
      </w:tr>
    </w:tbl>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60" w:name="_Toc177574724"/>
      <w:r w:rsidRPr="001D0D98">
        <w:rPr>
          <w:rFonts w:cs="Times New Roman"/>
        </w:rPr>
        <w:lastRenderedPageBreak/>
        <w:t>ПЛАНИРОВОЧНАЯ ОРГАНИЗАЦИЯ ТЕРРИТОРИИ И ФУНКЦИОНАЛ</w:t>
      </w:r>
      <w:r w:rsidRPr="001D0D98">
        <w:rPr>
          <w:rFonts w:cs="Times New Roman"/>
        </w:rPr>
        <w:t>Ь</w:t>
      </w:r>
      <w:r w:rsidRPr="001D0D98">
        <w:rPr>
          <w:rFonts w:cs="Times New Roman"/>
        </w:rPr>
        <w:t>НОЕ ЗОНИРОВАНИЕ</w:t>
      </w:r>
      <w:bookmarkEnd w:id="60"/>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61" w:name="_Toc177574725"/>
      <w:r w:rsidRPr="001D0D98">
        <w:rPr>
          <w:rFonts w:cs="Times New Roman"/>
        </w:rPr>
        <w:t>Планировочная организация территории муниципального округа</w:t>
      </w:r>
      <w:bookmarkEnd w:id="61"/>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spacing w:before="120"/>
        <w:ind w:firstLine="709"/>
        <w:jc w:val="both"/>
      </w:pPr>
      <w:r w:rsidRPr="001D0D98">
        <w:t>Нерчинско-Заводский муниципальный округ располагается на востоке Забайкальского края, отличаясь значительной протяженностью и низкой плотностью населения.</w:t>
      </w:r>
    </w:p>
    <w:p w:rsidR="00681157" w:rsidRPr="001D0D98" w:rsidRDefault="00681157" w:rsidP="00681157">
      <w:pPr>
        <w:ind w:firstLine="709"/>
        <w:jc w:val="both"/>
      </w:pPr>
      <w:r w:rsidRPr="001D0D98">
        <w:rPr>
          <w:bCs/>
        </w:rPr>
        <w:t>Планировочная структура муниципального округа основана на линейно-узловом принципе, что определяется историко-географическими и природно-климатическими условиями</w:t>
      </w:r>
      <w:r w:rsidRPr="001D0D98">
        <w:t>. Основу планировочной структуры территории составляет сеть населенных пунктов, траснпортных коридоров, сельскохозяйственных и природных территорий. Долины рек выполняют функцию естественных планировочных осей, определяя расположение населенных пунктов и транспортных коммуникаций. Леса, горные хребты и пастбищные территории обеспечивают природно-рекреационные и хозяйственные ресурсы.</w:t>
      </w:r>
    </w:p>
    <w:p w:rsidR="00681157" w:rsidRPr="001D0D98" w:rsidRDefault="00681157" w:rsidP="00681157">
      <w:pPr>
        <w:ind w:firstLine="709"/>
        <w:jc w:val="both"/>
      </w:pPr>
      <w:r w:rsidRPr="001D0D98">
        <w:t xml:space="preserve">На территории Нерчинско-Заводского муниципального округа расположены 24 населенных пункта, преимущественно в южной части округа и юго-восточной части вдоль реки Аргунь. Транспортный каркас представлен автомобильными дорогами регионального и местного значеня. Автомобильные дороги «Ивановка – Борзя» и «Могойтуй – Олочи» связывают округ с административными и экономическими центрами Забайкальского края. Местные дороги, соединяющие населенные пункты, играют роль второстепенных планировочных осей. </w:t>
      </w:r>
    </w:p>
    <w:p w:rsidR="00681157" w:rsidRPr="001D0D98" w:rsidRDefault="00681157" w:rsidP="00681157">
      <w:pPr>
        <w:ind w:firstLine="709"/>
        <w:jc w:val="both"/>
        <w:rPr>
          <w:bCs/>
        </w:rPr>
      </w:pPr>
      <w:r w:rsidRPr="001D0D98">
        <w:rPr>
          <w:bCs/>
          <w:i/>
        </w:rPr>
        <w:t>Село Нерчинский Завод</w:t>
      </w:r>
      <w:r w:rsidRPr="001D0D98">
        <w:rPr>
          <w:bCs/>
        </w:rPr>
        <w:t xml:space="preserve"> – является административным центром муниципального округа. В селе выделяется пересечение двух главных осей, где сформирован общественно-деловой центр, включающий важнейшие учреждения и объекты инфраструктуры (образовательные учреждения, кльутурные и социальные объекты, объекты административного назначния). Уличная сеть ориентирована вдоль ручья, с угловым пересечением улиц по распадку. Жилая застройка села представлена в основном двух- и многоквартирными жилыми домами, а также индивидуальными жилдыми домами с приусадебными участками. Производственные объекты сосредоточены в северной, центральной и восточной частях населенного пункта. Южнкая часть села помимо жилой застройки представлена производственными объектами сельскохозяйственного назначения и режимными объектами. </w:t>
      </w:r>
    </w:p>
    <w:p w:rsidR="00681157" w:rsidRPr="001D0D98" w:rsidRDefault="00681157" w:rsidP="00681157">
      <w:pPr>
        <w:ind w:firstLine="709"/>
        <w:jc w:val="both"/>
        <w:rPr>
          <w:bCs/>
        </w:rPr>
      </w:pPr>
      <w:r w:rsidRPr="001D0D98">
        <w:rPr>
          <w:bCs/>
          <w:i/>
        </w:rPr>
        <w:t>Село Поперечный Зерентуй</w:t>
      </w:r>
      <w:r w:rsidRPr="001D0D98">
        <w:rPr>
          <w:bCs/>
        </w:rPr>
        <w:t xml:space="preserve"> не имеет планировочной структуры и застройки.</w:t>
      </w:r>
    </w:p>
    <w:p w:rsidR="00681157" w:rsidRPr="001D0D98" w:rsidRDefault="00681157" w:rsidP="00681157">
      <w:pPr>
        <w:ind w:firstLine="709"/>
        <w:jc w:val="both"/>
        <w:rPr>
          <w:bCs/>
          <w:u w:val="single"/>
        </w:rPr>
      </w:pPr>
      <w:r w:rsidRPr="001D0D98">
        <w:rPr>
          <w:bCs/>
          <w:u w:val="single"/>
        </w:rPr>
        <w:t>Населенные пункты с линейной структурой.</w:t>
      </w:r>
      <w:r w:rsidRPr="001D0D98">
        <w:rPr>
          <w:bCs/>
        </w:rPr>
        <w:t xml:space="preserve"> Большинство поселений округа представляют собой однорядную или двухрядную систему уличной застройки, преимущественно располагаются вдоль рек. Общественно-деловые зоны минимальны и сосредоточены в центральной части поселений. К таким населенным пунктам относятся </w:t>
      </w:r>
      <w:r w:rsidRPr="001D0D98">
        <w:rPr>
          <w:bCs/>
          <w:i/>
        </w:rPr>
        <w:t>сёла Уровские Ключи, Горбуновка, Чалбучи-Килга, Золотоноша, Солонечная, Середняя, Булдуруй 1-й и 2-й.</w:t>
      </w:r>
      <w:r w:rsidRPr="001D0D98">
        <w:rPr>
          <w:bCs/>
          <w:u w:val="single"/>
        </w:rPr>
        <w:t xml:space="preserve"> </w:t>
      </w:r>
    </w:p>
    <w:p w:rsidR="00681157" w:rsidRPr="001D0D98" w:rsidRDefault="00681157" w:rsidP="00681157">
      <w:pPr>
        <w:ind w:firstLine="709"/>
        <w:jc w:val="both"/>
        <w:rPr>
          <w:bCs/>
        </w:rPr>
      </w:pPr>
      <w:r w:rsidRPr="001D0D98">
        <w:rPr>
          <w:bCs/>
          <w:u w:val="single"/>
        </w:rPr>
        <w:t>Населенные пункты со сложной планировочной структурой.</w:t>
      </w:r>
      <w:r w:rsidRPr="001D0D98">
        <w:rPr>
          <w:bCs/>
        </w:rPr>
        <w:t xml:space="preserve"> В таких населенных пунктах наблюдается сочетание продольных и поперечных улиц. Основные улицы остаются линейными и параллельными, но дополняются поперечными, создающими сетчатую структуру. К таким населенным пунктам относятся с</w:t>
      </w:r>
      <w:r w:rsidRPr="001D0D98">
        <w:rPr>
          <w:bCs/>
          <w:i/>
        </w:rPr>
        <w:t>ёла Большой Зерентуй, Георгиевка, Явленка.</w:t>
      </w:r>
      <w:r w:rsidRPr="001D0D98">
        <w:rPr>
          <w:bCs/>
        </w:rPr>
        <w:t xml:space="preserve"> </w:t>
      </w:r>
    </w:p>
    <w:p w:rsidR="00681157" w:rsidRPr="001D0D98" w:rsidRDefault="00681157" w:rsidP="00681157">
      <w:pPr>
        <w:ind w:firstLine="709"/>
        <w:jc w:val="both"/>
        <w:rPr>
          <w:bCs/>
          <w:i/>
        </w:rPr>
      </w:pPr>
      <w:r w:rsidRPr="001D0D98">
        <w:rPr>
          <w:bCs/>
          <w:u w:val="single"/>
        </w:rPr>
        <w:t>Населенные пункты с фрагментарной застройкой и неоднородной планировочной структурой.</w:t>
      </w:r>
      <w:r w:rsidRPr="001D0D98">
        <w:rPr>
          <w:bCs/>
        </w:rPr>
        <w:t xml:space="preserve"> Населенные пункты имеют менее упорядоченную структуру. Жилые дома и улицы расположены фрагментами, без строгой регулярности, но с тенденцией к линейности. Центры не выделены явно, инфраструктура может быть представлена единичными объектами. К таким населенным пунктам относятся </w:t>
      </w:r>
      <w:r w:rsidRPr="001D0D98">
        <w:rPr>
          <w:bCs/>
          <w:i/>
        </w:rPr>
        <w:t>сёла Байка, Горный Зерентуй, Аргунск, Олочи, Домасово, Ишага.</w:t>
      </w:r>
    </w:p>
    <w:p w:rsidR="00681157" w:rsidRPr="001D0D98" w:rsidRDefault="00681157" w:rsidP="00681157">
      <w:pPr>
        <w:ind w:firstLine="709"/>
        <w:jc w:val="both"/>
        <w:rPr>
          <w:bCs/>
        </w:rPr>
      </w:pPr>
      <w:r w:rsidRPr="001D0D98">
        <w:rPr>
          <w:bCs/>
          <w:u w:val="single"/>
        </w:rPr>
        <w:t>Населенные пункты с регулярной планировочной структурой.</w:t>
      </w:r>
      <w:r w:rsidRPr="001D0D98">
        <w:rPr>
          <w:bCs/>
        </w:rPr>
        <w:t xml:space="preserve"> Улицы пересекаются под прямым углом, формируя регулярную сетку. Планировка стремится к прямоугольной системе. К таким населенным пунктам относятся </w:t>
      </w:r>
      <w:r w:rsidRPr="001D0D98">
        <w:rPr>
          <w:bCs/>
          <w:i/>
        </w:rPr>
        <w:t xml:space="preserve">сёла Михайловка, Ивановка, Широкая, </w:t>
      </w:r>
      <w:r w:rsidRPr="001D0D98">
        <w:rPr>
          <w:bCs/>
          <w:i/>
        </w:rPr>
        <w:br/>
        <w:t>пст. Михайловка и западная часть села Чашино-Ильдикан.</w:t>
      </w:r>
      <w:r w:rsidRPr="001D0D98">
        <w:rPr>
          <w:bCs/>
        </w:rPr>
        <w:t xml:space="preserve">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 xml:space="preserve">Мероприятия, запланированные генеральным планом Акшинского муниципального округа направлены на: </w:t>
      </w:r>
    </w:p>
    <w:p w:rsidR="00681157" w:rsidRPr="001D0D98" w:rsidRDefault="00681157" w:rsidP="000D70A3">
      <w:pPr>
        <w:numPr>
          <w:ilvl w:val="0"/>
          <w:numId w:val="11"/>
        </w:numPr>
        <w:tabs>
          <w:tab w:val="left" w:pos="993"/>
          <w:tab w:val="left" w:pos="1134"/>
        </w:tabs>
        <w:suppressAutoHyphens w:val="0"/>
        <w:spacing w:after="160" w:line="256" w:lineRule="auto"/>
        <w:ind w:left="0" w:firstLine="709"/>
        <w:contextualSpacing/>
        <w:jc w:val="both"/>
        <w:rPr>
          <w:rFonts w:eastAsia="Calibri"/>
          <w14:ligatures w14:val="standardContextual"/>
        </w:rPr>
      </w:pPr>
      <w:r w:rsidRPr="001D0D98">
        <w:rPr>
          <w:rFonts w:eastAsia="Calibri"/>
          <w14:ligatures w14:val="standardContextual"/>
        </w:rPr>
        <w:t>сохранение и развитие сложившейся планировочной структуры;</w:t>
      </w:r>
    </w:p>
    <w:p w:rsidR="00681157" w:rsidRPr="001D0D98" w:rsidRDefault="00681157" w:rsidP="000D70A3">
      <w:pPr>
        <w:numPr>
          <w:ilvl w:val="0"/>
          <w:numId w:val="11"/>
        </w:numPr>
        <w:tabs>
          <w:tab w:val="left" w:pos="993"/>
          <w:tab w:val="left" w:pos="1134"/>
        </w:tabs>
        <w:suppressAutoHyphens w:val="0"/>
        <w:spacing w:after="160" w:line="256" w:lineRule="auto"/>
        <w:ind w:left="0" w:firstLine="709"/>
        <w:contextualSpacing/>
        <w:jc w:val="both"/>
        <w:rPr>
          <w:rFonts w:eastAsia="Calibri"/>
          <w14:ligatures w14:val="standardContextual"/>
        </w:rPr>
      </w:pPr>
      <w:r w:rsidRPr="001D0D98">
        <w:rPr>
          <w:rFonts w:eastAsia="Calibri"/>
          <w14:ligatures w14:val="standardContextual"/>
        </w:rPr>
        <w:t>сохранение и развитие природного каркаса;</w:t>
      </w:r>
    </w:p>
    <w:p w:rsidR="00681157" w:rsidRPr="001D0D98" w:rsidRDefault="00681157" w:rsidP="000D70A3">
      <w:pPr>
        <w:numPr>
          <w:ilvl w:val="0"/>
          <w:numId w:val="11"/>
        </w:numPr>
        <w:tabs>
          <w:tab w:val="left" w:pos="993"/>
          <w:tab w:val="left" w:pos="1134"/>
        </w:tabs>
        <w:suppressAutoHyphens w:val="0"/>
        <w:spacing w:after="160" w:line="256" w:lineRule="auto"/>
        <w:ind w:left="0" w:firstLine="709"/>
        <w:contextualSpacing/>
        <w:jc w:val="both"/>
        <w:rPr>
          <w:rFonts w:eastAsia="Calibri"/>
          <w14:ligatures w14:val="standardContextual"/>
        </w:rPr>
      </w:pPr>
      <w:r w:rsidRPr="001D0D98">
        <w:rPr>
          <w:rFonts w:eastAsia="Calibri"/>
          <w14:ligatures w14:val="standardContextual"/>
        </w:rPr>
        <w:lastRenderedPageBreak/>
        <w:t>улучшения качества жизни населения;</w:t>
      </w:r>
    </w:p>
    <w:p w:rsidR="00681157" w:rsidRPr="001D0D98" w:rsidRDefault="00681157" w:rsidP="000D70A3">
      <w:pPr>
        <w:numPr>
          <w:ilvl w:val="0"/>
          <w:numId w:val="11"/>
        </w:numPr>
        <w:tabs>
          <w:tab w:val="left" w:pos="993"/>
          <w:tab w:val="left" w:pos="1134"/>
        </w:tabs>
        <w:suppressAutoHyphens w:val="0"/>
        <w:spacing w:after="160" w:line="256" w:lineRule="auto"/>
        <w:ind w:left="0" w:firstLine="709"/>
        <w:contextualSpacing/>
        <w:jc w:val="both"/>
        <w:rPr>
          <w:rFonts w:eastAsia="Calibri"/>
          <w14:ligatures w14:val="standardContextual"/>
        </w:rPr>
      </w:pPr>
      <w:r w:rsidRPr="001D0D98">
        <w:rPr>
          <w:rFonts w:eastAsia="Calibri"/>
          <w14:ligatures w14:val="standardContextual"/>
        </w:rPr>
        <w:t>обеспечение населения объектами инженерной и транспортной инфраструктур;</w:t>
      </w:r>
    </w:p>
    <w:p w:rsidR="00681157" w:rsidRPr="001D0D98" w:rsidRDefault="00681157" w:rsidP="000D70A3">
      <w:pPr>
        <w:numPr>
          <w:ilvl w:val="0"/>
          <w:numId w:val="11"/>
        </w:numPr>
        <w:tabs>
          <w:tab w:val="left" w:pos="993"/>
          <w:tab w:val="left" w:pos="1134"/>
        </w:tabs>
        <w:suppressAutoHyphens w:val="0"/>
        <w:spacing w:after="160" w:line="256" w:lineRule="auto"/>
        <w:ind w:left="0" w:firstLine="709"/>
        <w:contextualSpacing/>
        <w:jc w:val="both"/>
        <w:rPr>
          <w:rFonts w:eastAsia="Calibri"/>
          <w14:ligatures w14:val="standardContextual"/>
        </w:rPr>
      </w:pPr>
      <w:r w:rsidRPr="001D0D98">
        <w:rPr>
          <w:rFonts w:eastAsia="Calibri"/>
          <w14:ligatures w14:val="standardContextual"/>
        </w:rPr>
        <w:t>создание условия для развития жилой и производственной деятельности.</w:t>
      </w:r>
    </w:p>
    <w:p w:rsidR="00681157" w:rsidRPr="001D0D98" w:rsidRDefault="00681157" w:rsidP="00681157">
      <w:pPr>
        <w:spacing w:before="120"/>
        <w:ind w:firstLine="709"/>
        <w:jc w:val="both"/>
        <w:rPr>
          <w:rFonts w:eastAsia="Calibri"/>
          <w14:ligatures w14:val="standardContextual"/>
        </w:rPr>
      </w:pPr>
      <w:r w:rsidRPr="001D0D98">
        <w:rPr>
          <w:rFonts w:eastAsia="Calibri"/>
          <w14:ligatures w14:val="standardContextual"/>
        </w:rPr>
        <w:t xml:space="preserve">Проектными решениями предлагается сохранить сложившуюся планировочную структуру населенных пунктов: </w:t>
      </w:r>
      <w:r w:rsidRPr="001D0D98">
        <w:rPr>
          <w:rFonts w:eastAsia="Calibri"/>
          <w:i/>
          <w14:ligatures w14:val="standardContextual"/>
        </w:rPr>
        <w:t xml:space="preserve">с. Булдуруй 1-й и 2-й, с. Аргунск, с. Олочи, с. Домасово, </w:t>
      </w:r>
      <w:r w:rsidRPr="001D0D98">
        <w:rPr>
          <w:rFonts w:eastAsia="Calibri"/>
          <w:i/>
          <w14:ligatures w14:val="standardContextual"/>
        </w:rPr>
        <w:br/>
        <w:t xml:space="preserve">с. Середняя, с. Чалбучи-Килга, с. Георгиевка, с. Ишага, с. Солонечная и с. Горбуновка. </w:t>
      </w:r>
      <w:r w:rsidRPr="001D0D98">
        <w:rPr>
          <w:rFonts w:eastAsia="Calibri"/>
          <w14:ligatures w14:val="standardContextual"/>
        </w:rPr>
        <w:t xml:space="preserve">В сформировавшихся общественных центрах населенных пунктов выделены зоны озелененных территорий общего пользования и зоны общественно-делового назначения для размещения объектов социально-бытового назначения.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В качестве потенциальных для жилищного строительства площадок рассматривались территории, благополучные в экологическом отношении.</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Ивановка</w:t>
      </w:r>
      <w:r w:rsidRPr="001D0D98">
        <w:rPr>
          <w:rFonts w:eastAsia="Calibri"/>
          <w14:ligatures w14:val="standardContextual"/>
        </w:rPr>
        <w:t xml:space="preserve"> предлагается уплотнение существующей жилой застройки и расширение территории для размещения новых жилых домов в северо-западной части по улице Молодежная и в восточной части по улице Партизанская. Рядом со школой планируется формирование благоустроенной озелененной территорию и общественно-деловой зоны для размещения фельдшерско-акушерского пункта. </w:t>
      </w:r>
    </w:p>
    <w:p w:rsidR="00681157" w:rsidRPr="001D0D98" w:rsidRDefault="00681157" w:rsidP="00681157">
      <w:pPr>
        <w:tabs>
          <w:tab w:val="left" w:pos="993"/>
          <w:tab w:val="left" w:pos="1134"/>
        </w:tabs>
        <w:spacing w:after="160" w:line="256" w:lineRule="auto"/>
        <w:ind w:firstLine="709"/>
        <w:contextualSpacing/>
        <w:jc w:val="both"/>
        <w:rPr>
          <w:rFonts w:eastAsia="Calibri"/>
        </w:rPr>
      </w:pPr>
      <w:r w:rsidRPr="001D0D98">
        <w:rPr>
          <w:rFonts w:eastAsia="Calibri"/>
          <w:i/>
          <w14:ligatures w14:val="standardContextual"/>
        </w:rPr>
        <w:t>В селе Большой Зерентуй</w:t>
      </w:r>
      <w:r w:rsidRPr="001D0D98">
        <w:rPr>
          <w:rFonts w:eastAsia="Calibri"/>
          <w14:ligatures w14:val="standardContextual"/>
        </w:rPr>
        <w:t xml:space="preserve"> предлагается уплотнение существующей жилой застройки в северо-западной и южной частях населенного пункта по главной улице Козлова. В границах улиц Больничная и Строительная предлагается обустройство озелененной территории общего пользования. Рядом с фельдшерско-акушерским пунктом планируется расширение общественно-деловой зоны для </w:t>
      </w:r>
      <w:r w:rsidRPr="001D0D98">
        <w:rPr>
          <w:rFonts w:eastAsia="Calibri"/>
        </w:rPr>
        <w:t xml:space="preserve">строительства здания общежития.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Широкая</w:t>
      </w:r>
      <w:r w:rsidRPr="001D0D98">
        <w:rPr>
          <w:rFonts w:eastAsia="Calibri"/>
          <w14:ligatures w14:val="standardContextual"/>
        </w:rPr>
        <w:t xml:space="preserve"> проектом предлагается расширение жилой застройки в северном направлении по улице Центральная и параллельно ей образовании новой жилой улицы. В юго-восточной части планиурется новая общесвтенно-деловая зона для размещения </w:t>
      </w:r>
      <w:r w:rsidRPr="001D0D98">
        <w:rPr>
          <w:rFonts w:eastAsia="Calibri"/>
          <w:lang w:eastAsia="en-US"/>
        </w:rPr>
        <w:t xml:space="preserve">универсальной игровой спортивной площадки и дома культуры с библиотекой. Рядом планируется </w:t>
      </w:r>
      <w:r w:rsidRPr="001D0D98">
        <w:rPr>
          <w:rFonts w:eastAsia="Calibri"/>
          <w14:ligatures w14:val="standardContextual"/>
        </w:rPr>
        <w:t>размещение благоустроенной озелененной территории.</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Золотоноша</w:t>
      </w:r>
      <w:r w:rsidRPr="001D0D98">
        <w:rPr>
          <w:rFonts w:eastAsia="Calibri"/>
          <w14:ligatures w14:val="standardContextual"/>
        </w:rPr>
        <w:t xml:space="preserve"> планируется уплотнение существующей жилой застройки и размещение благоустроенной озелененной территории в центральной части населенного пункта.</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поселке сельского типа Михайловский Участок</w:t>
      </w:r>
      <w:r w:rsidRPr="001D0D98">
        <w:rPr>
          <w:rFonts w:eastAsia="Calibri"/>
          <w14:ligatures w14:val="standardContextual"/>
        </w:rPr>
        <w:t xml:space="preserve"> планируется уплотнение существующей жилой застройки. В центральной части пердлагается сформировать зоны общественно-делового назначения и зону озелененных территорий общего пользования.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Середняя</w:t>
      </w:r>
      <w:r w:rsidRPr="001D0D98">
        <w:rPr>
          <w:rFonts w:eastAsia="Calibri"/>
          <w14:ligatures w14:val="standardContextual"/>
        </w:rPr>
        <w:t xml:space="preserve"> предлагается уплотнение существующей жилой застройки. В центральной части села планируется общественно-деловая зона для размещения фельдшерско-акушерского пункта, тут же планируется размещение благоустроенной озелененной территории.</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Михайловка</w:t>
      </w:r>
      <w:r w:rsidRPr="001D0D98">
        <w:rPr>
          <w:rFonts w:eastAsia="Calibri"/>
          <w14:ligatures w14:val="standardContextual"/>
        </w:rPr>
        <w:t xml:space="preserve"> запланировано образование новых жилых участков в южной части населенного пункта. В центральной и северной части предлагаются новые территории для размещения объектов общественно-делового назначения. Кроме того, планируется благоустройство и образование аллеи вдоль улицы Садовая.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Уровские Ключи</w:t>
      </w:r>
      <w:r w:rsidRPr="001D0D98">
        <w:rPr>
          <w:rFonts w:eastAsia="Calibri"/>
          <w14:ligatures w14:val="standardContextual"/>
        </w:rPr>
        <w:t xml:space="preserve"> запланировано расширение жилой застройки в центральной и северной частях населенного пункта. Образование общественно-деловых зон и благоустроенной озелененной территории предлагается по улице Новая в южной и центральной ее частях.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Байка</w:t>
      </w:r>
      <w:r w:rsidRPr="001D0D98">
        <w:rPr>
          <w:rFonts w:eastAsia="Calibri"/>
          <w14:ligatures w14:val="standardContextual"/>
        </w:rPr>
        <w:t xml:space="preserve"> предлагается уплотнение жилой застройки по центральной улице с образованием новых территорий для размещения объектов общественно-делового назначения.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Чашино-Ильдикан</w:t>
      </w:r>
      <w:r w:rsidRPr="001D0D98">
        <w:rPr>
          <w:rFonts w:eastAsia="Calibri"/>
          <w14:ligatures w14:val="standardContextual"/>
        </w:rPr>
        <w:t xml:space="preserve"> предлагается расширение жилой застройки до границы населенного пункта по улицам Мира, Михайлова и Советская.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Явленка</w:t>
      </w:r>
      <w:r w:rsidRPr="001D0D98">
        <w:rPr>
          <w:rFonts w:eastAsia="Calibri"/>
          <w14:ligatures w14:val="standardContextual"/>
        </w:rPr>
        <w:t xml:space="preserve"> предлагается расширение жилой застройки в северо-западной и юго-западной частях. По улице Дражная на примыкающей к производственной территории запланировано образование общественно-деловой зоны для размещения спортивных объектов и пожарного депо. </w:t>
      </w:r>
    </w:p>
    <w:p w:rsidR="00681157" w:rsidRPr="001D0D98" w:rsidRDefault="00681157" w:rsidP="00681157">
      <w:pPr>
        <w:tabs>
          <w:tab w:val="left" w:pos="993"/>
          <w:tab w:val="left" w:pos="1134"/>
        </w:tabs>
        <w:spacing w:after="160" w:line="256" w:lineRule="auto"/>
        <w:ind w:firstLine="709"/>
        <w:contextualSpacing/>
        <w:jc w:val="both"/>
        <w:rPr>
          <w:rFonts w:eastAsia="Calibri"/>
          <w14:ligatures w14:val="standardContextual"/>
        </w:rPr>
      </w:pPr>
      <w:r w:rsidRPr="001D0D98">
        <w:rPr>
          <w:rFonts w:eastAsia="Calibri"/>
          <w:i/>
          <w14:ligatures w14:val="standardContextual"/>
        </w:rPr>
        <w:t>В селе Горный Зерентуй</w:t>
      </w:r>
      <w:r w:rsidRPr="001D0D98">
        <w:rPr>
          <w:rFonts w:eastAsia="Calibri"/>
          <w14:ligatures w14:val="standardContextual"/>
        </w:rPr>
        <w:t xml:space="preserve"> предлагается уплотнение существующей жилой застройки, а также расширение до границы населенного пункта в его северной части. В центральной части села предлагается расширение и благоустройство озелененной территории общего пользования. В </w:t>
      </w:r>
      <w:r w:rsidRPr="001D0D98">
        <w:rPr>
          <w:rFonts w:eastAsia="Calibri"/>
          <w14:ligatures w14:val="standardContextual"/>
        </w:rPr>
        <w:lastRenderedPageBreak/>
        <w:t xml:space="preserve">восточной части в границах улиц Геологическая и Крупской предлагается образование общесвтенно-деловой зоны для размещения спортивного объекта и прелегающей озелененной территории. </w:t>
      </w:r>
    </w:p>
    <w:p w:rsidR="00681157" w:rsidRPr="001D0D98" w:rsidRDefault="00681157" w:rsidP="00681157">
      <w:pPr>
        <w:tabs>
          <w:tab w:val="left" w:pos="993"/>
          <w:tab w:val="left" w:pos="1134"/>
        </w:tabs>
        <w:spacing w:line="256" w:lineRule="auto"/>
        <w:ind w:firstLine="709"/>
        <w:jc w:val="both"/>
        <w:rPr>
          <w:rFonts w:eastAsia="Calibri"/>
          <w14:ligatures w14:val="standardContextual"/>
        </w:rPr>
      </w:pPr>
      <w:r w:rsidRPr="001D0D98">
        <w:rPr>
          <w:rFonts w:eastAsia="Calibri"/>
          <w14:ligatures w14:val="standardContextual"/>
        </w:rPr>
        <w:t>В админситартивном центра муниципального округа</w:t>
      </w:r>
      <w:r w:rsidRPr="001D0D98">
        <w:rPr>
          <w:rFonts w:eastAsia="Calibri"/>
          <w:i/>
          <w14:ligatures w14:val="standardContextual"/>
        </w:rPr>
        <w:t xml:space="preserve"> – селе Нерчинский Завод</w:t>
      </w:r>
      <w:r w:rsidRPr="001D0D98">
        <w:rPr>
          <w:rFonts w:eastAsia="Calibri"/>
          <w14:ligatures w14:val="standardContextual"/>
        </w:rPr>
        <w:t xml:space="preserve"> выделено несколько мероприятий по развитию жилой застройки: </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в западной части села предлагается образование новых жилых улиц;</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в восточной части села предлагается расширение границы населенного пункта для образ</w:t>
      </w:r>
      <w:r w:rsidRPr="001D0D98">
        <w:rPr>
          <w:rFonts w:eastAsia="Calibri"/>
          <w14:ligatures w14:val="standardContextual"/>
        </w:rPr>
        <w:t>о</w:t>
      </w:r>
      <w:r w:rsidRPr="001D0D98">
        <w:rPr>
          <w:rFonts w:eastAsia="Calibri"/>
          <w14:ligatures w14:val="standardContextual"/>
        </w:rPr>
        <w:t>вания нового жилого квартала в продолжение улицы Восточная и паралльно ей;</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в северо-восточной части предлагается расширение жилой застройки до границы населе</w:t>
      </w:r>
      <w:r w:rsidRPr="001D0D98">
        <w:rPr>
          <w:rFonts w:eastAsia="Calibri"/>
          <w14:ligatures w14:val="standardContextual"/>
        </w:rPr>
        <w:t>н</w:t>
      </w:r>
      <w:r w:rsidRPr="001D0D98">
        <w:rPr>
          <w:rFonts w:eastAsia="Calibri"/>
          <w14:ligatures w14:val="standardContextual"/>
        </w:rPr>
        <w:t>ного пункта;</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южнее центральной части от улиц Нагорная и Комсомольская в западном направлении до границы села предлагается сформировать новые жилые улицы;</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 xml:space="preserve"> в южной части предлагается уплотнение сущействующей застройки и её расширение до ручья, с образованием новой улицы в продолжение улицы Комсомольская.</w:t>
      </w:r>
    </w:p>
    <w:p w:rsidR="00681157" w:rsidRPr="001D0D98" w:rsidRDefault="00681157" w:rsidP="00681157">
      <w:pPr>
        <w:pStyle w:val="a4"/>
        <w:tabs>
          <w:tab w:val="left" w:pos="993"/>
          <w:tab w:val="left" w:pos="1134"/>
        </w:tabs>
        <w:spacing w:after="160" w:line="256" w:lineRule="auto"/>
        <w:ind w:left="0" w:firstLine="709"/>
        <w:jc w:val="both"/>
        <w:rPr>
          <w:rFonts w:eastAsia="Calibri"/>
          <w14:ligatures w14:val="standardContextual"/>
        </w:rPr>
      </w:pPr>
      <w:r w:rsidRPr="001D0D98">
        <w:rPr>
          <w:rFonts w:eastAsia="Calibri"/>
          <w14:ligatures w14:val="standardContextual"/>
        </w:rPr>
        <w:t xml:space="preserve">Для размемщения социальных объектов выделены общесвтенно-деловые зоны по улицам Молодежная, 60 лет Октября и Садовая. Размещение благоустроенных озелененных территорий предлагается в южной части села и на пересечении улиц Декабристов и Лесная. </w:t>
      </w:r>
    </w:p>
    <w:p w:rsidR="00681157" w:rsidRPr="001D0D98" w:rsidRDefault="00681157" w:rsidP="00681157">
      <w:pPr>
        <w:pStyle w:val="a4"/>
        <w:tabs>
          <w:tab w:val="left" w:pos="993"/>
          <w:tab w:val="left" w:pos="1134"/>
        </w:tabs>
        <w:spacing w:after="160" w:line="256" w:lineRule="auto"/>
        <w:ind w:left="0" w:firstLine="709"/>
        <w:jc w:val="both"/>
        <w:rPr>
          <w:rFonts w:eastAsia="Calibri"/>
          <w14:ligatures w14:val="standardContextual"/>
        </w:rPr>
      </w:pPr>
      <w:r w:rsidRPr="001D0D98">
        <w:rPr>
          <w:rFonts w:eastAsia="Calibri"/>
          <w:i/>
          <w:iCs/>
          <w14:ligatures w14:val="standardContextual"/>
        </w:rPr>
        <w:t>За границами населенных пунктов</w:t>
      </w:r>
      <w:r w:rsidRPr="001D0D98">
        <w:rPr>
          <w:rFonts w:eastAsia="Calibri"/>
          <w14:ligatures w14:val="standardContextual"/>
        </w:rPr>
        <w:t xml:space="preserve"> генеральным планом предлагается:</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 xml:space="preserve">образование зоны отдыха южнее села Байка для размещения десткого оздоровительного лагеря; </w:t>
      </w:r>
    </w:p>
    <w:p w:rsidR="00681157" w:rsidRPr="001D0D98" w:rsidRDefault="00681157" w:rsidP="000D70A3">
      <w:pPr>
        <w:pStyle w:val="a4"/>
        <w:numPr>
          <w:ilvl w:val="0"/>
          <w:numId w:val="12"/>
        </w:numPr>
        <w:tabs>
          <w:tab w:val="left" w:pos="993"/>
          <w:tab w:val="left" w:pos="1134"/>
        </w:tabs>
        <w:suppressAutoHyphens w:val="0"/>
        <w:spacing w:after="160" w:line="256" w:lineRule="auto"/>
        <w:ind w:left="0" w:firstLine="709"/>
        <w:jc w:val="both"/>
        <w:rPr>
          <w:rFonts w:eastAsia="Calibri"/>
          <w14:ligatures w14:val="standardContextual"/>
        </w:rPr>
      </w:pPr>
      <w:r w:rsidRPr="001D0D98">
        <w:rPr>
          <w:rFonts w:eastAsia="Calibri"/>
          <w14:ligatures w14:val="standardContextual"/>
        </w:rPr>
        <w:t>расширение кладбища северо-восточнее села Нерчинский завод на 1,57 га.</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62" w:name="_Toc177574726"/>
      <w:bookmarkStart w:id="63" w:name="_Toc118060986"/>
      <w:bookmarkStart w:id="64" w:name="_Toc87787815"/>
      <w:r w:rsidRPr="001D0D98">
        <w:rPr>
          <w:rFonts w:cs="Times New Roman"/>
        </w:rPr>
        <w:t>Перечень функциональных зон и их параметры</w:t>
      </w:r>
      <w:bookmarkEnd w:id="62"/>
      <w:bookmarkEnd w:id="63"/>
      <w:bookmarkEnd w:id="64"/>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целях </w:t>
      </w:r>
      <w:r w:rsidRPr="001D0D98">
        <w:t>повышения эффективности и рациональности землепользования</w:t>
      </w:r>
      <w:r w:rsidRPr="001D0D98">
        <w:rPr>
          <w:rFonts w:eastAsia="Calibri"/>
          <w14:ligatures w14:val="standardContextual"/>
        </w:rPr>
        <w:t xml:space="preserve">, а также на основе </w:t>
      </w:r>
      <w:r w:rsidRPr="001D0D98">
        <w:t xml:space="preserve">анализа фактического использования территории и учёта </w:t>
      </w:r>
      <w:r w:rsidRPr="001D0D98">
        <w:rPr>
          <w:rFonts w:eastAsia="Calibri"/>
          <w14:ligatures w14:val="standardContextual"/>
        </w:rPr>
        <w:t>требований Градостроительного и Земельного кодексов Российской Федерации, генеральным планом устанавливается функциональное зонирование территории муниципального округа.</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Перечень функциональных зон, установленных в границах муниципального округа, описание назначения функциональных зон и их параметры приведены в таблице 6.2.1. Наименования функциональных зон указаны в соответствии с требованиями Приказа Министерства экономического 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Министерства экономического развития России от 07.12.2016 № 793».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Границы функциональных зон отображены на карте «Карта функциональных зон». </w:t>
      </w:r>
    </w:p>
    <w:p w:rsidR="00681157" w:rsidRPr="001D0D98" w:rsidRDefault="00681157" w:rsidP="00681157">
      <w:pPr>
        <w:keepNext/>
        <w:spacing w:before="120"/>
        <w:ind w:firstLine="709"/>
        <w:jc w:val="right"/>
        <w:rPr>
          <w:iCs/>
        </w:rPr>
      </w:pPr>
      <w:r w:rsidRPr="001D0D98">
        <w:rPr>
          <w:iCs/>
        </w:rPr>
        <w:t>Таблица 6.2.1</w:t>
      </w:r>
    </w:p>
    <w:p w:rsidR="00681157" w:rsidRPr="001D0D98" w:rsidRDefault="00681157" w:rsidP="00681157">
      <w:pPr>
        <w:jc w:val="center"/>
        <w:rPr>
          <w:rFonts w:eastAsia="Calibri"/>
          <w14:ligatures w14:val="standardContextual"/>
        </w:rPr>
      </w:pPr>
      <w:r w:rsidRPr="001D0D98">
        <w:rPr>
          <w:rFonts w:eastAsia="Calibri"/>
          <w14:ligatures w14:val="standardContextual"/>
        </w:rPr>
        <w:t xml:space="preserve">Перечень функциональных зон, описание назначения функциональных зон </w:t>
      </w:r>
      <w:r w:rsidRPr="001D0D98">
        <w:rPr>
          <w:rFonts w:eastAsia="Calibri"/>
          <w14:ligatures w14:val="standardContextual"/>
        </w:rPr>
        <w:br/>
        <w:t>и их параметры</w:t>
      </w:r>
    </w:p>
    <w:tbl>
      <w:tblPr>
        <w:tblW w:w="9240" w:type="dxa"/>
        <w:tblInd w:w="108" w:type="dxa"/>
        <w:tblLayout w:type="fixed"/>
        <w:tblLook w:val="04A0" w:firstRow="1" w:lastRow="0" w:firstColumn="1" w:lastColumn="0" w:noHBand="0" w:noVBand="1"/>
      </w:tblPr>
      <w:tblGrid>
        <w:gridCol w:w="681"/>
        <w:gridCol w:w="2153"/>
        <w:gridCol w:w="1276"/>
        <w:gridCol w:w="5130"/>
      </w:tblGrid>
      <w:tr w:rsidR="00681157" w:rsidRPr="001D0D98" w:rsidTr="00681157">
        <w:trPr>
          <w:trHeight w:val="414"/>
          <w:tblHeader/>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lang w:eastAsia="en-US"/>
              </w:rPr>
            </w:pPr>
            <w:r w:rsidRPr="001D0D98">
              <w:rPr>
                <w:b/>
                <w:bCs/>
                <w:lang w:eastAsia="en-US"/>
              </w:rPr>
              <w:t>№ п/п</w:t>
            </w:r>
          </w:p>
        </w:tc>
        <w:tc>
          <w:tcPr>
            <w:tcW w:w="2154"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lang w:eastAsia="en-US"/>
              </w:rPr>
            </w:pPr>
            <w:r w:rsidRPr="001D0D98">
              <w:rPr>
                <w:b/>
                <w:bCs/>
                <w:lang w:eastAsia="en-US"/>
              </w:rPr>
              <w:t>Наименование функциональной зоны</w:t>
            </w:r>
          </w:p>
        </w:tc>
        <w:tc>
          <w:tcPr>
            <w:tcW w:w="6408" w:type="dxa"/>
            <w:gridSpan w:val="2"/>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b/>
                <w:bCs/>
                <w:lang w:eastAsia="en-US"/>
              </w:rPr>
            </w:pPr>
            <w:r w:rsidRPr="001D0D98">
              <w:rPr>
                <w:b/>
                <w:bCs/>
                <w:lang w:eastAsia="en-US"/>
              </w:rPr>
              <w:t>Параметры функциональной зоны</w:t>
            </w:r>
          </w:p>
        </w:tc>
      </w:tr>
      <w:tr w:rsidR="00681157" w:rsidRPr="001D0D98" w:rsidTr="00681157">
        <w:trPr>
          <w:trHeight w:val="703"/>
          <w:tblHeader/>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lang w:eastAsia="en-US"/>
              </w:rPr>
            </w:pPr>
          </w:p>
        </w:tc>
        <w:tc>
          <w:tcPr>
            <w:tcW w:w="8562" w:type="dxa"/>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lang w:eastAsia="en-US"/>
              </w:rPr>
            </w:pP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b/>
                <w:bCs/>
                <w:lang w:eastAsia="en-US"/>
              </w:rPr>
            </w:pPr>
            <w:r w:rsidRPr="001D0D98">
              <w:rPr>
                <w:b/>
                <w:bCs/>
                <w:lang w:eastAsia="en-US"/>
              </w:rPr>
              <w:t>Площадь</w:t>
            </w:r>
          </w:p>
          <w:p w:rsidR="00681157" w:rsidRPr="001D0D98" w:rsidRDefault="00681157">
            <w:pPr>
              <w:jc w:val="center"/>
              <w:rPr>
                <w:b/>
                <w:bCs/>
                <w:lang w:eastAsia="en-US"/>
              </w:rPr>
            </w:pPr>
            <w:r w:rsidRPr="001D0D98">
              <w:rPr>
                <w:b/>
                <w:bCs/>
                <w:lang w:eastAsia="en-US"/>
              </w:rPr>
              <w:t>зоны, га</w:t>
            </w:r>
          </w:p>
        </w:tc>
        <w:tc>
          <w:tcPr>
            <w:tcW w:w="5132" w:type="dxa"/>
            <w:tcBorders>
              <w:top w:val="nil"/>
              <w:left w:val="nil"/>
              <w:bottom w:val="single" w:sz="4" w:space="0" w:color="auto"/>
              <w:right w:val="single" w:sz="4" w:space="0" w:color="auto"/>
            </w:tcBorders>
            <w:vAlign w:val="center"/>
            <w:hideMark/>
          </w:tcPr>
          <w:p w:rsidR="00681157" w:rsidRPr="001D0D98" w:rsidRDefault="00681157">
            <w:pPr>
              <w:jc w:val="center"/>
              <w:rPr>
                <w:b/>
                <w:bCs/>
                <w:lang w:eastAsia="en-US"/>
              </w:rPr>
            </w:pPr>
            <w:r w:rsidRPr="001D0D98">
              <w:rPr>
                <w:b/>
                <w:bCs/>
                <w:lang w:eastAsia="en-US"/>
              </w:rPr>
              <w:t>Иные параметры и описание функциональной зоны</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 xml:space="preserve">Жилые зоны </w:t>
            </w:r>
          </w:p>
        </w:tc>
        <w:tc>
          <w:tcPr>
            <w:tcW w:w="1276" w:type="dxa"/>
            <w:tcBorders>
              <w:top w:val="nil"/>
              <w:left w:val="nil"/>
              <w:bottom w:val="single" w:sz="4" w:space="0" w:color="auto"/>
              <w:right w:val="single" w:sz="4" w:space="0" w:color="auto"/>
            </w:tcBorders>
            <w:vAlign w:val="center"/>
            <w:hideMark/>
          </w:tcPr>
          <w:p w:rsidR="00681157" w:rsidRPr="001D0D98" w:rsidRDefault="00681157">
            <w:pPr>
              <w:pStyle w:val="a7"/>
              <w:keepLines w:val="0"/>
              <w:shd w:val="clear" w:color="auto" w:fill="FFFFFF" w:themeFill="background1"/>
              <w:spacing w:before="0"/>
              <w:jc w:val="center"/>
              <w:rPr>
                <w:rFonts w:eastAsia="Calibri"/>
                <w:lang w:eastAsia="en-US"/>
              </w:rPr>
            </w:pPr>
            <w:r w:rsidRPr="001D0D98">
              <w:rPr>
                <w:rFonts w:eastAsia="Calibri"/>
                <w:lang w:val="en-US" w:eastAsia="en-US"/>
              </w:rPr>
              <w:t>1792</w:t>
            </w:r>
            <w:r w:rsidRPr="001D0D98">
              <w:rPr>
                <w:rFonts w:eastAsia="Calibri"/>
                <w:lang w:eastAsia="en-US"/>
              </w:rPr>
              <w:t>,23</w:t>
            </w:r>
          </w:p>
        </w:tc>
        <w:tc>
          <w:tcPr>
            <w:tcW w:w="5132" w:type="dxa"/>
            <w:tcBorders>
              <w:top w:val="nil"/>
              <w:left w:val="nil"/>
              <w:bottom w:val="single" w:sz="4" w:space="0" w:color="auto"/>
              <w:right w:val="single" w:sz="4" w:space="0" w:color="auto"/>
            </w:tcBorders>
            <w:vAlign w:val="center"/>
          </w:tcPr>
          <w:p w:rsidR="00681157" w:rsidRPr="001D0D98" w:rsidRDefault="00681157">
            <w:pPr>
              <w:pStyle w:val="a7"/>
              <w:keepLines w:val="0"/>
              <w:shd w:val="clear" w:color="auto" w:fill="FFFFFF" w:themeFill="background1"/>
              <w:spacing w:before="0"/>
              <w:jc w:val="both"/>
              <w:rPr>
                <w:rFonts w:eastAsia="Calibri"/>
                <w:lang w:eastAsia="en-US"/>
              </w:rPr>
            </w:pPr>
            <w:r w:rsidRPr="001D0D98">
              <w:rPr>
                <w:rFonts w:eastAsia="Calibri"/>
                <w:lang w:eastAsia="en-US"/>
              </w:rPr>
              <w:t xml:space="preserve">Зоны предназначены для размещения: </w:t>
            </w:r>
          </w:p>
          <w:p w:rsidR="00681157" w:rsidRPr="001D0D98" w:rsidRDefault="00681157">
            <w:pPr>
              <w:pStyle w:val="a7"/>
              <w:keepLines w:val="0"/>
              <w:shd w:val="clear" w:color="auto" w:fill="FFFFFF" w:themeFill="background1"/>
              <w:spacing w:before="0"/>
              <w:jc w:val="both"/>
              <w:rPr>
                <w:rFonts w:eastAsia="Calibri"/>
                <w:lang w:eastAsia="en-US"/>
              </w:rPr>
            </w:pPr>
            <w:r w:rsidRPr="001D0D98">
              <w:rPr>
                <w:rFonts w:eastAsia="Calibri"/>
                <w:lang w:eastAsia="en-US"/>
              </w:rPr>
              <w:t>Жилых домов разных типов (многоква</w:t>
            </w:r>
            <w:r w:rsidRPr="001D0D98">
              <w:rPr>
                <w:rFonts w:eastAsia="Calibri"/>
                <w:lang w:eastAsia="en-US"/>
              </w:rPr>
              <w:t>р</w:t>
            </w:r>
            <w:r w:rsidRPr="001D0D98">
              <w:rPr>
                <w:rFonts w:eastAsia="Calibri"/>
                <w:lang w:eastAsia="en-US"/>
              </w:rPr>
              <w:t>тирные малой этажности); блокированные; усадебные с приквартирными и приусадебными участк</w:t>
            </w:r>
            <w:r w:rsidRPr="001D0D98">
              <w:rPr>
                <w:rFonts w:eastAsia="Calibri"/>
                <w:lang w:eastAsia="en-US"/>
              </w:rPr>
              <w:t>а</w:t>
            </w:r>
            <w:r w:rsidRPr="001D0D98">
              <w:rPr>
                <w:rFonts w:eastAsia="Calibri"/>
                <w:lang w:eastAsia="en-US"/>
              </w:rPr>
              <w:t>ми.</w:t>
            </w:r>
          </w:p>
          <w:p w:rsidR="00681157" w:rsidRPr="001D0D98" w:rsidRDefault="00681157">
            <w:pPr>
              <w:pStyle w:val="a7"/>
              <w:keepLines w:val="0"/>
              <w:shd w:val="clear" w:color="auto" w:fill="FFFFFF" w:themeFill="background1"/>
              <w:spacing w:before="0"/>
              <w:jc w:val="both"/>
              <w:rPr>
                <w:rFonts w:eastAsia="Calibri"/>
                <w:lang w:eastAsia="en-US"/>
              </w:rPr>
            </w:pPr>
            <w:r w:rsidRPr="001D0D98">
              <w:rPr>
                <w:rFonts w:eastAsia="Calibri"/>
                <w:lang w:eastAsia="en-US"/>
              </w:rPr>
              <w:t>В жилых зонах допускается размещение о</w:t>
            </w:r>
            <w:r w:rsidRPr="001D0D98">
              <w:rPr>
                <w:rFonts w:eastAsia="Calibri"/>
                <w:lang w:eastAsia="en-US"/>
              </w:rPr>
              <w:t>т</w:t>
            </w:r>
            <w:r w:rsidRPr="001D0D98">
              <w:rPr>
                <w:rFonts w:eastAsia="Calibri"/>
                <w:lang w:eastAsia="en-US"/>
              </w:rPr>
              <w:t>дельно стоящих, встроенных или пристрое</w:t>
            </w:r>
            <w:r w:rsidRPr="001D0D98">
              <w:rPr>
                <w:rFonts w:eastAsia="Calibri"/>
                <w:lang w:eastAsia="en-US"/>
              </w:rPr>
              <w:t>н</w:t>
            </w:r>
            <w:r w:rsidRPr="001D0D98">
              <w:rPr>
                <w:rFonts w:eastAsia="Calibri"/>
                <w:lang w:eastAsia="en-US"/>
              </w:rPr>
              <w:t>ных объектов социального и комм</w:t>
            </w:r>
            <w:r w:rsidRPr="001D0D98">
              <w:rPr>
                <w:rFonts w:eastAsia="Calibri"/>
                <w:lang w:eastAsia="en-US"/>
              </w:rPr>
              <w:t>у</w:t>
            </w:r>
            <w:r w:rsidRPr="001D0D98">
              <w:rPr>
                <w:rFonts w:eastAsia="Calibri"/>
                <w:lang w:eastAsia="en-US"/>
              </w:rPr>
              <w:t>нально-бытового назначения, объектов здравоохран</w:t>
            </w:r>
            <w:r w:rsidRPr="001D0D98">
              <w:rPr>
                <w:rFonts w:eastAsia="Calibri"/>
                <w:lang w:eastAsia="en-US"/>
              </w:rPr>
              <w:t>е</w:t>
            </w:r>
            <w:r w:rsidRPr="001D0D98">
              <w:rPr>
                <w:rFonts w:eastAsia="Calibri"/>
                <w:lang w:eastAsia="en-US"/>
              </w:rPr>
              <w:t>ния, объектов дошкольного, начального общ</w:t>
            </w:r>
            <w:r w:rsidRPr="001D0D98">
              <w:rPr>
                <w:rFonts w:eastAsia="Calibri"/>
                <w:lang w:eastAsia="en-US"/>
              </w:rPr>
              <w:t>е</w:t>
            </w:r>
            <w:r w:rsidRPr="001D0D98">
              <w:rPr>
                <w:rFonts w:eastAsia="Calibri"/>
                <w:lang w:eastAsia="en-US"/>
              </w:rPr>
              <w:t>го и среднего общего о</w:t>
            </w:r>
            <w:r w:rsidRPr="001D0D98">
              <w:rPr>
                <w:rFonts w:eastAsia="Calibri"/>
                <w:lang w:eastAsia="en-US"/>
              </w:rPr>
              <w:t>б</w:t>
            </w:r>
            <w:r w:rsidRPr="001D0D98">
              <w:rPr>
                <w:rFonts w:eastAsia="Calibri"/>
                <w:lang w:eastAsia="en-US"/>
              </w:rPr>
              <w:t xml:space="preserve">разования, культовых </w:t>
            </w:r>
            <w:r w:rsidRPr="001D0D98">
              <w:rPr>
                <w:rFonts w:eastAsia="Calibri"/>
                <w:lang w:eastAsia="en-US"/>
              </w:rPr>
              <w:lastRenderedPageBreak/>
              <w:t>зданий, стоянок а</w:t>
            </w:r>
            <w:r w:rsidRPr="001D0D98">
              <w:rPr>
                <w:rFonts w:eastAsia="Calibri"/>
                <w:lang w:eastAsia="en-US"/>
              </w:rPr>
              <w:t>в</w:t>
            </w:r>
            <w:r w:rsidRPr="001D0D98">
              <w:rPr>
                <w:rFonts w:eastAsia="Calibri"/>
                <w:lang w:eastAsia="en-US"/>
              </w:rPr>
              <w:t>томобильного транспорта, гаражей, объе</w:t>
            </w:r>
            <w:r w:rsidRPr="001D0D98">
              <w:rPr>
                <w:rFonts w:eastAsia="Calibri"/>
                <w:lang w:eastAsia="en-US"/>
              </w:rPr>
              <w:t>к</w:t>
            </w:r>
            <w:r w:rsidRPr="001D0D98">
              <w:rPr>
                <w:rFonts w:eastAsia="Calibri"/>
                <w:lang w:eastAsia="en-US"/>
              </w:rPr>
              <w:t>тов, связанных с проживанием граждан и не оказывающих негативного во</w:t>
            </w:r>
            <w:r w:rsidRPr="001D0D98">
              <w:rPr>
                <w:rFonts w:eastAsia="Calibri"/>
                <w:lang w:eastAsia="en-US"/>
              </w:rPr>
              <w:t>з</w:t>
            </w:r>
            <w:r w:rsidRPr="001D0D98">
              <w:rPr>
                <w:rFonts w:eastAsia="Calibri"/>
                <w:lang w:eastAsia="en-US"/>
              </w:rPr>
              <w:t>действия на окружающую среду. </w:t>
            </w:r>
          </w:p>
          <w:p w:rsidR="00681157" w:rsidRPr="001D0D98" w:rsidRDefault="00681157">
            <w:pPr>
              <w:pStyle w:val="a7"/>
              <w:keepLines w:val="0"/>
              <w:shd w:val="clear" w:color="auto" w:fill="FFFFFF" w:themeFill="background1"/>
              <w:spacing w:before="0"/>
              <w:jc w:val="both"/>
              <w:rPr>
                <w:rFonts w:eastAsia="Calibri"/>
                <w:lang w:eastAsia="en-US"/>
              </w:rPr>
            </w:pPr>
          </w:p>
          <w:p w:rsidR="00681157" w:rsidRPr="001D0D98" w:rsidRDefault="00681157">
            <w:pPr>
              <w:pStyle w:val="a7"/>
              <w:keepLines w:val="0"/>
              <w:spacing w:before="0"/>
              <w:rPr>
                <w:rFonts w:eastAsia="Calibri"/>
                <w:lang w:eastAsia="en-US"/>
              </w:rPr>
            </w:pPr>
            <w:r w:rsidRPr="001D0D98">
              <w:rPr>
                <w:rFonts w:eastAsia="Calibri"/>
                <w:lang w:eastAsia="en-US"/>
              </w:rPr>
              <w:t>Максимально допустимый коэффициент з</w:t>
            </w:r>
            <w:r w:rsidRPr="001D0D98">
              <w:rPr>
                <w:rFonts w:eastAsia="Calibri"/>
                <w:lang w:eastAsia="en-US"/>
              </w:rPr>
              <w:t>а</w:t>
            </w:r>
            <w:r w:rsidRPr="001D0D98">
              <w:rPr>
                <w:rFonts w:eastAsia="Calibri"/>
                <w:lang w:eastAsia="en-US"/>
              </w:rPr>
              <w:t>стройки зоны – 0,4;</w:t>
            </w:r>
          </w:p>
          <w:p w:rsidR="00681157" w:rsidRPr="001D0D98" w:rsidRDefault="00681157">
            <w:pPr>
              <w:pStyle w:val="a7"/>
              <w:keepLines w:val="0"/>
              <w:spacing w:before="0"/>
              <w:rPr>
                <w:rFonts w:eastAsia="Calibri"/>
                <w:lang w:eastAsia="en-US"/>
              </w:rPr>
            </w:pPr>
            <w:r w:rsidRPr="001D0D98">
              <w:rPr>
                <w:rFonts w:eastAsia="Calibri"/>
                <w:lang w:eastAsia="en-US"/>
              </w:rPr>
              <w:t xml:space="preserve">Коэффициент плотности </w:t>
            </w:r>
            <w:r w:rsidRPr="001D0D98">
              <w:rPr>
                <w:rFonts w:eastAsia="Calibri"/>
                <w:lang w:eastAsia="en-US"/>
              </w:rPr>
              <w:br/>
              <w:t>застройки – 0,8;</w:t>
            </w:r>
          </w:p>
          <w:p w:rsidR="00681157" w:rsidRPr="001D0D98" w:rsidRDefault="00681157">
            <w:pPr>
              <w:pStyle w:val="a7"/>
              <w:keepLines w:val="0"/>
              <w:shd w:val="clear" w:color="auto" w:fill="FFFFFF" w:themeFill="background1"/>
              <w:spacing w:before="0"/>
              <w:rPr>
                <w:rFonts w:eastAsia="Calibri"/>
                <w:lang w:eastAsia="en-US"/>
              </w:rPr>
            </w:pPr>
            <w:r w:rsidRPr="001D0D98">
              <w:rPr>
                <w:rFonts w:eastAsia="Calibri"/>
                <w:lang w:eastAsia="en-US"/>
              </w:rPr>
              <w:t>Предельное количество этажей – 5.</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 xml:space="preserve">Общественно-деловые зоны </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120,99</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tabs>
                <w:tab w:val="left" w:pos="170"/>
              </w:tabs>
              <w:jc w:val="both"/>
              <w:rPr>
                <w:lang w:eastAsia="en-US"/>
              </w:rPr>
            </w:pPr>
            <w:r w:rsidRPr="001D0D98">
              <w:rPr>
                <w:lang w:eastAsia="en-US"/>
              </w:rPr>
              <w:t>Зоны предназначены для размещения многофункциональной и специализированной общественно-деловой застройки, а именно:</w:t>
            </w:r>
          </w:p>
          <w:p w:rsidR="00681157" w:rsidRPr="001D0D98" w:rsidRDefault="00681157" w:rsidP="000D70A3">
            <w:pPr>
              <w:numPr>
                <w:ilvl w:val="0"/>
                <w:numId w:val="14"/>
              </w:numPr>
              <w:tabs>
                <w:tab w:val="left" w:pos="170"/>
              </w:tabs>
              <w:suppressAutoHyphens w:val="0"/>
              <w:ind w:left="0" w:firstLine="0"/>
              <w:jc w:val="both"/>
            </w:pPr>
            <w:r w:rsidRPr="001D0D98">
              <w:t>объекты капитального строительства, пред</w:t>
            </w:r>
            <w:r w:rsidRPr="001D0D98">
              <w:t>у</w:t>
            </w:r>
            <w:r w:rsidRPr="001D0D98">
              <w:t>смотренные для обеспечения уд</w:t>
            </w:r>
            <w:r w:rsidRPr="001D0D98">
              <w:t>о</w:t>
            </w:r>
            <w:r w:rsidRPr="001D0D98">
              <w:t>влетворения бытовых, социальных и духовных потребн</w:t>
            </w:r>
            <w:r w:rsidRPr="001D0D98">
              <w:t>о</w:t>
            </w:r>
            <w:r w:rsidRPr="001D0D98">
              <w:t>стей человека;</w:t>
            </w:r>
          </w:p>
          <w:p w:rsidR="00681157" w:rsidRPr="001D0D98" w:rsidRDefault="00681157" w:rsidP="000D70A3">
            <w:pPr>
              <w:numPr>
                <w:ilvl w:val="0"/>
                <w:numId w:val="14"/>
              </w:numPr>
              <w:tabs>
                <w:tab w:val="left" w:pos="170"/>
              </w:tabs>
              <w:suppressAutoHyphens w:val="0"/>
              <w:ind w:left="0" w:firstLine="0"/>
              <w:jc w:val="both"/>
            </w:pPr>
            <w:r w:rsidRPr="001D0D98">
              <w:t>объекты капитального строительства в целях извлечения прибыли на основании торговой, банковской и иной предпринимательской де</w:t>
            </w:r>
            <w:r w:rsidRPr="001D0D98">
              <w:t>я</w:t>
            </w:r>
            <w:r w:rsidRPr="001D0D98">
              <w:t xml:space="preserve">тельности. </w:t>
            </w:r>
          </w:p>
          <w:p w:rsidR="00681157" w:rsidRPr="001D0D98" w:rsidRDefault="00681157" w:rsidP="000D70A3">
            <w:pPr>
              <w:numPr>
                <w:ilvl w:val="0"/>
                <w:numId w:val="14"/>
              </w:numPr>
              <w:tabs>
                <w:tab w:val="left" w:pos="170"/>
              </w:tabs>
              <w:suppressAutoHyphens w:val="0"/>
              <w:ind w:left="0" w:firstLine="0"/>
              <w:jc w:val="both"/>
            </w:pPr>
            <w:r w:rsidRPr="001D0D98">
              <w:t>объекты капитального строительства, предн</w:t>
            </w:r>
            <w:r w:rsidRPr="001D0D98">
              <w:t>а</w:t>
            </w:r>
            <w:r w:rsidRPr="001D0D98">
              <w:t>значенные для оказания гражданам медици</w:t>
            </w:r>
            <w:r w:rsidRPr="001D0D98">
              <w:t>н</w:t>
            </w:r>
            <w:r w:rsidRPr="001D0D98">
              <w:t xml:space="preserve">ской помощи; </w:t>
            </w:r>
          </w:p>
          <w:p w:rsidR="00681157" w:rsidRPr="001D0D98" w:rsidRDefault="00681157" w:rsidP="000D70A3">
            <w:pPr>
              <w:numPr>
                <w:ilvl w:val="0"/>
                <w:numId w:val="14"/>
              </w:numPr>
              <w:tabs>
                <w:tab w:val="left" w:pos="170"/>
              </w:tabs>
              <w:suppressAutoHyphens w:val="0"/>
              <w:ind w:left="0" w:firstLine="0"/>
              <w:jc w:val="both"/>
            </w:pPr>
            <w:r w:rsidRPr="001D0D98">
              <w:t>объекты капитального строительства, предн</w:t>
            </w:r>
            <w:r w:rsidRPr="001D0D98">
              <w:t>а</w:t>
            </w:r>
            <w:r w:rsidRPr="001D0D98">
              <w:t>значенные для воспитания, образования и пр</w:t>
            </w:r>
            <w:r w:rsidRPr="001D0D98">
              <w:t>о</w:t>
            </w:r>
            <w:r w:rsidRPr="001D0D98">
              <w:t>свещения;</w:t>
            </w:r>
          </w:p>
          <w:p w:rsidR="00681157" w:rsidRPr="001D0D98" w:rsidRDefault="00681157" w:rsidP="000D70A3">
            <w:pPr>
              <w:numPr>
                <w:ilvl w:val="0"/>
                <w:numId w:val="14"/>
              </w:numPr>
              <w:tabs>
                <w:tab w:val="left" w:pos="170"/>
              </w:tabs>
              <w:suppressAutoHyphens w:val="0"/>
              <w:ind w:left="0" w:firstLine="0"/>
              <w:jc w:val="both"/>
              <w:rPr>
                <w:lang w:eastAsia="en-US"/>
              </w:rPr>
            </w:pPr>
            <w:r w:rsidRPr="001D0D98">
              <w:t>здания и сооружения, предназначенные для размещения объектов культуры.</w:t>
            </w:r>
          </w:p>
          <w:p w:rsidR="00681157" w:rsidRPr="001D0D98" w:rsidRDefault="00681157">
            <w:pPr>
              <w:pStyle w:val="a7"/>
              <w:keepLines w:val="0"/>
              <w:spacing w:before="0"/>
              <w:jc w:val="both"/>
              <w:rPr>
                <w:rFonts w:eastAsia="Calibri"/>
                <w:lang w:eastAsia="en-US"/>
              </w:rPr>
            </w:pPr>
            <w:r w:rsidRPr="001D0D98">
              <w:rPr>
                <w:rFonts w:eastAsia="Calibri"/>
                <w:lang w:eastAsia="en-US"/>
              </w:rPr>
              <w:t>Максимально допустимый коэффициент з</w:t>
            </w:r>
            <w:r w:rsidRPr="001D0D98">
              <w:rPr>
                <w:rFonts w:eastAsia="Calibri"/>
                <w:lang w:eastAsia="en-US"/>
              </w:rPr>
              <w:t>а</w:t>
            </w:r>
            <w:r w:rsidRPr="001D0D98">
              <w:rPr>
                <w:rFonts w:eastAsia="Calibri"/>
                <w:lang w:eastAsia="en-US"/>
              </w:rPr>
              <w:t>стройки зоны – 1,0;</w:t>
            </w:r>
          </w:p>
          <w:p w:rsidR="00681157" w:rsidRPr="001D0D98" w:rsidRDefault="00681157">
            <w:pPr>
              <w:pStyle w:val="a7"/>
              <w:keepLines w:val="0"/>
              <w:spacing w:before="0"/>
              <w:jc w:val="both"/>
              <w:rPr>
                <w:rFonts w:eastAsia="Calibri"/>
                <w:lang w:eastAsia="en-US"/>
              </w:rPr>
            </w:pPr>
            <w:r w:rsidRPr="001D0D98">
              <w:rPr>
                <w:rFonts w:eastAsia="Calibri"/>
                <w:lang w:eastAsia="en-US"/>
              </w:rPr>
              <w:t>Плотность застройки – 3,0;</w:t>
            </w:r>
          </w:p>
          <w:p w:rsidR="00681157" w:rsidRPr="001D0D98" w:rsidRDefault="00681157">
            <w:pPr>
              <w:pStyle w:val="a7"/>
              <w:keepLines w:val="0"/>
              <w:spacing w:before="0"/>
              <w:jc w:val="both"/>
              <w:rPr>
                <w:lang w:eastAsia="en-US"/>
              </w:rPr>
            </w:pPr>
            <w:r w:rsidRPr="001D0D98">
              <w:rPr>
                <w:rFonts w:eastAsia="Calibri"/>
                <w:lang w:eastAsia="en-US"/>
              </w:rPr>
              <w:t>Предельное количество этажей – 3.</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jc w:val="center"/>
              <w:rPr>
                <w:lang w:eastAsia="en-US"/>
              </w:rPr>
            </w:pPr>
          </w:p>
        </w:tc>
        <w:tc>
          <w:tcPr>
            <w:tcW w:w="8562" w:type="dxa"/>
            <w:gridSpan w:val="3"/>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Производственные зоны, зоны инженерной и транспортной инфраструктур</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5"/>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Производственная зона</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140,86</w:t>
            </w:r>
          </w:p>
        </w:tc>
        <w:tc>
          <w:tcPr>
            <w:tcW w:w="5132" w:type="dxa"/>
            <w:tcBorders>
              <w:top w:val="nil"/>
              <w:left w:val="nil"/>
              <w:bottom w:val="single" w:sz="4" w:space="0" w:color="auto"/>
              <w:right w:val="single" w:sz="4" w:space="0" w:color="auto"/>
            </w:tcBorders>
            <w:vAlign w:val="center"/>
          </w:tcPr>
          <w:p w:rsidR="00681157" w:rsidRPr="001D0D98" w:rsidRDefault="00681157">
            <w:pPr>
              <w:tabs>
                <w:tab w:val="left" w:pos="312"/>
              </w:tabs>
              <w:jc w:val="both"/>
              <w:rPr>
                <w:lang w:eastAsia="en-US"/>
              </w:rPr>
            </w:pPr>
            <w:r w:rsidRPr="001D0D98">
              <w:rPr>
                <w:lang w:eastAsia="en-US"/>
              </w:rPr>
              <w:t>Зона предназначена для размещения:</w:t>
            </w:r>
          </w:p>
          <w:p w:rsidR="00681157" w:rsidRPr="001D0D98" w:rsidRDefault="00681157" w:rsidP="000D70A3">
            <w:pPr>
              <w:numPr>
                <w:ilvl w:val="0"/>
                <w:numId w:val="14"/>
              </w:numPr>
              <w:tabs>
                <w:tab w:val="left" w:pos="312"/>
              </w:tabs>
              <w:suppressAutoHyphens w:val="0"/>
              <w:ind w:left="0" w:firstLine="0"/>
              <w:jc w:val="both"/>
            </w:pPr>
            <w:r w:rsidRPr="001D0D98">
              <w:t>объектов капитального строительства в ц</w:t>
            </w:r>
            <w:r w:rsidRPr="001D0D98">
              <w:t>е</w:t>
            </w:r>
            <w:r w:rsidRPr="001D0D98">
              <w:t>лях извлечения прибыли на основании пре</w:t>
            </w:r>
            <w:r w:rsidRPr="001D0D98">
              <w:t>д</w:t>
            </w:r>
            <w:r w:rsidRPr="001D0D98">
              <w:t>принимательской деятельности;</w:t>
            </w:r>
          </w:p>
          <w:p w:rsidR="00681157" w:rsidRPr="001D0D98" w:rsidRDefault="00681157" w:rsidP="000D70A3">
            <w:pPr>
              <w:numPr>
                <w:ilvl w:val="0"/>
                <w:numId w:val="14"/>
              </w:numPr>
              <w:tabs>
                <w:tab w:val="left" w:pos="312"/>
              </w:tabs>
              <w:suppressAutoHyphens w:val="0"/>
              <w:ind w:left="0" w:firstLine="0"/>
              <w:jc w:val="both"/>
            </w:pPr>
            <w:r w:rsidRPr="001D0D98">
              <w:t>объектов капитального строительства в ц</w:t>
            </w:r>
            <w:r w:rsidRPr="001D0D98">
              <w:t>е</w:t>
            </w:r>
            <w:r w:rsidRPr="001D0D98">
              <w:t>лях добычи полезных ископаемых, их перер</w:t>
            </w:r>
            <w:r w:rsidRPr="001D0D98">
              <w:t>а</w:t>
            </w:r>
            <w:r w:rsidRPr="001D0D98">
              <w:t>ботки, изготовления вещей пр</w:t>
            </w:r>
            <w:r w:rsidRPr="001D0D98">
              <w:t>о</w:t>
            </w:r>
            <w:r w:rsidRPr="001D0D98">
              <w:t>мышленным способом</w:t>
            </w:r>
          </w:p>
          <w:p w:rsidR="00681157" w:rsidRPr="001D0D98" w:rsidRDefault="00681157" w:rsidP="000D70A3">
            <w:pPr>
              <w:numPr>
                <w:ilvl w:val="0"/>
                <w:numId w:val="14"/>
              </w:numPr>
              <w:tabs>
                <w:tab w:val="left" w:pos="312"/>
              </w:tabs>
              <w:suppressAutoHyphens w:val="0"/>
              <w:ind w:left="0" w:firstLine="0"/>
              <w:jc w:val="both"/>
            </w:pPr>
            <w:r w:rsidRPr="001D0D98">
              <w:t>сооружений, имеющих назначение по вр</w:t>
            </w:r>
            <w:r w:rsidRPr="001D0D98">
              <w:t>е</w:t>
            </w:r>
            <w:r w:rsidRPr="001D0D98">
              <w:t>менному хранению, распределению и перева</w:t>
            </w:r>
            <w:r w:rsidRPr="001D0D98">
              <w:t>л</w:t>
            </w:r>
            <w:r w:rsidRPr="001D0D98">
              <w:t>ке грузов (за исключением хранения стратег</w:t>
            </w:r>
            <w:r w:rsidRPr="001D0D98">
              <w:t>и</w:t>
            </w:r>
            <w:r w:rsidRPr="001D0D98">
              <w:t>ческих запасов), не являющихся частями пр</w:t>
            </w:r>
            <w:r w:rsidRPr="001D0D98">
              <w:t>о</w:t>
            </w:r>
            <w:r w:rsidRPr="001D0D98">
              <w:t>изводственных ко</w:t>
            </w:r>
            <w:r w:rsidRPr="001D0D98">
              <w:t>м</w:t>
            </w:r>
            <w:r w:rsidRPr="001D0D98">
              <w:t>плексов, на которых был создан груз: промышленные базы, склады, п</w:t>
            </w:r>
            <w:r w:rsidRPr="001D0D98">
              <w:t>о</w:t>
            </w:r>
            <w:r w:rsidRPr="001D0D98">
              <w:t>грузочные терминалы и доки, нефтехранилища и нефтеналивные станции, газовые хран</w:t>
            </w:r>
            <w:r w:rsidRPr="001D0D98">
              <w:t>и</w:t>
            </w:r>
            <w:r w:rsidRPr="001D0D98">
              <w:t xml:space="preserve">лища </w:t>
            </w:r>
            <w:r w:rsidRPr="001D0D98">
              <w:lastRenderedPageBreak/>
              <w:t>и обслуживающие их газоконденсатные и газ</w:t>
            </w:r>
            <w:r w:rsidRPr="001D0D98">
              <w:t>о</w:t>
            </w:r>
            <w:r w:rsidRPr="001D0D98">
              <w:t>перекачивающие станции, элеваторы и прод</w:t>
            </w:r>
            <w:r w:rsidRPr="001D0D98">
              <w:t>о</w:t>
            </w:r>
            <w:r w:rsidRPr="001D0D98">
              <w:t>вольственные склады, за исключением желе</w:t>
            </w:r>
            <w:r w:rsidRPr="001D0D98">
              <w:t>з</w:t>
            </w:r>
            <w:r w:rsidRPr="001D0D98">
              <w:t>нодорожных перев</w:t>
            </w:r>
            <w:r w:rsidRPr="001D0D98">
              <w:t>а</w:t>
            </w:r>
            <w:r w:rsidRPr="001D0D98">
              <w:t>лочных складов.</w:t>
            </w:r>
          </w:p>
          <w:p w:rsidR="00681157" w:rsidRPr="001D0D98" w:rsidRDefault="00681157">
            <w:pPr>
              <w:tabs>
                <w:tab w:val="left" w:pos="312"/>
              </w:tabs>
              <w:jc w:val="both"/>
            </w:pPr>
          </w:p>
          <w:p w:rsidR="00681157" w:rsidRPr="001D0D98" w:rsidRDefault="00681157">
            <w:pPr>
              <w:pStyle w:val="a7"/>
              <w:keepLines w:val="0"/>
              <w:spacing w:before="0"/>
              <w:rPr>
                <w:rFonts w:eastAsia="Calibri"/>
                <w:lang w:eastAsia="en-US"/>
              </w:rPr>
            </w:pPr>
            <w:r w:rsidRPr="001D0D98">
              <w:rPr>
                <w:rFonts w:eastAsia="Calibri"/>
                <w:lang w:eastAsia="en-US"/>
              </w:rPr>
              <w:t>Максимально допустимый коэффициент з</w:t>
            </w:r>
            <w:r w:rsidRPr="001D0D98">
              <w:rPr>
                <w:rFonts w:eastAsia="Calibri"/>
                <w:lang w:eastAsia="en-US"/>
              </w:rPr>
              <w:t>а</w:t>
            </w:r>
            <w:r w:rsidRPr="001D0D98">
              <w:rPr>
                <w:rFonts w:eastAsia="Calibri"/>
                <w:lang w:eastAsia="en-US"/>
              </w:rPr>
              <w:t xml:space="preserve">стройки зоны – 0,8; </w:t>
            </w:r>
          </w:p>
          <w:p w:rsidR="00681157" w:rsidRPr="001D0D98" w:rsidRDefault="00681157">
            <w:pPr>
              <w:pStyle w:val="a7"/>
              <w:keepLines w:val="0"/>
              <w:spacing w:before="0"/>
              <w:rPr>
                <w:rFonts w:eastAsia="Calibri"/>
                <w:lang w:eastAsia="en-US"/>
              </w:rPr>
            </w:pPr>
            <w:r w:rsidRPr="001D0D98">
              <w:rPr>
                <w:rFonts w:eastAsia="Calibri"/>
                <w:lang w:eastAsia="en-US"/>
              </w:rPr>
              <w:t>Предельное количество этажей – 1;</w:t>
            </w:r>
          </w:p>
          <w:p w:rsidR="00681157" w:rsidRPr="001D0D98" w:rsidRDefault="00681157">
            <w:pPr>
              <w:tabs>
                <w:tab w:val="left" w:pos="312"/>
              </w:tabs>
              <w:jc w:val="both"/>
              <w:rPr>
                <w:lang w:eastAsia="en-US"/>
              </w:rPr>
            </w:pPr>
            <w:r w:rsidRPr="001D0D98">
              <w:rPr>
                <w:rFonts w:eastAsia="Calibri"/>
                <w:lang w:eastAsia="en-US"/>
              </w:rPr>
              <w:t>Класс опасности – I–V.</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5"/>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Научно-производственная зона</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0,80</w:t>
            </w:r>
          </w:p>
        </w:tc>
        <w:tc>
          <w:tcPr>
            <w:tcW w:w="5132" w:type="dxa"/>
            <w:tcBorders>
              <w:top w:val="nil"/>
              <w:left w:val="nil"/>
              <w:bottom w:val="single" w:sz="4" w:space="0" w:color="auto"/>
              <w:right w:val="single" w:sz="4" w:space="0" w:color="auto"/>
            </w:tcBorders>
            <w:vAlign w:val="center"/>
          </w:tcPr>
          <w:p w:rsidR="00681157" w:rsidRPr="001D0D98" w:rsidRDefault="00681157">
            <w:pPr>
              <w:tabs>
                <w:tab w:val="left" w:pos="312"/>
              </w:tabs>
              <w:jc w:val="both"/>
              <w:rPr>
                <w:lang w:eastAsia="en-US"/>
              </w:rPr>
            </w:pPr>
            <w:r w:rsidRPr="001D0D98">
              <w:rPr>
                <w:lang w:eastAsia="en-US"/>
              </w:rPr>
              <w:t xml:space="preserve">Зона предназначена для размещения учреждений науки и научного обслуживания, опытных производств. </w:t>
            </w:r>
          </w:p>
          <w:p w:rsidR="00681157" w:rsidRPr="001D0D98" w:rsidRDefault="00681157">
            <w:pPr>
              <w:tabs>
                <w:tab w:val="left" w:pos="312"/>
              </w:tabs>
              <w:jc w:val="both"/>
              <w:rPr>
                <w:lang w:eastAsia="en-US"/>
              </w:rPr>
            </w:pPr>
          </w:p>
          <w:p w:rsidR="00681157" w:rsidRPr="001D0D98" w:rsidRDefault="00681157">
            <w:pPr>
              <w:pStyle w:val="a7"/>
              <w:keepLines w:val="0"/>
              <w:spacing w:before="0"/>
              <w:rPr>
                <w:rFonts w:eastAsia="Calibri"/>
                <w:lang w:eastAsia="en-US"/>
              </w:rPr>
            </w:pPr>
            <w:r w:rsidRPr="001D0D98">
              <w:rPr>
                <w:rFonts w:eastAsia="Calibri"/>
                <w:lang w:eastAsia="en-US"/>
              </w:rPr>
              <w:t>Максимально допустимый коэффициент з</w:t>
            </w:r>
            <w:r w:rsidRPr="001D0D98">
              <w:rPr>
                <w:rFonts w:eastAsia="Calibri"/>
                <w:lang w:eastAsia="en-US"/>
              </w:rPr>
              <w:t>а</w:t>
            </w:r>
            <w:r w:rsidRPr="001D0D98">
              <w:rPr>
                <w:rFonts w:eastAsia="Calibri"/>
                <w:lang w:eastAsia="en-US"/>
              </w:rPr>
              <w:t>стройки зоны - 0,6;</w:t>
            </w:r>
          </w:p>
          <w:p w:rsidR="00681157" w:rsidRPr="001D0D98" w:rsidRDefault="00681157">
            <w:pPr>
              <w:pStyle w:val="a7"/>
              <w:keepLines w:val="0"/>
              <w:spacing w:before="0"/>
              <w:rPr>
                <w:rFonts w:eastAsia="Calibri"/>
                <w:lang w:eastAsia="en-US"/>
              </w:rPr>
            </w:pPr>
            <w:r w:rsidRPr="001D0D98">
              <w:rPr>
                <w:rFonts w:eastAsia="Calibri"/>
                <w:lang w:eastAsia="en-US"/>
              </w:rPr>
              <w:t>Предельное количество этажей – 1.</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5"/>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Зона инженерной инфраструктуры</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18,56</w:t>
            </w:r>
          </w:p>
        </w:tc>
        <w:tc>
          <w:tcPr>
            <w:tcW w:w="5132" w:type="dxa"/>
            <w:tcBorders>
              <w:top w:val="nil"/>
              <w:left w:val="nil"/>
              <w:bottom w:val="single" w:sz="4" w:space="0" w:color="auto"/>
              <w:right w:val="single" w:sz="4" w:space="0" w:color="auto"/>
            </w:tcBorders>
            <w:vAlign w:val="center"/>
            <w:hideMark/>
          </w:tcPr>
          <w:p w:rsidR="00681157" w:rsidRPr="001D0D98" w:rsidRDefault="00681157">
            <w:pPr>
              <w:pStyle w:val="a7"/>
              <w:keepLines w:val="0"/>
              <w:spacing w:before="0"/>
              <w:jc w:val="both"/>
              <w:rPr>
                <w:lang w:eastAsia="en-US"/>
              </w:rPr>
            </w:pPr>
            <w:r w:rsidRPr="001D0D98">
              <w:rPr>
                <w:rFonts w:eastAsia="Calibri"/>
                <w:lang w:eastAsia="en-US"/>
              </w:rPr>
              <w:t>Зона предназначена для размещения зд</w:t>
            </w:r>
            <w:r w:rsidRPr="001D0D98">
              <w:rPr>
                <w:rFonts w:eastAsia="Calibri"/>
                <w:lang w:eastAsia="en-US"/>
              </w:rPr>
              <w:t>а</w:t>
            </w:r>
            <w:r w:rsidRPr="001D0D98">
              <w:rPr>
                <w:rFonts w:eastAsia="Calibri"/>
                <w:lang w:eastAsia="en-US"/>
              </w:rPr>
              <w:t>ний и сооружений в целях обеспечения физических и юридических лиц комм</w:t>
            </w:r>
            <w:r w:rsidRPr="001D0D98">
              <w:rPr>
                <w:rFonts w:eastAsia="Calibri"/>
                <w:lang w:eastAsia="en-US"/>
              </w:rPr>
              <w:t>у</w:t>
            </w:r>
            <w:r w:rsidRPr="001D0D98">
              <w:rPr>
                <w:rFonts w:eastAsia="Calibri"/>
                <w:lang w:eastAsia="en-US"/>
              </w:rPr>
              <w:t>нальными услугами. </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5"/>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Зона транспортной инфраструктуры</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762,76</w:t>
            </w:r>
          </w:p>
        </w:tc>
        <w:tc>
          <w:tcPr>
            <w:tcW w:w="5132" w:type="dxa"/>
            <w:tcBorders>
              <w:top w:val="nil"/>
              <w:left w:val="nil"/>
              <w:bottom w:val="single" w:sz="4" w:space="0" w:color="auto"/>
              <w:right w:val="single" w:sz="4" w:space="0" w:color="auto"/>
            </w:tcBorders>
            <w:vAlign w:val="center"/>
            <w:hideMark/>
          </w:tcPr>
          <w:p w:rsidR="00681157" w:rsidRPr="001D0D98" w:rsidRDefault="00681157">
            <w:pPr>
              <w:rPr>
                <w:rFonts w:eastAsia="Calibri"/>
                <w:lang w:eastAsia="en-US"/>
              </w:rPr>
            </w:pPr>
            <w:r w:rsidRPr="001D0D98">
              <w:rPr>
                <w:rFonts w:eastAsia="Calibri"/>
                <w:lang w:eastAsia="en-US"/>
              </w:rPr>
              <w:t>Зона предназначена для размещения:</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различного рода путей сообщения и соор</w:t>
            </w:r>
            <w:r w:rsidRPr="001D0D98">
              <w:rPr>
                <w:lang w:eastAsia="en-US"/>
              </w:rPr>
              <w:t>у</w:t>
            </w:r>
            <w:r w:rsidRPr="001D0D98">
              <w:rPr>
                <w:lang w:eastAsia="en-US"/>
              </w:rPr>
              <w:t>жений, используемых для перевозки людей или грузов либо передачи веществ;</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зданий и сооружений дорожного сервиса;</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постоянных или временных гаражей, ст</w:t>
            </w:r>
            <w:r w:rsidRPr="001D0D98">
              <w:rPr>
                <w:lang w:eastAsia="en-US"/>
              </w:rPr>
              <w:t>о</w:t>
            </w:r>
            <w:r w:rsidRPr="001D0D98">
              <w:rPr>
                <w:lang w:eastAsia="en-US"/>
              </w:rPr>
              <w:t>янок для хранения автотранспорта.</w:t>
            </w:r>
          </w:p>
        </w:tc>
      </w:tr>
      <w:tr w:rsidR="00681157" w:rsidRPr="001D0D98" w:rsidTr="00681157">
        <w:trPr>
          <w:trHeight w:val="20"/>
        </w:trPr>
        <w:tc>
          <w:tcPr>
            <w:tcW w:w="681" w:type="dxa"/>
            <w:tcBorders>
              <w:top w:val="nil"/>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5"/>
              </w:numPr>
              <w:suppressAutoHyphens w:val="0"/>
              <w:jc w:val="center"/>
              <w:rPr>
                <w:lang w:eastAsia="en-US"/>
              </w:rPr>
            </w:pPr>
          </w:p>
        </w:tc>
        <w:tc>
          <w:tcPr>
            <w:tcW w:w="2154" w:type="dxa"/>
            <w:tcBorders>
              <w:top w:val="nil"/>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Зона добычи полезных ископаемых</w:t>
            </w:r>
          </w:p>
        </w:tc>
        <w:tc>
          <w:tcPr>
            <w:tcW w:w="1276"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10924,30</w:t>
            </w:r>
          </w:p>
        </w:tc>
        <w:tc>
          <w:tcPr>
            <w:tcW w:w="5132" w:type="dxa"/>
            <w:tcBorders>
              <w:top w:val="nil"/>
              <w:left w:val="nil"/>
              <w:bottom w:val="single" w:sz="4" w:space="0" w:color="auto"/>
              <w:right w:val="single" w:sz="4" w:space="0" w:color="auto"/>
            </w:tcBorders>
            <w:vAlign w:val="center"/>
            <w:hideMark/>
          </w:tcPr>
          <w:p w:rsidR="00681157" w:rsidRPr="001D0D98" w:rsidRDefault="00681157">
            <w:pPr>
              <w:tabs>
                <w:tab w:val="left" w:pos="312"/>
              </w:tabs>
              <w:jc w:val="both"/>
              <w:rPr>
                <w:lang w:eastAsia="en-US"/>
              </w:rPr>
            </w:pPr>
            <w:r w:rsidRPr="001D0D98">
              <w:rPr>
                <w:lang w:eastAsia="en-US"/>
              </w:rPr>
              <w:t xml:space="preserve">Зона предназначена для разработки и добычи полезных ископаемых. </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Зоны сельско</w:t>
            </w:r>
            <w:r w:rsidRPr="001D0D98">
              <w:rPr>
                <w:lang w:eastAsia="en-US"/>
              </w:rPr>
              <w:softHyphen/>
              <w:t xml:space="preserve">хозяйственного использования </w:t>
            </w:r>
          </w:p>
        </w:tc>
        <w:tc>
          <w:tcPr>
            <w:tcW w:w="1276" w:type="dxa"/>
            <w:tcBorders>
              <w:top w:val="single" w:sz="4" w:space="0" w:color="auto"/>
              <w:left w:val="nil"/>
              <w:bottom w:val="single" w:sz="4" w:space="0" w:color="auto"/>
              <w:right w:val="single" w:sz="4" w:space="0" w:color="auto"/>
            </w:tcBorders>
            <w:vAlign w:val="center"/>
          </w:tcPr>
          <w:p w:rsidR="00681157" w:rsidRPr="001D0D98" w:rsidRDefault="00681157">
            <w:pPr>
              <w:jc w:val="center"/>
              <w:rPr>
                <w:color w:val="000000"/>
                <w:lang w:eastAsia="en-US"/>
              </w:rPr>
            </w:pP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tabs>
                <w:tab w:val="left" w:pos="170"/>
              </w:tabs>
              <w:jc w:val="both"/>
              <w:rPr>
                <w:lang w:eastAsia="en-US"/>
              </w:rPr>
            </w:pPr>
            <w:r w:rsidRPr="001D0D98">
              <w:rPr>
                <w:lang w:eastAsia="en-US"/>
              </w:rPr>
              <w:t>Зоны предназначены для:</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выделения сельскохозяйственных угодий - пашни, сенокосы, пастбища, залежи, зе</w:t>
            </w:r>
            <w:r w:rsidRPr="001D0D98">
              <w:rPr>
                <w:lang w:eastAsia="en-US"/>
              </w:rPr>
              <w:t>м</w:t>
            </w:r>
            <w:r w:rsidRPr="001D0D98">
              <w:rPr>
                <w:lang w:eastAsia="en-US"/>
              </w:rPr>
              <w:t>ли, занятые многолетними насаждениями;</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осуществление хозяйственной деятел</w:t>
            </w:r>
            <w:r w:rsidRPr="001D0D98">
              <w:rPr>
                <w:lang w:eastAsia="en-US"/>
              </w:rPr>
              <w:t>ь</w:t>
            </w:r>
            <w:r w:rsidRPr="001D0D98">
              <w:rPr>
                <w:lang w:eastAsia="en-US"/>
              </w:rPr>
              <w:t>ности на сельскохозяйственных угодьях;</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осуществление хозяйственной деятел</w:t>
            </w:r>
            <w:r w:rsidRPr="001D0D98">
              <w:rPr>
                <w:lang w:eastAsia="en-US"/>
              </w:rPr>
              <w:t>ь</w:t>
            </w:r>
            <w:r w:rsidRPr="001D0D98">
              <w:rPr>
                <w:lang w:eastAsia="en-US"/>
              </w:rPr>
              <w:t>ности вне сельскохозяйственных угодий;</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размещения зданий, сооружений, использу</w:t>
            </w:r>
            <w:r w:rsidRPr="001D0D98">
              <w:rPr>
                <w:lang w:eastAsia="en-US"/>
              </w:rPr>
              <w:t>е</w:t>
            </w:r>
            <w:r w:rsidRPr="001D0D98">
              <w:rPr>
                <w:lang w:eastAsia="en-US"/>
              </w:rPr>
              <w:t>мых для сельскохозяйственного производства, в том числе хранения, пе</w:t>
            </w:r>
            <w:r w:rsidRPr="001D0D98">
              <w:rPr>
                <w:lang w:eastAsia="en-US"/>
              </w:rPr>
              <w:t>р</w:t>
            </w:r>
            <w:r w:rsidRPr="001D0D98">
              <w:rPr>
                <w:lang w:eastAsia="en-US"/>
              </w:rPr>
              <w:t>вичной и глубокой переработки сельскох</w:t>
            </w:r>
            <w:r w:rsidRPr="001D0D98">
              <w:rPr>
                <w:lang w:eastAsia="en-US"/>
              </w:rPr>
              <w:t>о</w:t>
            </w:r>
            <w:r w:rsidRPr="001D0D98">
              <w:rPr>
                <w:lang w:eastAsia="en-US"/>
              </w:rPr>
              <w:t>зяйственной продукции;</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осуществления отдыха и (или) выращ</w:t>
            </w:r>
            <w:r w:rsidRPr="001D0D98">
              <w:rPr>
                <w:lang w:eastAsia="en-US"/>
              </w:rPr>
              <w:t>и</w:t>
            </w:r>
            <w:r w:rsidRPr="001D0D98">
              <w:rPr>
                <w:lang w:eastAsia="en-US"/>
              </w:rPr>
              <w:t>вания гражданами для собственных нужд сельскох</w:t>
            </w:r>
            <w:r w:rsidRPr="001D0D98">
              <w:rPr>
                <w:lang w:eastAsia="en-US"/>
              </w:rPr>
              <w:t>о</w:t>
            </w:r>
            <w:r w:rsidRPr="001D0D98">
              <w:rPr>
                <w:lang w:eastAsia="en-US"/>
              </w:rPr>
              <w:t>зяйственных культур;</w:t>
            </w:r>
          </w:p>
          <w:p w:rsidR="00681157" w:rsidRPr="001D0D98" w:rsidRDefault="00681157" w:rsidP="000D70A3">
            <w:pPr>
              <w:pStyle w:val="a4"/>
              <w:numPr>
                <w:ilvl w:val="0"/>
                <w:numId w:val="16"/>
              </w:numPr>
              <w:tabs>
                <w:tab w:val="left" w:pos="170"/>
              </w:tabs>
              <w:suppressAutoHyphens w:val="0"/>
              <w:ind w:left="0" w:firstLine="0"/>
              <w:jc w:val="both"/>
              <w:rPr>
                <w:lang w:eastAsia="en-US"/>
              </w:rPr>
            </w:pPr>
            <w:r w:rsidRPr="001D0D98">
              <w:rPr>
                <w:lang w:eastAsia="en-US"/>
              </w:rPr>
              <w:t>размещения хозяйственных построек, не я</w:t>
            </w:r>
            <w:r w:rsidRPr="001D0D98">
              <w:rPr>
                <w:lang w:eastAsia="en-US"/>
              </w:rPr>
              <w:t>в</w:t>
            </w:r>
            <w:r w:rsidRPr="001D0D98">
              <w:rPr>
                <w:lang w:eastAsia="en-US"/>
              </w:rPr>
              <w:t>ляющихся объектами недвижимости, предн</w:t>
            </w:r>
            <w:r w:rsidRPr="001D0D98">
              <w:rPr>
                <w:lang w:eastAsia="en-US"/>
              </w:rPr>
              <w:t>а</w:t>
            </w:r>
            <w:r w:rsidRPr="001D0D98">
              <w:rPr>
                <w:lang w:eastAsia="en-US"/>
              </w:rPr>
              <w:t>значенных для хранения инвентаря и урожая сельскохозяйственных культур.</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7"/>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Производственная зона сельско</w:t>
            </w:r>
            <w:r w:rsidRPr="001D0D98">
              <w:rPr>
                <w:lang w:eastAsia="en-US"/>
              </w:rPr>
              <w:softHyphen/>
            </w:r>
            <w:r w:rsidRPr="001D0D98">
              <w:rPr>
                <w:lang w:eastAsia="en-US"/>
              </w:rPr>
              <w:lastRenderedPageBreak/>
              <w:t>хозяйственных предприятий</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lastRenderedPageBreak/>
              <w:t>133,77</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tabs>
                <w:tab w:val="left" w:pos="319"/>
              </w:tabs>
              <w:jc w:val="both"/>
              <w:rPr>
                <w:lang w:eastAsia="en-US"/>
              </w:rPr>
            </w:pPr>
            <w:r w:rsidRPr="001D0D98">
              <w:rPr>
                <w:lang w:eastAsia="en-US"/>
              </w:rPr>
              <w:t>Зона предназначена для размещения:</w:t>
            </w:r>
          </w:p>
          <w:p w:rsidR="00681157" w:rsidRPr="001D0D98" w:rsidRDefault="00681157">
            <w:pPr>
              <w:tabs>
                <w:tab w:val="left" w:pos="319"/>
              </w:tabs>
              <w:jc w:val="both"/>
              <w:rPr>
                <w:lang w:eastAsia="en-US"/>
              </w:rPr>
            </w:pPr>
            <w:r w:rsidRPr="001D0D98">
              <w:rPr>
                <w:lang w:eastAsia="en-US"/>
              </w:rPr>
              <w:t xml:space="preserve">- территорий, занятых зданиями, строениями, </w:t>
            </w:r>
            <w:r w:rsidRPr="001D0D98">
              <w:rPr>
                <w:lang w:eastAsia="en-US"/>
              </w:rPr>
              <w:lastRenderedPageBreak/>
              <w:t>сооружениями, используемыми для производства, хранения и первичной обработки сельскохозяйственной продукции;</w:t>
            </w:r>
          </w:p>
          <w:p w:rsidR="00681157" w:rsidRPr="001D0D98" w:rsidRDefault="00681157">
            <w:pPr>
              <w:tabs>
                <w:tab w:val="left" w:pos="319"/>
              </w:tabs>
              <w:jc w:val="both"/>
              <w:rPr>
                <w:lang w:eastAsia="en-US"/>
              </w:rPr>
            </w:pPr>
            <w:r w:rsidRPr="001D0D98">
              <w:rPr>
                <w:lang w:eastAsia="en-US"/>
              </w:rPr>
              <w:t>- территории, занятых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
          <w:p w:rsidR="00681157" w:rsidRPr="001D0D98" w:rsidRDefault="00681157">
            <w:pPr>
              <w:tabs>
                <w:tab w:val="left" w:pos="319"/>
              </w:tabs>
              <w:jc w:val="both"/>
              <w:rPr>
                <w:lang w:eastAsia="en-US"/>
              </w:rPr>
            </w:pPr>
            <w:r w:rsidRPr="001D0D98">
              <w:rPr>
                <w:lang w:eastAsia="en-US"/>
              </w:rPr>
              <w:t>- резервных земель для развития объектов сельскохозяйственного назначения.</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rPr>
                <w:lang w:eastAsia="en-US"/>
              </w:rPr>
            </w:pPr>
          </w:p>
        </w:tc>
        <w:tc>
          <w:tcPr>
            <w:tcW w:w="8562" w:type="dxa"/>
            <w:gridSpan w:val="3"/>
            <w:tcBorders>
              <w:top w:val="single" w:sz="4" w:space="0" w:color="auto"/>
              <w:left w:val="nil"/>
              <w:bottom w:val="single" w:sz="4" w:space="0" w:color="auto"/>
              <w:right w:val="single" w:sz="4" w:space="0" w:color="auto"/>
            </w:tcBorders>
            <w:vAlign w:val="center"/>
            <w:hideMark/>
          </w:tcPr>
          <w:p w:rsidR="00681157" w:rsidRPr="001D0D98" w:rsidRDefault="00681157">
            <w:pPr>
              <w:widowControl w:val="0"/>
              <w:spacing w:before="2"/>
              <w:ind w:firstLine="22"/>
              <w:jc w:val="both"/>
              <w:rPr>
                <w:color w:val="000000"/>
                <w:lang w:eastAsia="en-US"/>
              </w:rPr>
            </w:pPr>
            <w:r w:rsidRPr="001D0D98">
              <w:rPr>
                <w:lang w:eastAsia="en-US"/>
              </w:rPr>
              <w:t>Зоны рекреационного назначения</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8"/>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Зона озелененных территорий общего пользования (парки, сады, скверы, бульвары, городские леса)</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21,82</w:t>
            </w:r>
          </w:p>
        </w:tc>
        <w:tc>
          <w:tcPr>
            <w:tcW w:w="5132" w:type="dxa"/>
            <w:tcBorders>
              <w:top w:val="single" w:sz="4" w:space="0" w:color="auto"/>
              <w:left w:val="nil"/>
              <w:bottom w:val="single" w:sz="4" w:space="0" w:color="auto"/>
              <w:right w:val="single" w:sz="4" w:space="0" w:color="auto"/>
            </w:tcBorders>
            <w:vAlign w:val="center"/>
          </w:tcPr>
          <w:p w:rsidR="00681157" w:rsidRPr="001D0D98" w:rsidRDefault="00681157">
            <w:pPr>
              <w:pStyle w:val="a7"/>
              <w:keepLines w:val="0"/>
              <w:widowControl w:val="0"/>
              <w:spacing w:before="2"/>
              <w:jc w:val="both"/>
              <w:rPr>
                <w:rFonts w:eastAsia="Calibri"/>
                <w:lang w:eastAsia="en-US"/>
              </w:rPr>
            </w:pPr>
            <w:r w:rsidRPr="001D0D98">
              <w:rPr>
                <w:rFonts w:eastAsia="Calibri"/>
                <w:lang w:eastAsia="en-US"/>
              </w:rPr>
              <w:t>Зона предназначена для размещения па</w:t>
            </w:r>
            <w:r w:rsidRPr="001D0D98">
              <w:rPr>
                <w:rFonts w:eastAsia="Calibri"/>
                <w:lang w:eastAsia="en-US"/>
              </w:rPr>
              <w:t>р</w:t>
            </w:r>
            <w:r w:rsidRPr="001D0D98">
              <w:rPr>
                <w:rFonts w:eastAsia="Calibri"/>
                <w:lang w:eastAsia="en-US"/>
              </w:rPr>
              <w:t>ков, садов, скверов, рекреационных зон прибре</w:t>
            </w:r>
            <w:r w:rsidRPr="001D0D98">
              <w:rPr>
                <w:rFonts w:eastAsia="Calibri"/>
                <w:lang w:eastAsia="en-US"/>
              </w:rPr>
              <w:t>ж</w:t>
            </w:r>
            <w:r w:rsidRPr="001D0D98">
              <w:rPr>
                <w:rFonts w:eastAsia="Calibri"/>
                <w:lang w:eastAsia="en-US"/>
              </w:rPr>
              <w:t>ных территорий, естественных н</w:t>
            </w:r>
            <w:r w:rsidRPr="001D0D98">
              <w:rPr>
                <w:rFonts w:eastAsia="Calibri"/>
                <w:lang w:eastAsia="en-US"/>
              </w:rPr>
              <w:t>е</w:t>
            </w:r>
            <w:r w:rsidRPr="001D0D98">
              <w:rPr>
                <w:rFonts w:eastAsia="Calibri"/>
                <w:lang w:eastAsia="en-US"/>
              </w:rPr>
              <w:t>застроенных природных территорий.</w:t>
            </w:r>
          </w:p>
          <w:p w:rsidR="00681157" w:rsidRPr="001D0D98" w:rsidRDefault="00681157">
            <w:pPr>
              <w:pStyle w:val="a7"/>
              <w:keepLines w:val="0"/>
              <w:widowControl w:val="0"/>
              <w:spacing w:before="2"/>
              <w:jc w:val="both"/>
              <w:rPr>
                <w:rFonts w:eastAsia="Calibri"/>
                <w:lang w:eastAsia="en-US"/>
              </w:rPr>
            </w:pPr>
          </w:p>
          <w:p w:rsidR="00681157" w:rsidRPr="001D0D98" w:rsidRDefault="00681157">
            <w:pPr>
              <w:jc w:val="both"/>
              <w:rPr>
                <w:bCs/>
                <w:lang w:eastAsia="en-US"/>
              </w:rPr>
            </w:pPr>
            <w:r w:rsidRPr="001D0D98">
              <w:rPr>
                <w:rFonts w:eastAsia="Calibri"/>
                <w:lang w:eastAsia="en-US"/>
              </w:rPr>
              <w:t>Минимально допустимая доля зелёных насаждений в площади озеленённых территорий общего пользования населенных пунктов – 70%.</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8"/>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Зона отдыха</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1,60</w:t>
            </w:r>
          </w:p>
        </w:tc>
        <w:tc>
          <w:tcPr>
            <w:tcW w:w="5132" w:type="dxa"/>
            <w:tcBorders>
              <w:top w:val="single" w:sz="4" w:space="0" w:color="auto"/>
              <w:left w:val="nil"/>
              <w:bottom w:val="single" w:sz="4" w:space="0" w:color="auto"/>
              <w:right w:val="single" w:sz="4" w:space="0" w:color="auto"/>
            </w:tcBorders>
            <w:vAlign w:val="center"/>
          </w:tcPr>
          <w:p w:rsidR="00681157" w:rsidRPr="001D0D98" w:rsidRDefault="00681157">
            <w:pPr>
              <w:pStyle w:val="a7"/>
              <w:keepLines w:val="0"/>
              <w:widowControl w:val="0"/>
              <w:spacing w:before="2"/>
              <w:jc w:val="both"/>
              <w:rPr>
                <w:rFonts w:eastAsia="Calibri"/>
                <w:lang w:eastAsia="en-US"/>
              </w:rPr>
            </w:pPr>
            <w:r w:rsidRPr="001D0D98">
              <w:rPr>
                <w:rFonts w:eastAsia="Calibri"/>
                <w:lang w:eastAsia="en-US"/>
              </w:rPr>
              <w:t>Зона предназначена для размещения спорти</w:t>
            </w:r>
            <w:r w:rsidRPr="001D0D98">
              <w:rPr>
                <w:rFonts w:eastAsia="Calibri"/>
                <w:lang w:eastAsia="en-US"/>
              </w:rPr>
              <w:t>в</w:t>
            </w:r>
            <w:r w:rsidRPr="001D0D98">
              <w:rPr>
                <w:rFonts w:eastAsia="Calibri"/>
                <w:lang w:eastAsia="en-US"/>
              </w:rPr>
              <w:t>но-оздоровительных сооружений и комплексов в природно-рекреационных зонах, иных объе</w:t>
            </w:r>
            <w:r w:rsidRPr="001D0D98">
              <w:rPr>
                <w:rFonts w:eastAsia="Calibri"/>
                <w:lang w:eastAsia="en-US"/>
              </w:rPr>
              <w:t>к</w:t>
            </w:r>
            <w:r w:rsidRPr="001D0D98">
              <w:rPr>
                <w:rFonts w:eastAsia="Calibri"/>
                <w:lang w:eastAsia="en-US"/>
              </w:rPr>
              <w:t>тов отдыха и туризма.</w:t>
            </w:r>
          </w:p>
          <w:p w:rsidR="00681157" w:rsidRPr="001D0D98" w:rsidRDefault="00681157">
            <w:pPr>
              <w:pStyle w:val="a7"/>
              <w:keepLines w:val="0"/>
              <w:widowControl w:val="0"/>
              <w:spacing w:before="2"/>
              <w:jc w:val="both"/>
              <w:rPr>
                <w:rFonts w:eastAsia="Calibri"/>
                <w:lang w:eastAsia="en-US"/>
              </w:rPr>
            </w:pPr>
          </w:p>
          <w:p w:rsidR="00681157" w:rsidRPr="001D0D98" w:rsidRDefault="00681157">
            <w:pPr>
              <w:pStyle w:val="a7"/>
              <w:keepLines w:val="0"/>
              <w:spacing w:before="0"/>
              <w:rPr>
                <w:rFonts w:eastAsia="Calibri"/>
                <w:lang w:eastAsia="en-US"/>
              </w:rPr>
            </w:pPr>
            <w:r w:rsidRPr="001D0D98">
              <w:rPr>
                <w:rFonts w:eastAsia="Calibri"/>
                <w:lang w:eastAsia="en-US"/>
              </w:rPr>
              <w:t>Максимально допустимый коэффициент з</w:t>
            </w:r>
            <w:r w:rsidRPr="001D0D98">
              <w:rPr>
                <w:rFonts w:eastAsia="Calibri"/>
                <w:lang w:eastAsia="en-US"/>
              </w:rPr>
              <w:t>а</w:t>
            </w:r>
            <w:r w:rsidRPr="001D0D98">
              <w:rPr>
                <w:rFonts w:eastAsia="Calibri"/>
                <w:lang w:eastAsia="en-US"/>
              </w:rPr>
              <w:t>стройки – 1,0;</w:t>
            </w:r>
          </w:p>
          <w:p w:rsidR="00681157" w:rsidRPr="001D0D98" w:rsidRDefault="00681157">
            <w:pPr>
              <w:rPr>
                <w:rFonts w:eastAsia="Calibri"/>
                <w:lang w:eastAsia="en-US"/>
              </w:rPr>
            </w:pPr>
            <w:r w:rsidRPr="001D0D98">
              <w:rPr>
                <w:rFonts w:eastAsia="Calibri"/>
                <w:lang w:eastAsia="en-US"/>
              </w:rPr>
              <w:t>Предельное количество этажей – 2.</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8"/>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Зона лесов</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571198,80</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jc w:val="both"/>
              <w:rPr>
                <w:bCs/>
                <w:lang w:eastAsia="en-US"/>
              </w:rPr>
            </w:pPr>
            <w:r w:rsidRPr="001D0D98">
              <w:rPr>
                <w:rFonts w:eastAsia="Calibri"/>
                <w:lang w:eastAsia="en-US"/>
              </w:rPr>
              <w:t>Зона предназначена для размещения защитных и эксплуатационных лесов земель лесного фонда в целях сохранения природного ландшафта территории.</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8"/>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Иные рекреационные зоны</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0,31</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jc w:val="both"/>
              <w:rPr>
                <w:bCs/>
                <w:lang w:eastAsia="en-US"/>
              </w:rPr>
            </w:pPr>
            <w:r w:rsidRPr="001D0D98">
              <w:rPr>
                <w:bCs/>
                <w:lang w:eastAsia="en-US"/>
              </w:rPr>
              <w:t>Зона предназначена для сохранения природного ландшафта, размещаются участки, выделенные под особо охраняемые природные территории.</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rPr>
                <w:lang w:eastAsia="en-US"/>
              </w:rPr>
            </w:pPr>
          </w:p>
        </w:tc>
        <w:tc>
          <w:tcPr>
            <w:tcW w:w="8562" w:type="dxa"/>
            <w:gridSpan w:val="3"/>
            <w:tcBorders>
              <w:top w:val="single" w:sz="4" w:space="0" w:color="auto"/>
              <w:left w:val="nil"/>
              <w:bottom w:val="single" w:sz="4" w:space="0" w:color="auto"/>
              <w:right w:val="single" w:sz="4" w:space="0" w:color="auto"/>
            </w:tcBorders>
            <w:vAlign w:val="center"/>
            <w:hideMark/>
          </w:tcPr>
          <w:p w:rsidR="00681157" w:rsidRPr="001D0D98" w:rsidRDefault="00681157">
            <w:pPr>
              <w:jc w:val="both"/>
              <w:rPr>
                <w:bCs/>
                <w:lang w:eastAsia="en-US"/>
              </w:rPr>
            </w:pPr>
            <w:r w:rsidRPr="001D0D98">
              <w:rPr>
                <w:lang w:eastAsia="en-US"/>
              </w:rPr>
              <w:t>Зоны специального назначения</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9"/>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bCs/>
                <w:lang w:eastAsia="en-US"/>
              </w:rPr>
            </w:pPr>
            <w:r w:rsidRPr="001D0D98">
              <w:rPr>
                <w:lang w:eastAsia="en-US"/>
              </w:rPr>
              <w:t>Зона кладбищ</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23,76</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widowControl w:val="0"/>
              <w:spacing w:before="2"/>
              <w:ind w:firstLine="22"/>
              <w:jc w:val="both"/>
              <w:rPr>
                <w:color w:val="000000"/>
                <w:lang w:eastAsia="en-US"/>
              </w:rPr>
            </w:pPr>
            <w:r w:rsidRPr="001D0D98">
              <w:rPr>
                <w:color w:val="000000"/>
                <w:lang w:eastAsia="en-US"/>
              </w:rPr>
              <w:t>Зона предназначена для размещения объектов погребения.</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9"/>
              </w:numPr>
              <w:suppressAutoHyphens w:val="0"/>
              <w:jc w:val="center"/>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Зона складирования и захоронения отходов</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28,19</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widowControl w:val="0"/>
              <w:spacing w:before="2"/>
              <w:ind w:firstLine="22"/>
              <w:jc w:val="both"/>
              <w:rPr>
                <w:color w:val="000000"/>
                <w:lang w:eastAsia="en-US"/>
              </w:rPr>
            </w:pPr>
            <w:r w:rsidRPr="001D0D98">
              <w:rPr>
                <w:color w:val="000000"/>
                <w:lang w:eastAsia="en-US"/>
              </w:rPr>
              <w:t xml:space="preserve">Зона предназначена для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размещения объектов размещения отходов, захоронения, хранения, обезвреживания таких </w:t>
            </w:r>
            <w:r w:rsidRPr="001D0D98">
              <w:rPr>
                <w:color w:val="000000"/>
                <w:lang w:eastAsia="en-US"/>
              </w:rPr>
              <w:lastRenderedPageBreak/>
              <w:t>отходов.</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Зона режимных территорий</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652,52</w:t>
            </w:r>
          </w:p>
        </w:tc>
        <w:tc>
          <w:tcPr>
            <w:tcW w:w="5132" w:type="dxa"/>
            <w:tcBorders>
              <w:top w:val="single" w:sz="4" w:space="0" w:color="auto"/>
              <w:left w:val="nil"/>
              <w:bottom w:val="single" w:sz="4" w:space="0" w:color="auto"/>
              <w:right w:val="single" w:sz="4" w:space="0" w:color="auto"/>
            </w:tcBorders>
            <w:hideMark/>
          </w:tcPr>
          <w:p w:rsidR="00681157" w:rsidRPr="001D0D98" w:rsidRDefault="00681157">
            <w:pPr>
              <w:widowControl w:val="0"/>
              <w:spacing w:before="2"/>
              <w:ind w:firstLine="22"/>
              <w:jc w:val="both"/>
              <w:rPr>
                <w:color w:val="000000"/>
                <w:lang w:eastAsia="en-US"/>
              </w:rPr>
            </w:pPr>
            <w:r w:rsidRPr="001D0D98">
              <w:rPr>
                <w:color w:val="000000"/>
                <w:lang w:eastAsia="en-US"/>
              </w:rPr>
              <w:t>Зона предназначена для размещения предназначена для размещения объектов обеспечения обороны и безопасности, обеспечения вооруженных сил, охраны Государственной границы Российской Федерации, объектов коммунального обслуживания.</w:t>
            </w:r>
          </w:p>
        </w:tc>
      </w:tr>
      <w:tr w:rsidR="00681157" w:rsidRPr="001D0D98" w:rsidTr="00681157">
        <w:trPr>
          <w:trHeight w:val="20"/>
        </w:trPr>
        <w:tc>
          <w:tcPr>
            <w:tcW w:w="68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rsidP="000D70A3">
            <w:pPr>
              <w:pStyle w:val="a4"/>
              <w:numPr>
                <w:ilvl w:val="0"/>
                <w:numId w:val="13"/>
              </w:numPr>
              <w:suppressAutoHyphens w:val="0"/>
              <w:rPr>
                <w:lang w:eastAsia="en-US"/>
              </w:rPr>
            </w:pPr>
          </w:p>
        </w:tc>
        <w:tc>
          <w:tcPr>
            <w:tcW w:w="2154" w:type="dxa"/>
            <w:tcBorders>
              <w:top w:val="single" w:sz="4" w:space="0" w:color="auto"/>
              <w:left w:val="nil"/>
              <w:bottom w:val="single" w:sz="4" w:space="0" w:color="auto"/>
              <w:right w:val="single" w:sz="4" w:space="0" w:color="auto"/>
            </w:tcBorders>
            <w:vAlign w:val="center"/>
            <w:hideMark/>
          </w:tcPr>
          <w:p w:rsidR="00681157" w:rsidRPr="001D0D98" w:rsidRDefault="00681157">
            <w:pPr>
              <w:rPr>
                <w:lang w:eastAsia="en-US"/>
              </w:rPr>
            </w:pPr>
            <w:r w:rsidRPr="001D0D98">
              <w:rPr>
                <w:lang w:eastAsia="en-US"/>
              </w:rPr>
              <w:t>Иные зоны</w:t>
            </w:r>
          </w:p>
        </w:tc>
        <w:tc>
          <w:tcPr>
            <w:tcW w:w="1276"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716,56</w:t>
            </w:r>
          </w:p>
        </w:tc>
        <w:tc>
          <w:tcPr>
            <w:tcW w:w="5132" w:type="dxa"/>
            <w:tcBorders>
              <w:top w:val="single" w:sz="4" w:space="0" w:color="auto"/>
              <w:left w:val="nil"/>
              <w:bottom w:val="single" w:sz="4" w:space="0" w:color="auto"/>
              <w:right w:val="single" w:sz="4" w:space="0" w:color="auto"/>
            </w:tcBorders>
            <w:vAlign w:val="center"/>
            <w:hideMark/>
          </w:tcPr>
          <w:p w:rsidR="00681157" w:rsidRPr="001D0D98" w:rsidRDefault="00681157">
            <w:pPr>
              <w:widowControl w:val="0"/>
              <w:spacing w:before="2"/>
              <w:ind w:firstLine="22"/>
              <w:jc w:val="both"/>
              <w:rPr>
                <w:color w:val="000000"/>
                <w:lang w:eastAsia="en-US"/>
              </w:rPr>
            </w:pPr>
            <w:r w:rsidRPr="001D0D98">
              <w:rPr>
                <w:lang w:eastAsia="en-US"/>
              </w:rPr>
              <w:t>Зона предназначена для территория общего пользования, которые не вовлечены в градостроительную деятельность.</w:t>
            </w:r>
          </w:p>
        </w:tc>
      </w:tr>
      <w:tr w:rsidR="00681157" w:rsidRPr="001D0D98" w:rsidTr="00681157">
        <w:trPr>
          <w:trHeight w:val="20"/>
        </w:trPr>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r w:rsidRPr="001D0D98">
              <w:rPr>
                <w:b/>
                <w:bCs/>
                <w:lang w:eastAsia="en-US"/>
              </w:rPr>
              <w:t>Итого общая площадь функциональных зон</w:t>
            </w:r>
          </w:p>
        </w:tc>
        <w:tc>
          <w:tcPr>
            <w:tcW w:w="6408" w:type="dxa"/>
            <w:gridSpan w:val="2"/>
            <w:tcBorders>
              <w:top w:val="single" w:sz="4" w:space="0" w:color="auto"/>
              <w:left w:val="nil"/>
              <w:bottom w:val="single" w:sz="4" w:space="0" w:color="auto"/>
              <w:right w:val="single" w:sz="4" w:space="0" w:color="auto"/>
            </w:tcBorders>
            <w:vAlign w:val="center"/>
            <w:hideMark/>
          </w:tcPr>
          <w:p w:rsidR="00681157" w:rsidRPr="001D0D98" w:rsidRDefault="00681157">
            <w:pPr>
              <w:ind w:left="204"/>
              <w:jc w:val="both"/>
              <w:rPr>
                <w:b/>
                <w:bCs/>
                <w:lang w:eastAsia="en-US"/>
              </w:rPr>
            </w:pPr>
            <w:r w:rsidRPr="001D0D98">
              <w:rPr>
                <w:b/>
                <w:bCs/>
                <w:lang w:eastAsia="en-US"/>
              </w:rPr>
              <w:t>903083,34 га</w:t>
            </w:r>
          </w:p>
        </w:tc>
      </w:tr>
    </w:tbl>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65" w:name="_Toc87787816"/>
      <w:r w:rsidRPr="001D0D98">
        <w:rPr>
          <w:rFonts w:cs="Times New Roman"/>
        </w:rPr>
        <w:t xml:space="preserve"> </w:t>
      </w:r>
      <w:bookmarkStart w:id="66" w:name="_Toc118060987"/>
      <w:bookmarkStart w:id="67" w:name="_Toc177574727"/>
      <w:bookmarkEnd w:id="65"/>
      <w:r w:rsidRPr="001D0D98">
        <w:rPr>
          <w:rFonts w:cs="Times New Roman"/>
        </w:rPr>
        <w:t>Земельный фонд</w:t>
      </w:r>
      <w:bookmarkEnd w:id="66"/>
      <w:r w:rsidRPr="001D0D98">
        <w:rPr>
          <w:rFonts w:cs="Times New Roman"/>
        </w:rPr>
        <w:t>. Перечень земельных участков, которые включаются в границы населенных пунктов, входящих в состав муниципального округа, или исключаются из их границ, с указанием категорий земель, к которым планируе</w:t>
      </w:r>
      <w:r w:rsidRPr="001D0D98">
        <w:rPr>
          <w:rFonts w:cs="Times New Roman"/>
        </w:rPr>
        <w:t>т</w:t>
      </w:r>
      <w:r w:rsidRPr="001D0D98">
        <w:rPr>
          <w:rFonts w:cs="Times New Roman"/>
        </w:rPr>
        <w:t>ся отнести эти земельные участки, и целей их план</w:t>
      </w:r>
      <w:r w:rsidRPr="001D0D98">
        <w:rPr>
          <w:rFonts w:cs="Times New Roman"/>
        </w:rPr>
        <w:t>и</w:t>
      </w:r>
      <w:r w:rsidRPr="001D0D98">
        <w:rPr>
          <w:rFonts w:cs="Times New Roman"/>
        </w:rPr>
        <w:t>руемого использования</w:t>
      </w:r>
      <w:bookmarkEnd w:id="67"/>
      <w:r w:rsidRPr="001D0D98">
        <w:rPr>
          <w:rFonts w:cs="Times New Roman"/>
        </w:rPr>
        <w:t xml:space="preserve">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Общая площадь Нерчинско-Заводского муниципального округа в его административных границах составляет 903083,34 га (согласно картометрическому обмеру границы, стоящей на кадастровом учёте). Граница Нерчинско-Заводского муниципального округа установлена законом Забайкальского края от 29 июня 2022 года № 2074-3ЗК </w:t>
      </w:r>
      <w:r w:rsidRPr="001D0D98">
        <w:rPr>
          <w:rFonts w:eastAsia="Calibri"/>
          <w14:ligatures w14:val="standardContextual"/>
        </w:rPr>
        <w:br/>
        <w:t>«О преобразовании всех поселений, входящих в состав муниципального района «Нерчинско-Заводский район» Забайкальского края, в Нерчинско-Заводский муниципальный округ Забайкальского края» и внесена в Единый государственный реестр недвижимости (далее – ЕГРН) под реестровым номером 75:00-3.3.</w:t>
      </w:r>
    </w:p>
    <w:p w:rsidR="00681157" w:rsidRPr="001D0D98" w:rsidRDefault="00681157" w:rsidP="00681157">
      <w:pPr>
        <w:ind w:firstLine="709"/>
        <w:jc w:val="both"/>
        <w:rPr>
          <w:rFonts w:eastAsia="Calibri"/>
          <w14:ligatures w14:val="standardContextual"/>
        </w:rPr>
      </w:pPr>
      <w:r w:rsidRPr="001D0D98">
        <w:rPr>
          <w:rFonts w:eastAsia="Calibri"/>
          <w:i/>
          <w:iCs/>
          <w14:ligatures w14:val="standardContextual"/>
        </w:rPr>
        <w:t>Земли населенных пунктов</w:t>
      </w:r>
      <w:r w:rsidRPr="001D0D98">
        <w:rPr>
          <w:rFonts w:eastAsia="Calibri"/>
          <w14:ligatures w14:val="standardContextual"/>
        </w:rPr>
        <w:t xml:space="preserve"> на территории Нерчинско-Заводского муниципального округа представлены 24 населенными пунктами: пст. Михайловский Участок, с. Аргунск, </w:t>
      </w:r>
      <w:r w:rsidRPr="001D0D98">
        <w:rPr>
          <w:rFonts w:eastAsia="Calibri"/>
          <w14:ligatures w14:val="standardContextual"/>
        </w:rPr>
        <w:br/>
        <w:t xml:space="preserve">с. Байка, с. Большой Зерентуй, с. Булдуруй 1-й, с. Булдуруй 2-й, с. Георгиевка, </w:t>
      </w:r>
      <w:r w:rsidRPr="001D0D98">
        <w:rPr>
          <w:rFonts w:eastAsia="Calibri"/>
          <w14:ligatures w14:val="standardContextual"/>
        </w:rPr>
        <w:br/>
        <w:t xml:space="preserve">с. Горбуновка, с. Горный Зерентуй, с. Домасово, с. Золотоноша, с. Ивановка, с. Ишага, </w:t>
      </w:r>
      <w:r w:rsidRPr="001D0D98">
        <w:rPr>
          <w:rFonts w:eastAsia="Calibri"/>
          <w14:ligatures w14:val="standardContextual"/>
        </w:rPr>
        <w:br/>
        <w:t xml:space="preserve">с. Михайловка, с. Нерчинский Завод, с. Олочи, с. Поперечный Зерентуй, с. Середняя, </w:t>
      </w:r>
      <w:r w:rsidRPr="001D0D98">
        <w:rPr>
          <w:rFonts w:eastAsia="Calibri"/>
          <w14:ligatures w14:val="standardContextual"/>
        </w:rPr>
        <w:br/>
        <w:t xml:space="preserve">с. Солонечная, с. Чалбучи-Килга, с. Чашино-Ильдикан, с. Широкая, с. Явленка, с. Уровские Ключи. Границы населенных пунктов не внесены в ЕГРН и учитываются в соответствии с утвержденными генеральными планами сельских поселений «Аргунское», «Больше-Зерентуйское», «Булдуруйское», «Георгиевское», «Горбуновское», «Горно-Зерентуйское», «Ивановское», «Ишагинское», «Михайловское», «Нерчинско-Заводское», «Олочинское», «Уров-Ключевское», «Чашино-Ильдиканское», «Широковское», «Явленское», преобразованных в Нерчинско-Заводский муниципальный округ.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Генеральным планом уточняются границы населенных пунктов в связи с: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их пересечением с землями лесного фонда;</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их пересечением с земельным участками, внесенными в ЕГРН;</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наличием установленных в границах населенных пунктов земельных участков с категорией, отличной от земель населенных пунктов.</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При подготовке проекта были выявлены земельные участки с категорией земель земли населенных пунктов, находящиеся за границами населенных пунктов. В целях выполнения требований действующего законодательства в области земельных отношений такие земельные участки необходимо включить в границы населенных пунктов, либо привести в соответствующую по использованию категорию земель. Перечень участков, подлежащих включению в границы населенных пунктов приведен ниже, в Таблице 6.3.4.</w:t>
      </w:r>
    </w:p>
    <w:p w:rsidR="00681157" w:rsidRPr="001D0D98" w:rsidRDefault="00681157" w:rsidP="00681157">
      <w:pPr>
        <w:ind w:firstLine="709"/>
        <w:jc w:val="both"/>
        <w:rPr>
          <w:rFonts w:eastAsia="Calibri"/>
          <w14:ligatures w14:val="standardContextual"/>
        </w:rPr>
      </w:pPr>
      <w:r w:rsidRPr="001D0D98">
        <w:rPr>
          <w:rFonts w:eastAsia="Calibri"/>
          <w:i/>
          <w:iCs/>
          <w14:ligatures w14:val="standardContextual"/>
        </w:rPr>
        <w:lastRenderedPageBreak/>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sidRPr="001D0D98">
        <w:rPr>
          <w:rFonts w:eastAsia="Calibri"/>
          <w14:ligatures w14:val="standardContextual"/>
        </w:rPr>
        <w:t>(далее – земли промышленности) в границах муниципального округа представлены автомобильными дорогами регионального значения и местного значения, линиями связи, линиями электропередачи, объектами обеспечения обороны и безопасности, свалками твердых бытовых объектов, скотомогильниками, территориями для разведки и добычи полезных ископаемых и др.</w:t>
      </w:r>
    </w:p>
    <w:p w:rsidR="00681157" w:rsidRPr="001D0D98" w:rsidRDefault="00681157" w:rsidP="00681157">
      <w:pPr>
        <w:ind w:firstLine="709"/>
        <w:jc w:val="both"/>
        <w:rPr>
          <w:rFonts w:eastAsia="Calibri"/>
          <w14:ligatures w14:val="standardContextual"/>
        </w:rPr>
      </w:pPr>
      <w:r w:rsidRPr="001D0D98">
        <w:rPr>
          <w:rFonts w:eastAsia="Calibri"/>
          <w:i/>
          <w:iCs/>
          <w14:ligatures w14:val="standardContextual"/>
        </w:rPr>
        <w:t>Земли лесного фонда</w:t>
      </w:r>
      <w:r w:rsidRPr="001D0D98">
        <w:rPr>
          <w:rFonts w:eastAsia="Calibri"/>
          <w14:ligatures w14:val="standardContextual"/>
        </w:rPr>
        <w:t xml:space="preserve"> в границах муниципального округа представлены землями Аргунского лесничества. Территория Аргунского лесничества Забайкальского края внесена в ЕГРН с реестровым номером 75:00-15.3.</w:t>
      </w:r>
    </w:p>
    <w:p w:rsidR="00681157" w:rsidRPr="001D0D98" w:rsidRDefault="00681157" w:rsidP="00681157">
      <w:pPr>
        <w:ind w:firstLine="709"/>
        <w:jc w:val="both"/>
        <w:rPr>
          <w:rFonts w:eastAsia="Calibri"/>
          <w14:ligatures w14:val="standardContextual"/>
        </w:rPr>
      </w:pP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Границы населенных пунктов с.  Горный Зерентуй, с. Явленка, с. Нерчинский Завод, с.  Домасово, с. Большой Зерентуй, с. Аргунск, с. Ивановка, с. Ишага корректируются по границам Аргунского лесничества путем уточнения земель лесного фонда (приведение в соответствие данных Государственного лесного реестра и ЕГРН) в ходе проведения межведомственной комиссии, создаваемой согласно части 20 статьи 24 Градостроительного кодекса РФ, и комиссии согласно закону № 280-ФЗ. </w:t>
      </w:r>
    </w:p>
    <w:p w:rsidR="00681157" w:rsidRPr="001D0D98" w:rsidRDefault="00681157" w:rsidP="00681157">
      <w:pPr>
        <w:ind w:firstLine="709"/>
        <w:jc w:val="both"/>
        <w:rPr>
          <w:rFonts w:eastAsia="Calibri"/>
          <w14:ligatures w14:val="standardContextual"/>
        </w:rPr>
      </w:pPr>
      <w:r w:rsidRPr="001D0D98">
        <w:rPr>
          <w:rFonts w:eastAsia="Calibri"/>
          <w:i/>
          <w:iCs/>
          <w14:ligatures w14:val="standardContextual"/>
        </w:rPr>
        <w:t>Земли сельскохозяйственного назначения</w:t>
      </w:r>
      <w:r w:rsidRPr="001D0D98">
        <w:rPr>
          <w:rFonts w:eastAsia="Calibri"/>
          <w14:ligatures w14:val="standardContextual"/>
        </w:rPr>
        <w:t xml:space="preserve"> представлены объектами, необходимыми для ведения сельскохозяйственной деятельности, пашнями, объектами сельскохозяйственного производства.</w:t>
      </w:r>
    </w:p>
    <w:p w:rsidR="00681157" w:rsidRPr="001D0D98" w:rsidRDefault="00681157" w:rsidP="00681157">
      <w:pPr>
        <w:ind w:firstLine="709"/>
        <w:jc w:val="both"/>
        <w:rPr>
          <w:rFonts w:eastAsia="Calibri"/>
          <w14:ligatures w14:val="standardContextual"/>
        </w:rPr>
      </w:pPr>
      <w:r w:rsidRPr="001D0D98">
        <w:rPr>
          <w:rFonts w:eastAsia="Calibri"/>
          <w:i/>
          <w:iCs/>
          <w14:ligatures w14:val="standardContextual"/>
        </w:rPr>
        <w:t xml:space="preserve">Земли особо охраняемых территорий и объектов </w:t>
      </w:r>
      <w:r w:rsidRPr="001D0D98">
        <w:rPr>
          <w:rFonts w:eastAsia="Calibri"/>
          <w14:ligatures w14:val="standardContextual"/>
        </w:rPr>
        <w:t xml:space="preserve">представлены участками, предназначенными для охраны животного мира. Проектом генерального плана предлагается перевод земель сельскохозяйственного назначения в категорию земли особо охраняемых территорий и объектов для формирования рекреационной зоны отдыха, где планируется размещение детского оздоровительного лагеря.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Распределение земель по категориям представлено в таблице 6.3.1.</w:t>
      </w:r>
    </w:p>
    <w:p w:rsidR="00681157" w:rsidRPr="001D0D98" w:rsidRDefault="00681157" w:rsidP="00681157">
      <w:pPr>
        <w:keepNext/>
        <w:spacing w:after="120"/>
        <w:ind w:firstLine="709"/>
        <w:jc w:val="right"/>
        <w:rPr>
          <w:iCs/>
          <w:szCs w:val="20"/>
        </w:rPr>
      </w:pPr>
      <w:r w:rsidRPr="001D0D98">
        <w:rPr>
          <w:iCs/>
          <w:szCs w:val="20"/>
        </w:rPr>
        <w:t>Таблица 6.3.1</w:t>
      </w:r>
    </w:p>
    <w:p w:rsidR="00681157" w:rsidRPr="001D0D98" w:rsidRDefault="00681157" w:rsidP="00681157">
      <w:pPr>
        <w:keepNext/>
        <w:spacing w:after="120"/>
        <w:jc w:val="center"/>
        <w:rPr>
          <w:rFonts w:eastAsia="Calibri"/>
          <w14:ligatures w14:val="standardContextual"/>
        </w:rPr>
      </w:pPr>
      <w:r w:rsidRPr="001D0D98">
        <w:rPr>
          <w:rFonts w:eastAsia="Calibri"/>
          <w14:ligatures w14:val="standardContextual"/>
        </w:rPr>
        <w:t xml:space="preserve">Распределение земельного фонда Нерчинско-Заводского муниципального округа </w:t>
      </w:r>
      <w:r w:rsidRPr="001D0D98">
        <w:rPr>
          <w:rFonts w:eastAsia="Calibri"/>
          <w14:ligatures w14:val="standardContextual"/>
        </w:rPr>
        <w:br/>
        <w:t>Забайкальского края</w:t>
      </w:r>
    </w:p>
    <w:tbl>
      <w:tblPr>
        <w:tblStyle w:val="OTR2"/>
        <w:tblW w:w="9600" w:type="dxa"/>
        <w:jc w:val="center"/>
        <w:tblInd w:w="0" w:type="dxa"/>
        <w:tblLayout w:type="fixed"/>
        <w:tblLook w:val="04A0" w:firstRow="1" w:lastRow="0" w:firstColumn="1" w:lastColumn="0" w:noHBand="0" w:noVBand="1"/>
      </w:tblPr>
      <w:tblGrid>
        <w:gridCol w:w="4801"/>
        <w:gridCol w:w="1417"/>
        <w:gridCol w:w="1276"/>
        <w:gridCol w:w="2106"/>
      </w:tblGrid>
      <w:tr w:rsidR="00681157" w:rsidRPr="001D0D98" w:rsidTr="00681157">
        <w:trPr>
          <w:trHeight w:val="20"/>
          <w:tblHeader/>
          <w:jc w:val="center"/>
        </w:trPr>
        <w:tc>
          <w:tcPr>
            <w:tcW w:w="4803"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Категория земель</w:t>
            </w:r>
          </w:p>
        </w:tc>
        <w:tc>
          <w:tcPr>
            <w:tcW w:w="2693"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Площадь, га</w:t>
            </w:r>
          </w:p>
        </w:tc>
        <w:tc>
          <w:tcPr>
            <w:tcW w:w="2107"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 xml:space="preserve">Доля категории </w:t>
            </w:r>
            <w:r w:rsidRPr="001D0D98">
              <w:rPr>
                <w:rFonts w:eastAsia="Calibri"/>
                <w:sz w:val="22"/>
                <w:szCs w:val="22"/>
                <w:lang w:eastAsia="en-US"/>
              </w:rPr>
              <w:br/>
              <w:t>земель в земельном балансе </w:t>
            </w:r>
            <w:r w:rsidRPr="001D0D98">
              <w:rPr>
                <w:rFonts w:eastAsia="Calibri"/>
                <w:sz w:val="22"/>
                <w:szCs w:val="22"/>
                <w:lang w:eastAsia="en-US"/>
              </w:rPr>
              <w:br/>
              <w:t>муниципального образования, %</w:t>
            </w:r>
          </w:p>
        </w:tc>
      </w:tr>
      <w:tr w:rsidR="00681157" w:rsidRPr="001D0D98" w:rsidTr="00681157">
        <w:trPr>
          <w:trHeight w:val="20"/>
          <w:tblHeader/>
          <w:jc w:val="center"/>
        </w:trPr>
        <w:tc>
          <w:tcPr>
            <w:tcW w:w="4803"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существу</w:t>
            </w:r>
            <w:r w:rsidRPr="001D0D98">
              <w:rPr>
                <w:rFonts w:eastAsia="Calibri"/>
                <w:sz w:val="22"/>
                <w:szCs w:val="22"/>
                <w:lang w:eastAsia="en-US"/>
              </w:rPr>
              <w:softHyphen/>
              <w:t>ющая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планиру</w:t>
            </w:r>
            <w:r w:rsidRPr="001D0D98">
              <w:rPr>
                <w:rFonts w:eastAsia="Calibri"/>
                <w:sz w:val="22"/>
                <w:szCs w:val="22"/>
                <w:lang w:eastAsia="en-US"/>
              </w:rPr>
              <w:softHyphen/>
              <w:t>емая</w:t>
            </w:r>
          </w:p>
        </w:tc>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Земли населенных пунктов</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3</w:t>
            </w:r>
            <w:r w:rsidRPr="001D0D98">
              <w:rPr>
                <w:rFonts w:eastAsia="Calibri"/>
                <w:sz w:val="22"/>
                <w:szCs w:val="22"/>
                <w:lang w:val="en-US" w:eastAsia="en-US"/>
              </w:rPr>
              <w:t> </w:t>
            </w:r>
            <w:r w:rsidRPr="001D0D98">
              <w:rPr>
                <w:rFonts w:eastAsia="Calibri"/>
                <w:sz w:val="22"/>
                <w:szCs w:val="22"/>
                <w:lang w:eastAsia="en-US"/>
              </w:rPr>
              <w:t>659,31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val="en-US" w:eastAsia="en-US"/>
              </w:rPr>
              <w:t>2 98</w:t>
            </w:r>
            <w:r w:rsidRPr="001D0D98">
              <w:rPr>
                <w:rFonts w:eastAsia="Calibri"/>
                <w:sz w:val="22"/>
                <w:szCs w:val="22"/>
                <w:lang w:eastAsia="en-US"/>
              </w:rPr>
              <w:t>9,64</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0,33</w:t>
            </w: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12 614,43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12 633,47</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1,40</w:t>
            </w: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Земли сельскохозяйственного назначения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val="en-US" w:eastAsia="en-US"/>
              </w:rPr>
              <w:t>31</w:t>
            </w:r>
            <w:r w:rsidRPr="001D0D98">
              <w:rPr>
                <w:rFonts w:eastAsia="Calibri"/>
                <w:sz w:val="22"/>
                <w:szCs w:val="22"/>
                <w:lang w:eastAsia="en-US"/>
              </w:rPr>
              <w:t>6 966,00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316 259,52</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35,01</w:t>
            </w: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Земли особо охраняемых территорий</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0,31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1,91</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0,01</w:t>
            </w: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Земли лесного фонда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595 220,20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571 198,80</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63,25</w:t>
            </w:r>
          </w:p>
        </w:tc>
      </w:tr>
      <w:tr w:rsidR="00681157" w:rsidRPr="001D0D98" w:rsidTr="00681157">
        <w:trPr>
          <w:trHeight w:val="20"/>
          <w:jc w:val="center"/>
        </w:trPr>
        <w:tc>
          <w:tcPr>
            <w:tcW w:w="480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r w:rsidRPr="001D0D98">
              <w:rPr>
                <w:rFonts w:eastAsia="Calibri"/>
                <w:sz w:val="22"/>
                <w:szCs w:val="22"/>
                <w:lang w:eastAsia="en-US"/>
              </w:rPr>
              <w:t xml:space="preserve">Общая площадь муниципального образования </w:t>
            </w:r>
          </w:p>
        </w:tc>
        <w:tc>
          <w:tcPr>
            <w:tcW w:w="2693"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903 083,34</w:t>
            </w:r>
          </w:p>
        </w:tc>
        <w:tc>
          <w:tcPr>
            <w:tcW w:w="21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100%</w:t>
            </w:r>
          </w:p>
        </w:tc>
      </w:tr>
    </w:tbl>
    <w:p w:rsidR="00681157" w:rsidRPr="001D0D98" w:rsidRDefault="00681157" w:rsidP="00681157">
      <w:pPr>
        <w:widowControl w:val="0"/>
        <w:ind w:firstLine="709"/>
        <w:jc w:val="both"/>
        <w:rPr>
          <w:rFonts w:eastAsia="Calibri"/>
          <w:iCs/>
          <w:sz w:val="20"/>
          <w:szCs w:val="20"/>
          <w:lang w:eastAsia="en-US"/>
          <w14:ligatures w14:val="standardContextual"/>
        </w:rPr>
      </w:pPr>
      <w:r w:rsidRPr="001D0D98">
        <w:rPr>
          <w:rFonts w:eastAsia="Calibri"/>
          <w:iCs/>
          <w:sz w:val="20"/>
          <w:szCs w:val="20"/>
          <w:lang w:eastAsia="en-US"/>
          <w14:ligatures w14:val="standardContextual"/>
        </w:rPr>
        <w:t>Примечание: площади указаны согласно обмеру в векторной модели картографических материалов по карте «Карта распределения земель различных категорий. Карта границ поселения и населенных пунктов, входящих в состав муниципального округа».</w:t>
      </w:r>
    </w:p>
    <w:p w:rsidR="00681157" w:rsidRPr="001D0D98" w:rsidRDefault="00681157" w:rsidP="00681157">
      <w:pPr>
        <w:rPr>
          <w:rFonts w:eastAsia="Calibri"/>
          <w14:ligatures w14:val="standardContextual"/>
        </w:rPr>
        <w:sectPr w:rsidR="00681157" w:rsidRPr="001D0D98" w:rsidSect="00681157">
          <w:pgSz w:w="11906" w:h="16838"/>
          <w:pgMar w:top="720" w:right="720" w:bottom="720" w:left="720" w:header="708" w:footer="708" w:gutter="0"/>
          <w:cols w:space="720"/>
          <w:formProt w:val="0"/>
          <w:docGrid w:linePitch="326"/>
        </w:sectPr>
      </w:pPr>
    </w:p>
    <w:p w:rsidR="00681157" w:rsidRPr="001D0D98" w:rsidRDefault="00681157" w:rsidP="00681157">
      <w:pPr>
        <w:spacing w:after="160" w:line="256" w:lineRule="auto"/>
        <w:ind w:left="360"/>
        <w:contextualSpacing/>
        <w:jc w:val="right"/>
        <w:rPr>
          <w:rFonts w:eastAsia="Calibri"/>
          <w:lang w:eastAsia="en-US"/>
          <w14:ligatures w14:val="standardContextual"/>
        </w:rPr>
      </w:pPr>
      <w:r w:rsidRPr="001D0D98">
        <w:rPr>
          <w:rFonts w:eastAsia="Calibri"/>
          <w:lang w:eastAsia="en-US"/>
          <w14:ligatures w14:val="standardContextual"/>
        </w:rPr>
        <w:lastRenderedPageBreak/>
        <w:t>Таблица 6.3.2</w:t>
      </w:r>
    </w:p>
    <w:p w:rsidR="00681157" w:rsidRPr="001D0D98" w:rsidRDefault="00681157" w:rsidP="00681157">
      <w:pPr>
        <w:spacing w:after="120" w:line="256" w:lineRule="auto"/>
        <w:jc w:val="center"/>
        <w:rPr>
          <w:rFonts w:eastAsia="Calibri"/>
          <w:lang w:eastAsia="en-US"/>
          <w14:ligatures w14:val="standardContextual"/>
        </w:rPr>
      </w:pPr>
      <w:r w:rsidRPr="001D0D98">
        <w:rPr>
          <w:rFonts w:eastAsia="Calibri"/>
          <w:lang w:eastAsia="en-US"/>
          <w14:ligatures w14:val="standardContextual"/>
        </w:rPr>
        <w:t xml:space="preserve">Перечень земельных участков, в отношении которых требуется перевод категории земель </w:t>
      </w:r>
    </w:p>
    <w:tbl>
      <w:tblPr>
        <w:tblStyle w:val="OTR3"/>
        <w:tblW w:w="5000" w:type="pct"/>
        <w:jc w:val="center"/>
        <w:tblInd w:w="0" w:type="dxa"/>
        <w:tblLook w:val="04A0" w:firstRow="1" w:lastRow="0" w:firstColumn="1" w:lastColumn="0" w:noHBand="0" w:noVBand="1"/>
      </w:tblPr>
      <w:tblGrid>
        <w:gridCol w:w="504"/>
        <w:gridCol w:w="1796"/>
        <w:gridCol w:w="2269"/>
        <w:gridCol w:w="3232"/>
        <w:gridCol w:w="2206"/>
        <w:gridCol w:w="2150"/>
        <w:gridCol w:w="2629"/>
      </w:tblGrid>
      <w:tr w:rsidR="00681157" w:rsidRPr="001D0D98" w:rsidTr="00681157">
        <w:trPr>
          <w:tblHeader/>
          <w:jc w:val="center"/>
        </w:trPr>
        <w:tc>
          <w:tcPr>
            <w:tcW w:w="17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 п/п</w:t>
            </w: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sz w:val="20"/>
                <w:szCs w:val="20"/>
                <w:lang w:eastAsia="en-US"/>
              </w:rPr>
            </w:pPr>
            <w:r w:rsidRPr="001D0D98">
              <w:rPr>
                <w:rFonts w:eastAsia="Calibri"/>
                <w:b/>
                <w:bCs/>
                <w:sz w:val="20"/>
                <w:szCs w:val="20"/>
                <w:lang w:eastAsia="en-US"/>
                <w14:ligatures w14:val="standardContextual"/>
              </w:rPr>
              <w:t>Кадастровый</w:t>
            </w:r>
          </w:p>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номер участка</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Категория земель</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Категория земель, к которой планируется отнести земельный участок</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sz w:val="20"/>
                <w:szCs w:val="20"/>
                <w:lang w:eastAsia="en-US"/>
                <w14:ligatures w14:val="standardContextual"/>
              </w:rPr>
            </w:pPr>
            <w:r w:rsidRPr="001D0D98">
              <w:rPr>
                <w:rFonts w:eastAsia="Calibri"/>
                <w:b/>
                <w:bCs/>
                <w:sz w:val="20"/>
                <w:szCs w:val="20"/>
                <w:lang w:eastAsia="en-US"/>
                <w14:ligatures w14:val="standardContextual"/>
              </w:rPr>
              <w:t>Вид разрешенного использования земельного участка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Площадь земельного участка, подлежащего включению или исключению, га</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Примечание</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75:13:100103:18</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объекта телевидения и радиовещания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Широкая</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75:13:010101:60</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объектов телевидения и радиовещания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Середняя</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75:13:300202:222</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индивидуального жилищного строительства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Олочи</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75:13:350201:235</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кладбища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Горбуновка</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75:13:160101:130</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обслуживания скважины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Чалбучи-Килга</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75:13:230101:451</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и обслуживания производственной базы, зданий и сооружений зернотока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13,00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Находится за границами </w:t>
            </w:r>
            <w:r w:rsidRPr="001D0D98">
              <w:rPr>
                <w:rFonts w:eastAsia="Calibri"/>
                <w:iCs/>
                <w:sz w:val="20"/>
                <w:szCs w:val="20"/>
                <w:lang w:eastAsia="en-US"/>
                <w14:ligatures w14:val="standardContextual"/>
              </w:rPr>
              <w:br/>
              <w:t>с. Булдуруй 1-й</w:t>
            </w:r>
          </w:p>
        </w:tc>
      </w:tr>
      <w:tr w:rsidR="00681157" w:rsidRPr="001D0D98" w:rsidTr="00681157">
        <w:trPr>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0"/>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76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1093"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особо охраняемых территорий</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детского оздоровительного лагеря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Южнее с. Байка</w:t>
            </w:r>
          </w:p>
        </w:tc>
      </w:tr>
    </w:tbl>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p>
    <w:p w:rsidR="00681157" w:rsidRPr="001D0D98" w:rsidRDefault="00681157" w:rsidP="00681157">
      <w:pPr>
        <w:spacing w:after="160" w:line="256" w:lineRule="auto"/>
        <w:ind w:left="360"/>
        <w:contextualSpacing/>
        <w:jc w:val="right"/>
        <w:rPr>
          <w:rFonts w:eastAsia="Calibri"/>
          <w:lang w:eastAsia="en-US"/>
          <w14:ligatures w14:val="standardContextual"/>
        </w:rPr>
      </w:pPr>
      <w:r w:rsidRPr="001D0D98">
        <w:rPr>
          <w:rFonts w:eastAsia="Calibri"/>
          <w:lang w:eastAsia="en-US"/>
          <w14:ligatures w14:val="standardContextual"/>
        </w:rPr>
        <w:lastRenderedPageBreak/>
        <w:t>Таблица 6.3.3</w:t>
      </w:r>
    </w:p>
    <w:p w:rsidR="00681157" w:rsidRPr="001D0D98" w:rsidRDefault="00681157" w:rsidP="00681157">
      <w:pPr>
        <w:spacing w:after="120"/>
        <w:jc w:val="center"/>
        <w:rPr>
          <w:rFonts w:eastAsia="Calibri"/>
          <w:lang w:eastAsia="en-US"/>
          <w14:ligatures w14:val="standardContextual"/>
        </w:rPr>
      </w:pPr>
      <w:r w:rsidRPr="001D0D98">
        <w:rPr>
          <w:rFonts w:eastAsia="Calibri"/>
          <w:lang w:eastAsia="en-US"/>
          <w14:ligatures w14:val="standardContextual"/>
        </w:rPr>
        <w:t xml:space="preserve">Перечень земельных участков, которые включаются в границы населенных пунктов, входящих в состав муниципального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 </w:t>
      </w:r>
    </w:p>
    <w:tbl>
      <w:tblPr>
        <w:tblStyle w:val="OTR3"/>
        <w:tblW w:w="5000" w:type="pct"/>
        <w:jc w:val="center"/>
        <w:tblInd w:w="0" w:type="dxa"/>
        <w:tblLook w:val="04A0" w:firstRow="1" w:lastRow="0" w:firstColumn="1" w:lastColumn="0" w:noHBand="0" w:noVBand="1"/>
      </w:tblPr>
      <w:tblGrid>
        <w:gridCol w:w="504"/>
        <w:gridCol w:w="1796"/>
        <w:gridCol w:w="2766"/>
        <w:gridCol w:w="2735"/>
        <w:gridCol w:w="2206"/>
        <w:gridCol w:w="2150"/>
        <w:gridCol w:w="2629"/>
      </w:tblGrid>
      <w:tr w:rsidR="00681157" w:rsidRPr="001D0D98" w:rsidTr="00681157">
        <w:trPr>
          <w:tblHeader/>
          <w:jc w:val="center"/>
        </w:trPr>
        <w:tc>
          <w:tcPr>
            <w:tcW w:w="17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 п/п</w:t>
            </w: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sz w:val="20"/>
                <w:szCs w:val="20"/>
                <w:lang w:eastAsia="en-US"/>
              </w:rPr>
            </w:pPr>
            <w:r w:rsidRPr="001D0D98">
              <w:rPr>
                <w:rFonts w:eastAsia="Calibri"/>
                <w:b/>
                <w:bCs/>
                <w:sz w:val="20"/>
                <w:szCs w:val="20"/>
                <w:lang w:eastAsia="en-US"/>
                <w14:ligatures w14:val="standardContextual"/>
              </w:rPr>
              <w:t>Кадастровый</w:t>
            </w:r>
          </w:p>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номер участка</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Категория земель</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Категория земель, к которой планируется отнести земельный участок</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sz w:val="20"/>
                <w:szCs w:val="20"/>
                <w:lang w:eastAsia="en-US"/>
                <w14:ligatures w14:val="standardContextual"/>
              </w:rPr>
            </w:pPr>
            <w:r w:rsidRPr="001D0D98">
              <w:rPr>
                <w:rFonts w:eastAsia="Calibri"/>
                <w:b/>
                <w:bCs/>
                <w:sz w:val="20"/>
                <w:szCs w:val="20"/>
                <w:lang w:eastAsia="en-US"/>
                <w14:ligatures w14:val="standardContextual"/>
              </w:rPr>
              <w:t>Вид разрешенного использования земельного участка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Площадь земельного участка, подлежащего включению или исключению, га</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bCs/>
                <w:iCs/>
                <w:sz w:val="20"/>
                <w:szCs w:val="20"/>
                <w:lang w:eastAsia="en-US"/>
              </w:rPr>
            </w:pPr>
            <w:r w:rsidRPr="001D0D98">
              <w:rPr>
                <w:rFonts w:eastAsia="Calibri"/>
                <w:b/>
                <w:bCs/>
                <w:sz w:val="20"/>
                <w:szCs w:val="20"/>
                <w:lang w:eastAsia="en-US"/>
                <w14:ligatures w14:val="standardContextual"/>
              </w:rPr>
              <w:t>Примечание</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75:13:380101:156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Подъезд к с. Явленка км 0+000-км 4+862 от подъезда к с. Козлово</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0,37*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Явленка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75:13:260101:138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части малоэтажного жилого дома в связи с нарушением целостности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Явленка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23,94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исключается из границы с. Явленка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2,95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Явленка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7,58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исключается из границы с. Явленка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75:13:250102:52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общего пользования Ивановка - Александровский Завод - Борзя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1,77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Чашино-Ильдикан</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75:13:250103:178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объекта культуры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Включение земельного участка в границу</w:t>
            </w:r>
            <w:r w:rsidRPr="001D0D98">
              <w:rPr>
                <w:rFonts w:eastAsia="Calibri"/>
                <w:iCs/>
                <w:sz w:val="20"/>
                <w:szCs w:val="20"/>
                <w:lang w:eastAsia="en-US"/>
                <w14:ligatures w14:val="standardContextual"/>
              </w:rPr>
              <w:br/>
              <w:t>с. Чашино-Ильдикан</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75:13:000000:225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разведки и добычи россыпного золота на месторождении "Чащино-Ильдиканское (полигон 1) лев.пр.р. Средняя Борзя, Ильдикан Казенный пр.р. Чащино-Ильдикан"</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1,06*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Необходимо провести раздел земельного участка. Включение части земельного участка в границу с. Чашино-Ильдикан</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39,75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исключается из границы с. Чашино-Ильдикан</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41,14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Чашино-Ильдикан</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1,58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пст. Михайловский Участок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пст. Михайловский Участок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75:13:000000:188</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общего пользования Ивановка-Александровский Завод-Борзя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5,32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Михайловка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1,00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Михайловка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Михайловка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75:13:360108:77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Подъезд к с. Горный Зерентуй, участок км 4+943 - км 6+090</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2,53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75:13:360108:194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сельскохозяйственного производства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15,61*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75:13:360108:79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свалки твердых бытовых отходов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75:13:000000:453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Сенокошение и выпас скота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22,32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75:13:340702:319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сельскохозяйственного использования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13,01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75:13:340702:189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антенно-мачтового сооружения и размещения оборудования базовой станции сотовой связи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328,87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230,21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Горный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6,91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Горный Зерентуй</w:t>
            </w:r>
          </w:p>
        </w:tc>
      </w:tr>
      <w:tr w:rsidR="00681157" w:rsidRPr="001D0D98" w:rsidTr="00681157">
        <w:trPr>
          <w:cantSplit/>
          <w:trHeight w:val="637"/>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75:13:000000:193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vMerge w:val="restar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2,94*</w:t>
            </w:r>
          </w:p>
        </w:tc>
        <w:tc>
          <w:tcPr>
            <w:tcW w:w="889"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Необходимо провести раздел земельного участка.</w:t>
            </w:r>
          </w:p>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Исключив часть земельного участка из границы </w:t>
            </w:r>
            <w:r w:rsidRPr="001D0D98">
              <w:rPr>
                <w:rFonts w:eastAsia="Calibri"/>
                <w:iCs/>
                <w:sz w:val="20"/>
                <w:szCs w:val="20"/>
                <w:lang w:eastAsia="en-US"/>
                <w14:ligatures w14:val="standardContextual"/>
              </w:rPr>
              <w:br/>
              <w:t>с. Ивановка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1,81*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75:13:170101:75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Приусадебный участок</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0,36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Ивановка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75:13:170101:73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br/>
              <w:t>Для приусадебного участка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Ивановка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13,61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Ивановка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15,41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Ивановка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2,27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Ивановка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75:13:000000:483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отработки месторождения россыпного золота "Нижняя Борзя"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5,50*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Байка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75:13:330102:149</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сельскохозяйственного использования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Байка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Байка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1,06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Байка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3,06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 с. Байка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75:13:000000:118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Большой Зерентуй - Байка, участок км 8+468 - км 10+210</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75:13:200101:152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индивидуального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75:13:200101:149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75:13:200101:148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Скотоводство</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75:13:200102:53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объектов жилищно-коммунального хозяйства (водонапорная башня)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5,70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30,90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Золотоноша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75:13:190107:11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подъезд к с.Поперечный Зерентуй, участок км 0+000 - км 1+425</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3,14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75:13:340401:60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Большой Зерентуй - Байка, участок км 1+001 - км 8+468</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75:13:290303:40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свалки твердых бытовых отходов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1,55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75:13:000000:192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75:13:000000:198</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1,37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120,09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8,08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Большой Зерентуй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75:13:130101:113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объекта телевидения и радиовещания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Георгиевка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0,75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Георгиевка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4,75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Георгиевка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75:13:100101:61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Широкая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75:13:000000:39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val="en-US" w:eastAsia="en-US"/>
                <w14:ligatures w14:val="standardContextual"/>
              </w:rPr>
              <w:t>0</w:t>
            </w:r>
            <w:r w:rsidRPr="001D0D98">
              <w:rPr>
                <w:rFonts w:eastAsia="Calibri"/>
                <w:iCs/>
                <w:sz w:val="20"/>
                <w:szCs w:val="20"/>
                <w:lang w:eastAsia="en-US"/>
                <w14:ligatures w14:val="standardContextual"/>
              </w:rPr>
              <w:t>,</w:t>
            </w:r>
            <w:r w:rsidRPr="001D0D98">
              <w:rPr>
                <w:rFonts w:eastAsia="Calibri"/>
                <w:iCs/>
                <w:sz w:val="20"/>
                <w:szCs w:val="20"/>
                <w:lang w:val="en-US" w:eastAsia="en-US"/>
                <w14:ligatures w14:val="standardContextual"/>
              </w:rPr>
              <w:t>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Широкая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Широкая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Широкая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1,59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w:t>
            </w:r>
            <w:r w:rsidRPr="001D0D98">
              <w:rPr>
                <w:rFonts w:eastAsia="Calibri"/>
                <w:iCs/>
                <w:sz w:val="20"/>
                <w:szCs w:val="20"/>
                <w:lang w:eastAsia="en-US"/>
                <w14:ligatures w14:val="standardContextual"/>
              </w:rPr>
              <w:br/>
              <w:t>с. Широкая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75:13:400501:132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использование:</w:t>
            </w:r>
          </w:p>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сельскохозяйственного использования</w:t>
            </w:r>
          </w:p>
          <w:p w:rsidR="00681157" w:rsidRPr="001D0D98" w:rsidRDefault="00681157">
            <w:pPr>
              <w:jc w:val="cente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Солонечная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75:13:000000:39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Широкая - Солонечная, участок км 0+067 - км 5+076</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Солонечная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75:13:000000:430</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сенокошения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Солонечная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0,61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Солонечная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75:13:000000:479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Размещение автомобильных дорог (код 7.2.1) с целью эксплуатации автомобильной дороги общего пользования «Нерчинский-Завод-Уровские Ключи» и технически связанных с ней сооружений, на участке км 51+489 - км 54+442</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75:13:000000:250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сельскохозяйственного использования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12,27*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75:13:050102:41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2,04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22,28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3,29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Уровские Ключи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75:13:000000:378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Аргунск-Середняя, участок км 16+085 – км 18+00</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Середняя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75:13:000000:421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Охрана Государственной границы Российской Федерации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Середняя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75:13:000000:135</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сельскохозяйственного производства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Середняя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Середняя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6,76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Середняя</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75:13:400301:287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сельскохозяйственного производства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22,06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Аргунск</w:t>
            </w:r>
          </w:p>
        </w:tc>
      </w:tr>
      <w:tr w:rsidR="00681157" w:rsidRPr="001D0D98" w:rsidTr="00681157">
        <w:trPr>
          <w:cantSplit/>
          <w:trHeight w:val="1058"/>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75:13:030101:504</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объектов гражданской обороны и чрезвычайных ситуаций (инженерных сооружений для защиты с. Аргунск Нерчинско-Заводского района от затопления паводковыми водами р. Аргунь)</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75:13:030101:504</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1,72*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75:13:030101:503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объектов органов охраны правопорядка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75:13:000000:421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Охрана Государственной границы Российской Федерации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0,33*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75:13:030101:508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индивидуального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Аргунск</w:t>
            </w:r>
          </w:p>
        </w:tc>
      </w:tr>
      <w:tr w:rsidR="00681157" w:rsidRPr="001D0D98" w:rsidTr="00681157">
        <w:trPr>
          <w:cantSplit/>
          <w:trHeight w:val="864"/>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75:13:000000:379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 Аргунск-Середняя, участок км 0-2+0,8 км</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val="en-US" w:eastAsia="en-US"/>
                <w14:ligatures w14:val="standardContextual"/>
              </w:rPr>
            </w:pPr>
            <w:r w:rsidRPr="001D0D98">
              <w:rPr>
                <w:rFonts w:eastAsia="Calibri"/>
                <w:iCs/>
                <w:sz w:val="20"/>
                <w:szCs w:val="20"/>
                <w:lang w:eastAsia="en-US"/>
                <w14:ligatures w14:val="standardContextual"/>
              </w:rPr>
              <w:t>0,43*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Необходимо провести раздел земельного участка.</w:t>
            </w:r>
          </w:p>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Включение части земельного участка в границу 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Уточнить путем приведения в соответствие данных Государственного лесного реестра и ЕГРН</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Необходимо провести раздел земельного участка.</w:t>
            </w:r>
          </w:p>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Исключение части земельного участка из границы 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val="en-US" w:eastAsia="en-US"/>
                <w14:ligatures w14:val="standardContextual"/>
              </w:rPr>
            </w:pPr>
            <w:r w:rsidRPr="001D0D98">
              <w:rPr>
                <w:rFonts w:eastAsia="Calibri"/>
                <w:iCs/>
                <w:sz w:val="20"/>
                <w:szCs w:val="20"/>
                <w:lang w:val="en-US" w:eastAsia="en-US"/>
                <w14:ligatures w14:val="standardContextual"/>
              </w:rPr>
              <w:t>0</w:t>
            </w:r>
            <w:r w:rsidRPr="001D0D98">
              <w:rPr>
                <w:rFonts w:eastAsia="Calibri"/>
                <w:iCs/>
                <w:sz w:val="20"/>
                <w:szCs w:val="20"/>
                <w:lang w:eastAsia="en-US"/>
                <w14:ligatures w14:val="standardContextual"/>
              </w:rPr>
              <w:t>,5</w:t>
            </w:r>
            <w:r w:rsidRPr="001D0D98">
              <w:rPr>
                <w:rFonts w:eastAsia="Calibri"/>
                <w:iCs/>
                <w:sz w:val="20"/>
                <w:szCs w:val="20"/>
                <w:lang w:val="en-US" w:eastAsia="en-US"/>
                <w14:ligatures w14:val="standardContextual"/>
              </w:rPr>
              <w:t>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1,64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Аргунск</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31,42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Аргунск</w:t>
            </w:r>
          </w:p>
        </w:tc>
      </w:tr>
      <w:tr w:rsidR="00681157" w:rsidRPr="001D0D98" w:rsidTr="00681157">
        <w:trPr>
          <w:cantSplit/>
          <w:trHeight w:val="1395"/>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val="en-US" w:eastAsia="en-US"/>
                <w14:ligatures w14:val="standardContextual"/>
              </w:rPr>
            </w:pPr>
            <w:r w:rsidRPr="001D0D98">
              <w:rPr>
                <w:rFonts w:eastAsia="Calibri"/>
                <w:iCs/>
                <w:sz w:val="20"/>
                <w:szCs w:val="20"/>
                <w:lang w:eastAsia="en-US"/>
                <w14:ligatures w14:val="standardContextual"/>
              </w:rPr>
              <w:t>75:13:000000:490</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val="en-US" w:eastAsia="en-US"/>
                <w14:ligatures w14:val="standardContextual"/>
              </w:rPr>
              <w:t>(</w:t>
            </w:r>
            <w:r w:rsidRPr="001D0D98">
              <w:rPr>
                <w:rFonts w:eastAsia="Calibri"/>
                <w:iCs/>
                <w:sz w:val="20"/>
                <w:szCs w:val="20"/>
                <w:lang w:eastAsia="en-US"/>
                <w14:ligatures w14:val="standardContextual"/>
              </w:rPr>
              <w:t>контур 1)</w:t>
            </w:r>
          </w:p>
        </w:tc>
        <w:tc>
          <w:tcPr>
            <w:tcW w:w="935"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автомобильных дорог (код 7.2.1), с целью эксплуатации автомобильной дороги общего пользования «Олочи-Аргунск» и технически связанных с ней сооружений, на участках км 24+364 – км 24+632; км 24+638 – км 25+469</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0,53</w:t>
            </w:r>
          </w:p>
        </w:tc>
        <w:tc>
          <w:tcPr>
            <w:tcW w:w="889"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Домасово</w:t>
            </w:r>
          </w:p>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val="en-US" w:eastAsia="en-US"/>
                <w14:ligatures w14:val="standardContextual"/>
              </w:rPr>
            </w:pPr>
            <w:r w:rsidRPr="001D0D98">
              <w:rPr>
                <w:rFonts w:eastAsia="Calibri"/>
                <w:iCs/>
                <w:sz w:val="20"/>
                <w:szCs w:val="20"/>
                <w:lang w:eastAsia="en-US"/>
                <w14:ligatures w14:val="standardContextual"/>
              </w:rPr>
              <w:t>75:13:000000:490</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val="en-US" w:eastAsia="en-US"/>
                <w14:ligatures w14:val="standardContextual"/>
              </w:rPr>
              <w:t>(</w:t>
            </w:r>
            <w:r w:rsidRPr="001D0D98">
              <w:rPr>
                <w:rFonts w:eastAsia="Calibri"/>
                <w:iCs/>
                <w:sz w:val="20"/>
                <w:szCs w:val="20"/>
                <w:lang w:eastAsia="en-US"/>
                <w14:ligatures w14:val="standardContextual"/>
              </w:rPr>
              <w:t>контур 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75:13:000000:421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Охрана Государственной границы Российской Федерации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2,55*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Домасово</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Домасово</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Домасово</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Домасово</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75:13:060104:64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производственной базы, линий ЛЭП.</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Ишага</w:t>
            </w:r>
          </w:p>
        </w:tc>
      </w:tr>
      <w:tr w:rsidR="00681157" w:rsidRPr="001D0D98" w:rsidTr="00681157">
        <w:trPr>
          <w:cantSplit/>
          <w:trHeight w:val="1465"/>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75:13:000000:489</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автомобильных дорог (код 7.2.1), с целью эксплуатации автомобильной дороги общего пользования «Олочи-Аргунск» и технически связанных с ней сооружений, на участках км 16+391 – км 17+232; км 17+245 – км 17+428; км 17+440 – км 17+906</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0,43*</w:t>
            </w:r>
          </w:p>
        </w:tc>
        <w:tc>
          <w:tcPr>
            <w:tcW w:w="889" w:type="pct"/>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75:13:000000:489</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75:13:000000:421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Охрана Государственной границы Российской Федерации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75:13:300201:261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0,61*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75:13:060104:155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водонапорной башни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val="en-US" w:eastAsia="en-US"/>
                <w14:ligatures w14:val="standardContextual"/>
              </w:rPr>
            </w:pPr>
            <w:r w:rsidRPr="001D0D98">
              <w:rPr>
                <w:rFonts w:eastAsia="Calibri"/>
                <w:iCs/>
                <w:sz w:val="20"/>
                <w:szCs w:val="20"/>
                <w:lang w:eastAsia="en-US"/>
                <w14:ligatures w14:val="standardContextual"/>
              </w:rPr>
              <w:t>0,33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val="en-US" w:eastAsia="en-US"/>
                <w14:ligatures w14:val="standardContextual"/>
              </w:rPr>
              <w:t>0</w:t>
            </w:r>
            <w:r w:rsidRPr="001D0D98">
              <w:rPr>
                <w:rFonts w:eastAsia="Calibri"/>
                <w:iCs/>
                <w:sz w:val="20"/>
                <w:szCs w:val="20"/>
                <w:lang w:eastAsia="en-US"/>
                <w14:ligatures w14:val="standardContextual"/>
              </w:rPr>
              <w:t>,</w:t>
            </w:r>
            <w:r w:rsidRPr="001D0D98">
              <w:rPr>
                <w:rFonts w:eastAsia="Calibri"/>
                <w:iCs/>
                <w:sz w:val="20"/>
                <w:szCs w:val="20"/>
                <w:lang w:val="en-US" w:eastAsia="en-US"/>
                <w14:ligatures w14:val="standardContextual"/>
              </w:rPr>
              <w:t>38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Ишага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75:13:300202:102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склада ГСМ</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75:13:070102:264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цеха по распиловке леса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0,32*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75:13:070102:297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использования и обслуживания водозаборной скважины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75:13:000000:437</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Охрана Государственной границы Российской Федерации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1,28*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75:13:070102:158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нужд обороны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1,24*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75:13:070102:275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 (приусадебный участок)</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75:13:070101:151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МТФ</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1,70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75:13:070101:154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использования и обслуживания водозаборной скважины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75:13:070101:153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авто - тракторного гаража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0,79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75:13:070101:152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хранения и переработки зерна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75:13:000000:487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автомобильных дорог (код 7.2.1) с целю эксплуатации автомобильной дороги общего пользования «Олочи-Аргунск» и технически связанных с ней сооружений, на участке км 0+000 - км 1+251</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0,88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53,72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Олочи</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75:13:350101:70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свалки твердых бытовых отходов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Горбуновка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75:13:350101:71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индивидуального жилищного строительства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Горбуновка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75:13:000000:201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3)</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эксплуатации и обслуживания спецобъектов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Горбуновка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14,67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Горбуновка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21,62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w:t>
            </w:r>
            <w:r w:rsidRPr="001D0D98">
              <w:rPr>
                <w:rFonts w:eastAsia="Calibri"/>
                <w:iCs/>
                <w:sz w:val="20"/>
                <w:szCs w:val="20"/>
                <w:lang w:eastAsia="en-US"/>
                <w14:ligatures w14:val="standardContextual"/>
              </w:rPr>
              <w:br/>
              <w:t>с. Горбуновка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75:13:000000:474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Размещение автомобильных дорог (код 7.2.1) с целью эксплуатации автомобильной дороги общего пользования «Нерчинский Завод-Булдуруй 1-й» и технически связанных с ней сооружений, на участке км 20+492-20+662; 20+683-20+726</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0,63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Чалбучи-Килга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75:13:000000:501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Размещение автомобильных дорог (код 7.2.1) с целью эксплуатации автомобильной дороги общего пользования «Нерчинский Завод-Булдуруй 1-й» и технически связанных с ней сооружений, на участке км 20+736 - км 22+837</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6,27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Чалбучи-Килга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75:13:160102:79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пришкольного участка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Чалбучи-Килга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1,19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Чалбучи-Килга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1,16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Чалбучи-Килга</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75:13:000000:201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эксплуатации и обслуживания спецобъектов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0,84*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75:13:220101:92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75:13:220101:207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части малоэтажного жилого дома в связи с нарушением целостности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75:13:220101:89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75:13:220101:91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trHeight w:val="809"/>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2,22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Булдуруй 2-й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75:13:230101:426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эксплуатации и обслуживания многоквартирного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75:13:230101:229</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нужд обороны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0,99*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75:13:000000:201</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эксплуатации и обслуживания спецобъектов</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75:13:230101:47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и использования по назначению объектов электроснабжения</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75:13:230101:307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10,12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включается в границу </w:t>
            </w:r>
            <w:r w:rsidRPr="001D0D98">
              <w:rPr>
                <w:rFonts w:eastAsia="Calibri"/>
                <w:iCs/>
                <w:sz w:val="20"/>
                <w:szCs w:val="20"/>
                <w:lang w:eastAsia="en-US"/>
                <w14:ligatures w14:val="standardContextual"/>
              </w:rPr>
              <w:br/>
              <w:t>с. Булдуруй 1-й</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75:13:110204:8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осуществления производственной деятельности (гаражи и автостоянки)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0,79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75:13:000000:198</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75:13:110211:138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складирования и переработки древесины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75:13:110211:126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индивидуального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75:13:110211:124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огородничества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75:13:110215:1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производственной базы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75:13:110211:88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индивидуального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br/>
              <w:t>Приусадебный участок</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0,01*</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75:13:110211:134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индивидуального жилищного строительства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75:13:110211:135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огородничества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0,28*</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75:13:110211:44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производственной деятельности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0,27</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75:13:110211:281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размещения объекта связи(контейнера-аппаратной)</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0,006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75:13:110211:72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br/>
              <w:t>Для строительства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75:13:110211:74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75:13:110211:80</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75:13:110211:82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строительства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0,10*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75:13:110211:78</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br/>
              <w:t>Для строительства жилого дома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0,39*</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75:13:110210:121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огородничества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0,002*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75:13:110210:245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индивидуального жилищного строительства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0,05*</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75:13:360101:1</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промышленности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нужд обороны</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0,22*</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Исключение земельного участка из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75:13:110112:94</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огородничества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75:13:110112:46</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Приусадебный участок</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75:13:110112:95</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огородничества</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75:13:000000:194</w:t>
            </w:r>
          </w:p>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(контур 2)</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содержания и эксплуатации автомобильной дороги</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0,40*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75:13:110102:127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0,86</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75:13:110202:17</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Для ведения личного подсобного хозяйства (приусадебный участок)</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0,03*</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Включение земельного участка в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лесного фонда</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9,64</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9,10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 xml:space="preserve">Территория исключается из границы </w:t>
            </w:r>
            <w:r w:rsidRPr="001D0D98">
              <w:rPr>
                <w:rFonts w:eastAsia="Calibri"/>
                <w:iCs/>
                <w:sz w:val="20"/>
                <w:szCs w:val="20"/>
                <w:lang w:eastAsia="en-US"/>
                <w14:ligatures w14:val="standardContextual"/>
              </w:rPr>
              <w:br/>
              <w:t>с. Нерчинский Завод</w:t>
            </w:r>
          </w:p>
        </w:tc>
      </w:tr>
      <w:tr w:rsidR="00681157" w:rsidRPr="001D0D98" w:rsidTr="00681157">
        <w:trPr>
          <w:cantSplit/>
          <w:jc w:val="center"/>
        </w:trPr>
        <w:tc>
          <w:tcPr>
            <w:tcW w:w="170"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21"/>
              </w:numPr>
              <w:suppressAutoHyphens w:val="0"/>
              <w:contextualSpacing/>
              <w:rPr>
                <w:rFonts w:eastAsia="Calibri"/>
                <w:iCs/>
                <w:sz w:val="20"/>
                <w:szCs w:val="20"/>
                <w:lang w:eastAsia="en-US"/>
                <w14:ligatures w14:val="standardContextual"/>
              </w:rPr>
            </w:pPr>
          </w:p>
        </w:tc>
        <w:tc>
          <w:tcPr>
            <w:tcW w:w="60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Земельные участки не сформированы, земли неразграниченной государственной собственности</w:t>
            </w:r>
          </w:p>
        </w:tc>
        <w:tc>
          <w:tcPr>
            <w:tcW w:w="93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сельскохозяйственного назначения</w:t>
            </w:r>
          </w:p>
        </w:tc>
        <w:tc>
          <w:tcPr>
            <w:tcW w:w="925"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Земли населённых пунктов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w:t>
            </w:r>
          </w:p>
        </w:tc>
        <w:tc>
          <w:tcPr>
            <w:tcW w:w="727"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38,10</w:t>
            </w:r>
          </w:p>
        </w:tc>
        <w:tc>
          <w:tcPr>
            <w:tcW w:w="88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iCs/>
                <w:sz w:val="20"/>
                <w:szCs w:val="20"/>
                <w:lang w:eastAsia="en-US"/>
                <w14:ligatures w14:val="standardContextual"/>
              </w:rPr>
            </w:pPr>
            <w:r w:rsidRPr="001D0D98">
              <w:rPr>
                <w:rFonts w:eastAsia="Calibri"/>
                <w:iCs/>
                <w:sz w:val="20"/>
                <w:szCs w:val="20"/>
                <w:lang w:eastAsia="en-US"/>
                <w14:ligatures w14:val="standardContextual"/>
              </w:rPr>
              <w:t>Территория включается в границу</w:t>
            </w:r>
            <w:r w:rsidRPr="001D0D98">
              <w:rPr>
                <w:rFonts w:eastAsia="Calibri"/>
                <w:iCs/>
                <w:sz w:val="20"/>
                <w:szCs w:val="20"/>
                <w:lang w:eastAsia="en-US"/>
                <w14:ligatures w14:val="standardContextual"/>
              </w:rPr>
              <w:br/>
              <w:t>с. Нерчинский Завод</w:t>
            </w:r>
          </w:p>
        </w:tc>
      </w:tr>
    </w:tbl>
    <w:p w:rsidR="00681157" w:rsidRPr="001D0D98" w:rsidRDefault="00681157" w:rsidP="00681157">
      <w:pPr>
        <w:spacing w:before="240"/>
        <w:rPr>
          <w:sz w:val="22"/>
          <w:szCs w:val="22"/>
          <w:lang w:eastAsia="ru-RU"/>
        </w:rPr>
      </w:pPr>
      <w:r w:rsidRPr="001D0D98">
        <w:rPr>
          <w:sz w:val="22"/>
          <w:szCs w:val="22"/>
        </w:rPr>
        <w:t>Примечание: * – включаемая/исключаемая площадь земельного участка в/из границ населенного пункта.</w:t>
      </w:r>
    </w:p>
    <w:p w:rsidR="00681157" w:rsidRPr="001D0D98" w:rsidRDefault="00681157" w:rsidP="00681157">
      <w:pPr>
        <w:spacing w:after="160" w:line="256" w:lineRule="auto"/>
        <w:ind w:left="360"/>
        <w:contextualSpacing/>
        <w:jc w:val="right"/>
        <w:rPr>
          <w:rFonts w:eastAsia="Calibri"/>
          <w:lang w:eastAsia="en-US"/>
          <w14:ligatures w14:val="standardContextual"/>
        </w:rPr>
      </w:pPr>
      <w:r w:rsidRPr="001D0D98">
        <w:rPr>
          <w:rFonts w:eastAsia="Calibri"/>
          <w:lang w:eastAsia="en-US"/>
          <w14:ligatures w14:val="standardContextual"/>
        </w:rPr>
        <w:t>Таблица 6.3.3</w:t>
      </w:r>
    </w:p>
    <w:p w:rsidR="00681157" w:rsidRPr="001D0D98" w:rsidRDefault="00681157" w:rsidP="00681157">
      <w:pPr>
        <w:spacing w:before="240"/>
        <w:rPr>
          <w:lang w:eastAsia="ru-RU"/>
        </w:rPr>
      </w:pPr>
    </w:p>
    <w:p w:rsidR="00681157" w:rsidRPr="001D0D98" w:rsidRDefault="00681157" w:rsidP="00681157">
      <w:pPr>
        <w:pStyle w:val="a4"/>
        <w:ind w:left="375"/>
        <w:jc w:val="center"/>
        <w:rPr>
          <w:color w:val="000000"/>
        </w:rPr>
      </w:pPr>
      <w:r w:rsidRPr="001D0D98">
        <w:rPr>
          <w:color w:val="000000"/>
        </w:rPr>
        <w:t>Перечень участков, в отношении которых требуется устранение реестровых ошибок</w:t>
      </w:r>
    </w:p>
    <w:tbl>
      <w:tblPr>
        <w:tblW w:w="5000" w:type="pct"/>
        <w:jc w:val="center"/>
        <w:tblLook w:val="04A0" w:firstRow="1" w:lastRow="0" w:firstColumn="1" w:lastColumn="0" w:noHBand="0" w:noVBand="1"/>
      </w:tblPr>
      <w:tblGrid>
        <w:gridCol w:w="825"/>
        <w:gridCol w:w="2132"/>
        <w:gridCol w:w="11829"/>
      </w:tblGrid>
      <w:tr w:rsidR="00681157" w:rsidRPr="001D0D98" w:rsidTr="00681157">
        <w:trPr>
          <w:cantSplit/>
          <w:trHeight w:val="804"/>
          <w:tblHeader/>
          <w:jc w:val="center"/>
        </w:trPr>
        <w:tc>
          <w:tcPr>
            <w:tcW w:w="279"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center"/>
            </w:pPr>
            <w:r w:rsidRPr="001D0D98">
              <w:t xml:space="preserve">№ </w:t>
            </w:r>
            <w:r w:rsidRPr="001D0D98">
              <w:br/>
              <w:t>п/п</w:t>
            </w:r>
          </w:p>
        </w:tc>
        <w:tc>
          <w:tcPr>
            <w:tcW w:w="72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center"/>
            </w:pPr>
            <w:r w:rsidRPr="001D0D98">
              <w:t>Кадастровый н</w:t>
            </w:r>
            <w:r w:rsidRPr="001D0D98">
              <w:t>о</w:t>
            </w:r>
            <w:r w:rsidRPr="001D0D98">
              <w:t>мер участка</w:t>
            </w:r>
          </w:p>
        </w:tc>
        <w:tc>
          <w:tcPr>
            <w:tcW w:w="40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center"/>
            </w:pPr>
            <w:r w:rsidRPr="001D0D98">
              <w:t>Мероприятие (-я) по устранению ошибки</w:t>
            </w:r>
          </w:p>
        </w:tc>
      </w:tr>
      <w:tr w:rsidR="00681157" w:rsidRPr="001D0D98" w:rsidTr="00681157">
        <w:trPr>
          <w:cantSplit/>
          <w:trHeight w:val="105"/>
          <w:jc w:val="center"/>
        </w:trPr>
        <w:tc>
          <w:tcPr>
            <w:tcW w:w="279"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ff8"/>
              <w:numPr>
                <w:ilvl w:val="0"/>
                <w:numId w:val="22"/>
              </w:numPr>
              <w:spacing w:before="0"/>
              <w:ind w:hanging="553"/>
            </w:pPr>
          </w:p>
        </w:tc>
        <w:tc>
          <w:tcPr>
            <w:tcW w:w="72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pPr>
            <w:r w:rsidRPr="001D0D98">
              <w:rPr>
                <w:color w:val="000000"/>
              </w:rPr>
              <w:t>75:13:130102:3</w:t>
            </w:r>
          </w:p>
        </w:tc>
        <w:tc>
          <w:tcPr>
            <w:tcW w:w="40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both"/>
              <w:rPr>
                <w:rFonts w:eastAsia="Calibri"/>
              </w:rPr>
            </w:pPr>
            <w:r w:rsidRPr="001D0D98">
              <w:rPr>
                <w:color w:val="000000"/>
              </w:rPr>
              <w:t>Необходимо уточнение местоположения границ земельного участка. Выявлено смещение координат земельн</w:t>
            </w:r>
            <w:r w:rsidRPr="001D0D98">
              <w:rPr>
                <w:color w:val="000000"/>
              </w:rPr>
              <w:t>о</w:t>
            </w:r>
            <w:r w:rsidRPr="001D0D98">
              <w:rPr>
                <w:color w:val="000000"/>
              </w:rPr>
              <w:t xml:space="preserve">го участка. </w:t>
            </w:r>
          </w:p>
        </w:tc>
      </w:tr>
      <w:tr w:rsidR="00681157" w:rsidRPr="001D0D98" w:rsidTr="00681157">
        <w:trPr>
          <w:cantSplit/>
          <w:trHeight w:val="105"/>
          <w:jc w:val="center"/>
        </w:trPr>
        <w:tc>
          <w:tcPr>
            <w:tcW w:w="279"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ff8"/>
              <w:numPr>
                <w:ilvl w:val="0"/>
                <w:numId w:val="22"/>
              </w:numPr>
              <w:spacing w:before="0"/>
              <w:ind w:hanging="553"/>
            </w:pPr>
          </w:p>
        </w:tc>
        <w:tc>
          <w:tcPr>
            <w:tcW w:w="72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rPr>
                <w:color w:val="000000"/>
              </w:rPr>
            </w:pPr>
            <w:r w:rsidRPr="001D0D98">
              <w:rPr>
                <w:color w:val="000000"/>
              </w:rPr>
              <w:t>75:13:110104:2</w:t>
            </w:r>
          </w:p>
        </w:tc>
        <w:tc>
          <w:tcPr>
            <w:tcW w:w="40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both"/>
              <w:rPr>
                <w:color w:val="000000"/>
              </w:rPr>
            </w:pPr>
            <w:r w:rsidRPr="001D0D98">
              <w:rPr>
                <w:color w:val="000000"/>
              </w:rPr>
              <w:t>Необходимо уточнение местоположения границ земельного участка. Выявлено смещение координат земельн</w:t>
            </w:r>
            <w:r w:rsidRPr="001D0D98">
              <w:rPr>
                <w:color w:val="000000"/>
              </w:rPr>
              <w:t>о</w:t>
            </w:r>
            <w:r w:rsidRPr="001D0D98">
              <w:rPr>
                <w:color w:val="000000"/>
              </w:rPr>
              <w:t xml:space="preserve">го участка. </w:t>
            </w:r>
          </w:p>
        </w:tc>
      </w:tr>
      <w:tr w:rsidR="00681157" w:rsidRPr="001D0D98" w:rsidTr="00681157">
        <w:trPr>
          <w:cantSplit/>
          <w:trHeight w:val="105"/>
          <w:jc w:val="center"/>
        </w:trPr>
        <w:tc>
          <w:tcPr>
            <w:tcW w:w="279" w:type="pct"/>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ff8"/>
              <w:numPr>
                <w:ilvl w:val="0"/>
                <w:numId w:val="22"/>
              </w:numPr>
              <w:spacing w:before="0"/>
              <w:ind w:hanging="553"/>
            </w:pPr>
          </w:p>
        </w:tc>
        <w:tc>
          <w:tcPr>
            <w:tcW w:w="721"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rPr>
                <w:color w:val="000000"/>
              </w:rPr>
            </w:pPr>
            <w:r w:rsidRPr="001D0D98">
              <w:rPr>
                <w:color w:val="000000"/>
              </w:rPr>
              <w:t>75:13:110105:48</w:t>
            </w:r>
          </w:p>
        </w:tc>
        <w:tc>
          <w:tcPr>
            <w:tcW w:w="4000" w:type="pc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f8"/>
              <w:spacing w:before="0"/>
              <w:jc w:val="both"/>
              <w:rPr>
                <w:color w:val="000000"/>
              </w:rPr>
            </w:pPr>
            <w:r w:rsidRPr="001D0D98">
              <w:rPr>
                <w:color w:val="000000"/>
              </w:rPr>
              <w:t>Необходимо уточнение местоположения границ земельного участка. Выявлено смещение координат земельн</w:t>
            </w:r>
            <w:r w:rsidRPr="001D0D98">
              <w:rPr>
                <w:color w:val="000000"/>
              </w:rPr>
              <w:t>о</w:t>
            </w:r>
            <w:r w:rsidRPr="001D0D98">
              <w:rPr>
                <w:color w:val="000000"/>
              </w:rPr>
              <w:t xml:space="preserve">го участка. </w:t>
            </w:r>
          </w:p>
        </w:tc>
      </w:tr>
    </w:tbl>
    <w:p w:rsidR="00681157" w:rsidRPr="001D0D98" w:rsidRDefault="00681157" w:rsidP="00681157">
      <w:pPr>
        <w:spacing w:before="240"/>
      </w:pPr>
    </w:p>
    <w:p w:rsidR="00681157" w:rsidRPr="001D0D98" w:rsidRDefault="00681157" w:rsidP="00681157">
      <w:pPr>
        <w:spacing w:line="256" w:lineRule="auto"/>
        <w:rPr>
          <w:rFonts w:eastAsia="Calibri"/>
          <w:lang w:eastAsia="en-US"/>
          <w14:ligatures w14:val="standardContextual"/>
        </w:rPr>
        <w:sectPr w:rsidR="00681157" w:rsidRPr="001D0D98">
          <w:pgSz w:w="16838" w:h="11906" w:orient="landscape"/>
          <w:pgMar w:top="1418" w:right="1134" w:bottom="851" w:left="1134" w:header="709" w:footer="709" w:gutter="0"/>
          <w:cols w:space="720"/>
          <w:formProt w:val="0"/>
        </w:sectPr>
      </w:pP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68" w:name="_Toc177574728"/>
      <w:r w:rsidRPr="001D0D98">
        <w:rPr>
          <w:rFonts w:cs="Times New Roman"/>
        </w:rPr>
        <w:lastRenderedPageBreak/>
        <w:t>ОБЪЕКТЫ СОЦИАЛЬНО-БЫТОВОГО ОБСЛУЖИВАНИЯ, КОММУНАЛЬНЫЕ ОБЪЕКТЫ И ОБЪЕКТЫ СПЕЦИАЛЬНОГО НАЗН</w:t>
      </w:r>
      <w:r w:rsidRPr="001D0D98">
        <w:rPr>
          <w:rFonts w:cs="Times New Roman"/>
        </w:rPr>
        <w:t>А</w:t>
      </w:r>
      <w:r w:rsidRPr="001D0D98">
        <w:rPr>
          <w:rFonts w:cs="Times New Roman"/>
        </w:rPr>
        <w:t>ЧЕНИЯ</w:t>
      </w:r>
      <w:bookmarkEnd w:id="68"/>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К объектам местного значения, которые необходимы для осуществления полномочий органов местного самоуправления и подлежат отображению в генеральном плане муниципального округа, законом Забайкальского края от 29.12.2008 № 113-ЗЗК </w:t>
      </w:r>
      <w:r w:rsidRPr="001D0D98">
        <w:rPr>
          <w:rFonts w:eastAsia="Calibri"/>
          <w14:ligatures w14:val="standardContextual"/>
        </w:rPr>
        <w:br/>
        <w:t xml:space="preserve">«О градостроительной деятельности в Забайкальском крае» в числе прочих объектов и территорий отнесены </w:t>
      </w:r>
    </w:p>
    <w:p w:rsidR="00681157" w:rsidRPr="001D0D98" w:rsidRDefault="00681157" w:rsidP="000D70A3">
      <w:pPr>
        <w:pStyle w:val="a4"/>
        <w:numPr>
          <w:ilvl w:val="0"/>
          <w:numId w:val="23"/>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объекты в области образования: муниципальные дошкольные образовательные организации, муниципальные общеобразовательные организации, муниципальные орг</w:t>
      </w:r>
      <w:r w:rsidRPr="001D0D98">
        <w:rPr>
          <w:rFonts w:eastAsia="Calibri"/>
          <w14:ligatures w14:val="standardContextual"/>
        </w:rPr>
        <w:t>а</w:t>
      </w:r>
      <w:r w:rsidRPr="001D0D98">
        <w:rPr>
          <w:rFonts w:eastAsia="Calibri"/>
          <w14:ligatures w14:val="standardContextual"/>
        </w:rPr>
        <w:t>низации дополнительного образования;</w:t>
      </w:r>
    </w:p>
    <w:p w:rsidR="00681157" w:rsidRPr="001D0D98" w:rsidRDefault="00681157" w:rsidP="000D70A3">
      <w:pPr>
        <w:pStyle w:val="a4"/>
        <w:numPr>
          <w:ilvl w:val="0"/>
          <w:numId w:val="23"/>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открытые плоскостные физкультурно-спортивные сооружения;</w:t>
      </w:r>
    </w:p>
    <w:p w:rsidR="00681157" w:rsidRPr="001D0D98" w:rsidRDefault="00681157" w:rsidP="000D70A3">
      <w:pPr>
        <w:pStyle w:val="a4"/>
        <w:numPr>
          <w:ilvl w:val="0"/>
          <w:numId w:val="23"/>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 xml:space="preserve">объекты в области культуры и искусства: </w:t>
      </w:r>
      <w:bookmarkStart w:id="69" w:name="__DdeLink__78858_3392322057"/>
      <w:r w:rsidRPr="001D0D98">
        <w:rPr>
          <w:rFonts w:eastAsia="Calibri"/>
          <w14:ligatures w14:val="standardContextual"/>
        </w:rPr>
        <w:t>муниципальные</w:t>
      </w:r>
      <w:bookmarkEnd w:id="69"/>
      <w:r w:rsidRPr="001D0D98">
        <w:rPr>
          <w:rFonts w:eastAsia="Calibri"/>
          <w14:ligatures w14:val="standardContextual"/>
        </w:rPr>
        <w:t xml:space="preserve"> библиотеки; муниц</w:t>
      </w:r>
      <w:r w:rsidRPr="001D0D98">
        <w:rPr>
          <w:rFonts w:eastAsia="Calibri"/>
          <w14:ligatures w14:val="standardContextual"/>
        </w:rPr>
        <w:t>и</w:t>
      </w:r>
      <w:r w:rsidRPr="001D0D98">
        <w:rPr>
          <w:rFonts w:eastAsia="Calibri"/>
          <w14:ligatures w14:val="standardContextual"/>
        </w:rPr>
        <w:t>пальные музеи; муниципальные многофункциональные культурные центры, парки, зо</w:t>
      </w:r>
      <w:r w:rsidRPr="001D0D98">
        <w:rPr>
          <w:rFonts w:eastAsia="Calibri"/>
          <w14:ligatures w14:val="standardContextual"/>
        </w:rPr>
        <w:t>о</w:t>
      </w:r>
      <w:r w:rsidRPr="001D0D98">
        <w:rPr>
          <w:rFonts w:eastAsia="Calibri"/>
          <w14:ligatures w14:val="standardContextual"/>
        </w:rPr>
        <w:t>парки, дома культуры и клубы;</w:t>
      </w:r>
    </w:p>
    <w:p w:rsidR="00681157" w:rsidRPr="001D0D98" w:rsidRDefault="00681157" w:rsidP="000D70A3">
      <w:pPr>
        <w:pStyle w:val="a4"/>
        <w:numPr>
          <w:ilvl w:val="0"/>
          <w:numId w:val="23"/>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объекты, включая земельные участки, предназначенные для организации рит</w:t>
      </w:r>
      <w:r w:rsidRPr="001D0D98">
        <w:rPr>
          <w:rFonts w:eastAsia="Calibri"/>
          <w14:ligatures w14:val="standardContextual"/>
        </w:rPr>
        <w:t>у</w:t>
      </w:r>
      <w:r w:rsidRPr="001D0D98">
        <w:rPr>
          <w:rFonts w:eastAsia="Calibri"/>
          <w14:ligatures w14:val="standardContextual"/>
        </w:rPr>
        <w:t>альных услуг и содержания мест захоронения.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Для расчета показателей обеспеченности и потребности в новом строительстве объектов социальной инфраструктуры использованы региональные нормативы градостроительного проектирования Забайкальского края, утвержденные постановлением Правительства Забайкальского края от 11.07.2017 № 273 (с изменением на 26.12.2023) (далее – РНГП края).</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0" w:name="_Toc177574729"/>
      <w:r w:rsidRPr="001D0D98">
        <w:rPr>
          <w:rFonts w:cs="Times New Roman"/>
        </w:rPr>
        <w:t>Образовательные организации</w:t>
      </w:r>
      <w:bookmarkEnd w:id="70"/>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pPr>
      <w:r w:rsidRPr="001D0D98">
        <w:rPr>
          <w:bCs/>
          <w:color w:val="000000"/>
          <w:szCs w:val="28"/>
        </w:rPr>
        <w:t>Учреждения дошкольного, общего и дополнительного образования, расположенные на территории Нерчинско-Заводского муниципального округа, являются объектами местного значения муниципального округа (находится в управлении комитета образования Нерчинско-Заводского муниципального округа).</w:t>
      </w:r>
    </w:p>
    <w:p w:rsidR="00681157" w:rsidRPr="001D0D98" w:rsidRDefault="00681157" w:rsidP="00681157">
      <w:pPr>
        <w:ind w:firstLine="709"/>
        <w:jc w:val="both"/>
      </w:pPr>
      <w:r w:rsidRPr="001D0D98">
        <w:rPr>
          <w:bCs/>
          <w:color w:val="000000"/>
          <w:szCs w:val="28"/>
        </w:rPr>
        <w:t>Все земельные участки, занимаемые детскими садами и общеобразовательными школами поставлены на государственный кадастровый учет.</w:t>
      </w:r>
    </w:p>
    <w:p w:rsidR="00681157" w:rsidRPr="001D0D98" w:rsidRDefault="00681157" w:rsidP="00681157">
      <w:pPr>
        <w:spacing w:before="120"/>
        <w:ind w:firstLine="709"/>
        <w:jc w:val="both"/>
      </w:pPr>
      <w:r w:rsidRPr="001D0D98">
        <w:rPr>
          <w:bCs/>
          <w:color w:val="000000"/>
          <w:szCs w:val="28"/>
          <w:u w:val="single"/>
        </w:rPr>
        <w:t>Дошкольное образование</w:t>
      </w:r>
    </w:p>
    <w:p w:rsidR="00681157" w:rsidRPr="001D0D98" w:rsidRDefault="00681157" w:rsidP="00681157">
      <w:pPr>
        <w:ind w:firstLine="709"/>
        <w:jc w:val="both"/>
      </w:pPr>
      <w:r w:rsidRPr="001D0D98">
        <w:rPr>
          <w:rFonts w:eastAsia="Calibri"/>
          <w:bCs/>
          <w:color w:val="000000"/>
          <w:szCs w:val="28"/>
        </w:rPr>
        <w:t xml:space="preserve">В муниципальном округе осуществляется образовательная деятельность по программам дошкольного образования в 17 детских садах, которые расположены в 16 селах муниципального округа. В с. Нерчинский Завод расположены 2 детских сада. Все детские сады обслуживают только детей из того села, в котором они расположены. Не имеют детских садов и не обслуживаются детскими садами 8 населенных пунктов </w:t>
      </w:r>
      <w:r w:rsidRPr="001D0D98">
        <w:rPr>
          <w:rFonts w:eastAsia="Calibri"/>
          <w:bCs/>
          <w:color w:val="000000"/>
          <w:szCs w:val="28"/>
        </w:rPr>
        <w:br/>
        <w:t xml:space="preserve">(с. Байка, с. Булдуруй 2-й, с. Домасово, с. Золотоноша, пст. Михайловский Участок, </w:t>
      </w:r>
      <w:r w:rsidRPr="001D0D98">
        <w:rPr>
          <w:rFonts w:eastAsia="Calibri"/>
          <w:bCs/>
          <w:color w:val="000000"/>
          <w:szCs w:val="28"/>
        </w:rPr>
        <w:br/>
        <w:t>с. Поперечный Зерентуй, с. Середняя, с. Солонечная), в которых на 01.01.2024 проживают 417 человек (6,0 % населения муниципального округа).</w:t>
      </w:r>
    </w:p>
    <w:p w:rsidR="00681157" w:rsidRPr="001D0D98" w:rsidRDefault="00681157" w:rsidP="00681157">
      <w:pPr>
        <w:ind w:firstLine="709"/>
        <w:jc w:val="both"/>
      </w:pPr>
      <w:r w:rsidRPr="001D0D98">
        <w:rPr>
          <w:rFonts w:eastAsia="Calibri"/>
          <w:bCs/>
          <w:color w:val="000000"/>
          <w:szCs w:val="28"/>
        </w:rPr>
        <w:t>Перечень дошкольных образовательных организаций, расположенных на территории Нерчинско-Заводского муниципального округа, представлен в таблице 7.1.1.</w:t>
      </w:r>
    </w:p>
    <w:p w:rsidR="00681157" w:rsidRPr="001D0D98" w:rsidRDefault="00681157" w:rsidP="00681157">
      <w:pPr>
        <w:ind w:firstLine="709"/>
        <w:jc w:val="both"/>
        <w:rPr>
          <w:bCs/>
          <w:color w:val="000000"/>
          <w:szCs w:val="28"/>
        </w:rPr>
      </w:pPr>
      <w:r w:rsidRPr="001D0D98">
        <w:rPr>
          <w:bCs/>
          <w:color w:val="000000"/>
          <w:szCs w:val="28"/>
        </w:rPr>
        <w:t xml:space="preserve">Согласно данным администрации </w:t>
      </w:r>
      <w:r w:rsidRPr="001D0D98">
        <w:rPr>
          <w:rFonts w:eastAsia="Calibri"/>
          <w:bCs/>
          <w:color w:val="000000"/>
          <w:szCs w:val="28"/>
        </w:rPr>
        <w:t>Нерчинско</w:t>
      </w:r>
      <w:r w:rsidRPr="001D0D98">
        <w:rPr>
          <w:bCs/>
          <w:color w:val="000000"/>
          <w:szCs w:val="28"/>
        </w:rPr>
        <w:t xml:space="preserve">-Заводского муниципального округа, суммарное количество мест в детских садах </w:t>
      </w:r>
      <w:r w:rsidRPr="001D0D98">
        <w:rPr>
          <w:rFonts w:eastAsia="Calibri"/>
          <w:bCs/>
          <w:color w:val="000000"/>
          <w:szCs w:val="28"/>
        </w:rPr>
        <w:t>муниципального</w:t>
      </w:r>
      <w:r w:rsidRPr="001D0D98">
        <w:rPr>
          <w:bCs/>
          <w:color w:val="000000"/>
          <w:szCs w:val="28"/>
        </w:rPr>
        <w:t xml:space="preserve"> округа превышает общее количество воспитанников данных учреждений. В целом по округу в детских садах заняты 60 % мест, в 2 детских садах в с. Нерчинский Завод совокупно заняты воспитанниками 82 % мест. В 4 детских садах в селах Горбуновка, Ишага, Уровские Ключи, Чашино-Ильдикан количество воспитанников менее 10 человек. </w:t>
      </w:r>
    </w:p>
    <w:p w:rsidR="00681157" w:rsidRPr="001D0D98" w:rsidRDefault="00681157" w:rsidP="00681157">
      <w:pPr>
        <w:ind w:firstLine="709"/>
        <w:jc w:val="both"/>
      </w:pPr>
      <w:r w:rsidRPr="001D0D98">
        <w:rPr>
          <w:rFonts w:eastAsia="Calibri"/>
          <w:bCs/>
          <w:color w:val="000000"/>
          <w:szCs w:val="28"/>
          <w14:ligatures w14:val="standardContextual"/>
        </w:rPr>
        <w:t xml:space="preserve">Очередь в детский сад преимущественно состоит из детей в возрасте до 3 лет (всего 39 детей, в их числе 21 ребенок из </w:t>
      </w:r>
      <w:r w:rsidRPr="001D0D98">
        <w:rPr>
          <w:rFonts w:eastAsia="Calibri"/>
          <w:bCs/>
          <w:color w:val="000000"/>
          <w:szCs w:val="28"/>
        </w:rPr>
        <w:t>с. Нерчинский Завод</w:t>
      </w:r>
      <w:r w:rsidRPr="001D0D98">
        <w:rPr>
          <w:rFonts w:eastAsia="Calibri"/>
          <w:bCs/>
          <w:color w:val="000000"/>
          <w:szCs w:val="28"/>
          <w14:ligatures w14:val="standardContextual"/>
        </w:rPr>
        <w:t xml:space="preserve">). При этом в с. Нерчинский Завод </w:t>
      </w:r>
      <w:r w:rsidRPr="001D0D98">
        <w:rPr>
          <w:rFonts w:eastAsia="Calibri"/>
          <w:bCs/>
          <w:color w:val="000000"/>
          <w:szCs w:val="28"/>
          <w14:ligatures w14:val="standardContextual"/>
        </w:rPr>
        <w:lastRenderedPageBreak/>
        <w:t>в обоих детских садах есть свободные места, дефицит мест возник из-за несоответствия спроса и предложения по возрастным группам. Число очередников по другим детским садам (от 1 до 3 детей) также не связано с общим недостатком мест.</w:t>
      </w:r>
    </w:p>
    <w:p w:rsidR="00681157" w:rsidRPr="001D0D98" w:rsidRDefault="00681157" w:rsidP="00681157">
      <w:pPr>
        <w:ind w:firstLine="709"/>
        <w:jc w:val="both"/>
      </w:pPr>
      <w:r w:rsidRPr="001D0D98">
        <w:rPr>
          <w:rFonts w:eastAsia="Calibri"/>
          <w:bCs/>
          <w:color w:val="000000"/>
          <w:szCs w:val="28"/>
          <w14:ligatures w14:val="standardContextual"/>
        </w:rPr>
        <w:t>Большинство зданий детских садов – отдельно расположенные, детский сад  «Ивушка» в с. </w:t>
      </w:r>
      <w:r w:rsidRPr="001D0D98">
        <w:rPr>
          <w:bCs/>
          <w:color w:val="000000"/>
          <w:szCs w:val="28"/>
        </w:rPr>
        <w:t>Чашино-Ильдикан располагается в одном здании  с МОУ Чашино-Ильдиканская основная общеобразовательная школа.</w:t>
      </w:r>
    </w:p>
    <w:p w:rsidR="00681157" w:rsidRPr="001D0D98" w:rsidRDefault="00681157" w:rsidP="00681157">
      <w:pPr>
        <w:ind w:firstLine="709"/>
        <w:jc w:val="both"/>
      </w:pPr>
      <w:r w:rsidRPr="001D0D98">
        <w:rPr>
          <w:bCs/>
          <w:color w:val="000000"/>
          <w:szCs w:val="28"/>
        </w:rPr>
        <w:t xml:space="preserve">Преобладают здания детских садов постройки 1965 - 1992 гг. В с. Нерчинский Завод </w:t>
      </w:r>
      <w:r w:rsidRPr="001D0D98">
        <w:rPr>
          <w:rFonts w:eastAsia="Calibri"/>
          <w:bCs/>
          <w:color w:val="000000"/>
          <w:szCs w:val="28"/>
          <w14:ligatures w14:val="standardContextual"/>
        </w:rPr>
        <w:t>–</w:t>
      </w:r>
      <w:r w:rsidRPr="001D0D98">
        <w:rPr>
          <w:bCs/>
          <w:color w:val="000000"/>
          <w:szCs w:val="28"/>
        </w:rPr>
        <w:t xml:space="preserve"> здания постройки 1914 г. и 2022 г. Все здания пригодны к эксплуатации, детский сад в с. Явленка отремонтирован в 2023 г. Капитальный ремонт с заменой окон, проемов окон и ремонтом крыши требуется детскому саду в с. Ишага. Частичный ремонт кровли требуется детскому саду в с. Георгиевка. Большой износ на уровне 70 - 80 % у зданий детских садов в селах Михайловка, Олочи, Чалбучи-Килга, Широкая (суммарно на 85 мест, 51 воспитанник), которые приближаются к состоянию ветхих. </w:t>
      </w:r>
    </w:p>
    <w:p w:rsidR="00681157" w:rsidRPr="001D0D98" w:rsidRDefault="00681157" w:rsidP="00681157">
      <w:pPr>
        <w:ind w:firstLine="709"/>
        <w:jc w:val="both"/>
      </w:pPr>
      <w:r w:rsidRPr="001D0D98">
        <w:rPr>
          <w:rFonts w:eastAsia="Calibri"/>
          <w14:ligatures w14:val="standardContextual"/>
        </w:rPr>
        <w:t>На 01.01.2023 по данным базы данных Росстата на территории муниципального округа в возрасте 1 </w:t>
      </w:r>
      <w:r w:rsidRPr="001D0D98">
        <w:rPr>
          <w:rFonts w:eastAsia="Calibri"/>
          <w:bCs/>
          <w:color w:val="000000"/>
          <w:szCs w:val="28"/>
          <w14:ligatures w14:val="standardContextual"/>
        </w:rPr>
        <w:t>–</w:t>
      </w:r>
      <w:r w:rsidRPr="001D0D98">
        <w:rPr>
          <w:rFonts w:eastAsia="Calibri"/>
          <w14:ligatures w14:val="standardContextual"/>
        </w:rPr>
        <w:t> 6 лет находились 555 детей. Таким образом, наличие 279 воспитанников дает охват на уровне 50,3 % от общего числа детей в возрасте 1 – 6 лет. Суммарно 464 места в детских садах могли бы обеспечить охват на уровне 83,6 % (при нормативе по РНГП края в размере 85 %).</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Поставленные на государственный кадастровый учет земельные участки, занимаемые детскими садами, по площади превышают требования норматива РНГП края (при общей</w:t>
      </w:r>
      <w:r w:rsidRPr="001D0D98">
        <w:rPr>
          <w:rFonts w:eastAsia="Calibri"/>
          <w:bCs/>
          <w:color w:val="000000"/>
          <w:szCs w:val="28"/>
          <w:vertAlign w:val="superscript"/>
          <w14:ligatures w14:val="standardContextual"/>
        </w:rPr>
        <w:t xml:space="preserve"> </w:t>
      </w:r>
      <w:r w:rsidRPr="001D0D98">
        <w:rPr>
          <w:rFonts w:eastAsia="Calibri"/>
          <w:bCs/>
          <w:color w:val="000000"/>
          <w:szCs w:val="28"/>
          <w14:ligatures w14:val="standardContextual"/>
        </w:rPr>
        <w:t>вместимости детского сада до 100 мест требуется иметь не менее 40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из расчета на 1 место).  Исключение составляет МДОУ Нерчинско-Заводский детский сад «Теремок» – его земельный участок имеет площадь 2136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при вместимости 64 место необходимо иметь 2560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17 %).</w:t>
      </w:r>
    </w:p>
    <w:p w:rsidR="00681157" w:rsidRPr="001D0D98" w:rsidRDefault="00681157" w:rsidP="00681157">
      <w:pPr>
        <w:spacing w:before="120"/>
        <w:ind w:firstLine="709"/>
        <w:jc w:val="both"/>
        <w:rPr>
          <w:bCs/>
          <w:color w:val="000000"/>
          <w:szCs w:val="28"/>
          <w:u w:val="single"/>
        </w:rPr>
      </w:pPr>
      <w:r w:rsidRPr="001D0D98">
        <w:rPr>
          <w:bCs/>
          <w:color w:val="000000"/>
          <w:szCs w:val="28"/>
          <w:u w:val="single"/>
        </w:rPr>
        <w:t>Общее образование</w:t>
      </w:r>
    </w:p>
    <w:p w:rsidR="00681157" w:rsidRPr="001D0D98" w:rsidRDefault="00681157" w:rsidP="00681157">
      <w:pPr>
        <w:ind w:firstLine="709"/>
        <w:jc w:val="both"/>
        <w:rPr>
          <w:bCs/>
          <w:color w:val="000000"/>
          <w:szCs w:val="28"/>
        </w:rPr>
      </w:pPr>
      <w:r w:rsidRPr="001D0D98">
        <w:rPr>
          <w:bCs/>
          <w:color w:val="000000"/>
          <w:szCs w:val="28"/>
        </w:rPr>
        <w:t>Сеть общеобразовательных учреждений Нерчинско-Заводского муниципального округа состоит из 17 организаций: 7 средних и 10 основных образовательных организаций (СОШ и ООШ). МОУ Нерчинско-Заводская СОШ имеет филиал – начальную школу, также расположенную в с. Нерчинский Завод. Перечень общеобразовательных организаций, расположенных на территории муниципального округа, представлен в таблице 7.1.1. Общеобразовательные школы имеются в 17 селах муниципального округа. Из 17 общеобразовательных учреждений 16 – малокомплектные школы.</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Большинство школ обслуживают только тот населенный пункт, в котором они располагаются. Регулярный подвоз </w:t>
      </w:r>
      <w:r w:rsidRPr="001D0D98">
        <w:rPr>
          <w:bCs/>
          <w:color w:val="000000"/>
          <w:szCs w:val="28"/>
        </w:rPr>
        <w:t>обучающихся в школы, расположенные в соседних селах, осуществляется школьным автобусом:</w:t>
      </w:r>
    </w:p>
    <w:p w:rsidR="00681157" w:rsidRPr="001D0D98" w:rsidRDefault="00681157" w:rsidP="000D70A3">
      <w:pPr>
        <w:pStyle w:val="a4"/>
        <w:numPr>
          <w:ilvl w:val="0"/>
          <w:numId w:val="24"/>
        </w:numPr>
        <w:tabs>
          <w:tab w:val="left" w:pos="993"/>
        </w:tabs>
        <w:suppressAutoHyphens w:val="0"/>
        <w:ind w:left="0" w:firstLine="709"/>
        <w:jc w:val="both"/>
        <w:rPr>
          <w:lang w:bidi="hi-IN"/>
        </w:rPr>
      </w:pPr>
      <w:r w:rsidRPr="001D0D98">
        <w:rPr>
          <w:rFonts w:eastAsia="Calibri"/>
          <w14:ligatures w14:val="standardContextual"/>
        </w:rPr>
        <w:t>в Аргунскую</w:t>
      </w:r>
      <w:r w:rsidRPr="001D0D98">
        <w:rPr>
          <w:color w:val="000000"/>
        </w:rPr>
        <w:t xml:space="preserve"> СОШ из зоны ее обслуживания: села </w:t>
      </w:r>
      <w:r w:rsidRPr="001D0D98">
        <w:rPr>
          <w:lang w:bidi="hi-IN"/>
        </w:rPr>
        <w:t>Домасово (подвоз 9 детей, более 5 км в 1 сторону), Середняя (2 ребенка, порядка 18 км);</w:t>
      </w:r>
    </w:p>
    <w:p w:rsidR="00681157" w:rsidRPr="001D0D98" w:rsidRDefault="00681157" w:rsidP="000D70A3">
      <w:pPr>
        <w:pStyle w:val="a4"/>
        <w:numPr>
          <w:ilvl w:val="0"/>
          <w:numId w:val="24"/>
        </w:numPr>
        <w:tabs>
          <w:tab w:val="left" w:pos="993"/>
        </w:tabs>
        <w:suppressAutoHyphens w:val="0"/>
        <w:ind w:left="0" w:firstLine="709"/>
        <w:jc w:val="both"/>
      </w:pPr>
      <w:r w:rsidRPr="001D0D98">
        <w:rPr>
          <w:lang w:bidi="hi-IN"/>
        </w:rPr>
        <w:t xml:space="preserve">в Больше-Зерентуйскую СОШ </w:t>
      </w:r>
      <w:r w:rsidRPr="001D0D98">
        <w:rPr>
          <w:color w:val="000000"/>
        </w:rPr>
        <w:t xml:space="preserve">– с. </w:t>
      </w:r>
      <w:r w:rsidRPr="001D0D98">
        <w:t>Золотоноша (7 детей, порядка 10 км в одну сторону)</w:t>
      </w:r>
      <w:r w:rsidRPr="001D0D98">
        <w:rPr>
          <w:lang w:bidi="hi-IN"/>
        </w:rPr>
        <w:t>;</w:t>
      </w:r>
    </w:p>
    <w:p w:rsidR="00681157" w:rsidRPr="001D0D98" w:rsidRDefault="00681157" w:rsidP="000D70A3">
      <w:pPr>
        <w:pStyle w:val="a4"/>
        <w:numPr>
          <w:ilvl w:val="0"/>
          <w:numId w:val="24"/>
        </w:numPr>
        <w:tabs>
          <w:tab w:val="left" w:pos="993"/>
        </w:tabs>
        <w:suppressAutoHyphens w:val="0"/>
        <w:ind w:left="0" w:firstLine="709"/>
        <w:jc w:val="both"/>
        <w:rPr>
          <w:lang w:bidi="hi-IN"/>
        </w:rPr>
      </w:pPr>
      <w:r w:rsidRPr="001D0D98">
        <w:rPr>
          <w:lang w:bidi="hi-IN"/>
        </w:rPr>
        <w:t>в Перво-Булдуруйскую ООШ – с. Булдуруй 2-й (2 ребенка, порядка 10 км).</w:t>
      </w:r>
    </w:p>
    <w:p w:rsidR="00681157" w:rsidRPr="001D0D98" w:rsidRDefault="00681157" w:rsidP="00681157">
      <w:pPr>
        <w:ind w:firstLine="709"/>
        <w:jc w:val="both"/>
        <w:rPr>
          <w:bCs/>
          <w:color w:val="000000"/>
          <w:szCs w:val="28"/>
        </w:rPr>
      </w:pPr>
      <w:r w:rsidRPr="001D0D98">
        <w:rPr>
          <w:bCs/>
          <w:color w:val="000000"/>
          <w:szCs w:val="28"/>
        </w:rPr>
        <w:t>Подвоз в Михайловскую СОШ и Явленскую СОШ имеет периодический характер: на экзамены, спортивные соревнования, олимпиады, конкурсы.</w:t>
      </w:r>
    </w:p>
    <w:p w:rsidR="00681157" w:rsidRPr="001D0D98" w:rsidRDefault="00681157" w:rsidP="00681157">
      <w:pPr>
        <w:ind w:firstLine="709"/>
        <w:jc w:val="both"/>
        <w:rPr>
          <w:bCs/>
          <w:color w:val="000000"/>
          <w:szCs w:val="28"/>
        </w:rPr>
      </w:pPr>
      <w:r w:rsidRPr="001D0D98">
        <w:rPr>
          <w:bCs/>
          <w:color w:val="000000"/>
          <w:szCs w:val="28"/>
        </w:rPr>
        <w:t>Численность обучающихся сократилась: в 2014 </w:t>
      </w:r>
      <w:r w:rsidRPr="001D0D98">
        <w:rPr>
          <w:rFonts w:eastAsia="Calibri"/>
          <w:bCs/>
          <w:color w:val="000000"/>
          <w:szCs w:val="28"/>
          <w14:ligatures w14:val="standardContextual"/>
        </w:rPr>
        <w:t>–</w:t>
      </w:r>
      <w:r w:rsidRPr="001D0D98">
        <w:rPr>
          <w:bCs/>
          <w:color w:val="000000"/>
          <w:szCs w:val="28"/>
        </w:rPr>
        <w:t> 2017 гг. она составляла порядка 1,3 тыс. человек, в 2024 г. – только 1081 детей (снижение примерно на 17 % при сокращении общей численности населения на 30 %).</w:t>
      </w:r>
    </w:p>
    <w:p w:rsidR="00681157" w:rsidRPr="001D0D98" w:rsidRDefault="00681157" w:rsidP="00681157">
      <w:pPr>
        <w:ind w:firstLine="709"/>
        <w:jc w:val="both"/>
        <w:rPr>
          <w:bCs/>
          <w:color w:val="000000"/>
          <w:szCs w:val="28"/>
        </w:rPr>
      </w:pPr>
      <w:r w:rsidRPr="001D0D98">
        <w:rPr>
          <w:bCs/>
          <w:color w:val="000000"/>
          <w:szCs w:val="28"/>
        </w:rPr>
        <w:t xml:space="preserve">Более 100 обучающихся имеет только МОУ Нерчинско-Заводская СОШ (вместе с филиалом насчитывается 407 обучающихся). В целом по муниципальному округу места в школах заняты только на 32 %. </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Большинство зданий школ построены после 1970 г. Износ зданий на уровне 70 -80 % имеют Аргунская СОШ (здание спортивного зала), Михайловская СОШ, Уров-Ключеская СОШ, Чашино-Ильдиканская ООШ (учебные здания).</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lastRenderedPageBreak/>
        <w:t xml:space="preserve">Широковская и Горбуновская ООШ размещаются в зданиях 1930 г. постройки. Ряд других общеобразовательных школ также используют нетиповые здания и их спортивные залы представлены приспособленными помещениями. Приспособленные помещения не всегда сопоставимы с типовыми спортивными залами, либо школы не имеют спортивных залов: </w:t>
      </w:r>
    </w:p>
    <w:p w:rsidR="00681157" w:rsidRPr="001D0D98" w:rsidRDefault="00681157" w:rsidP="000D70A3">
      <w:pPr>
        <w:pStyle w:val="a4"/>
        <w:numPr>
          <w:ilvl w:val="0"/>
          <w:numId w:val="24"/>
        </w:numPr>
        <w:tabs>
          <w:tab w:val="left" w:pos="993"/>
        </w:tabs>
        <w:suppressAutoHyphens w:val="0"/>
        <w:ind w:left="0" w:firstLine="709"/>
        <w:jc w:val="both"/>
        <w:rPr>
          <w:rFonts w:eastAsia="Calibri"/>
          <w:bCs/>
          <w:szCs w:val="28"/>
          <w14:ligatures w14:val="standardContextual"/>
        </w:rPr>
      </w:pPr>
      <w:r w:rsidRPr="001D0D98">
        <w:rPr>
          <w:rFonts w:eastAsia="Calibri"/>
          <w:bCs/>
          <w:szCs w:val="28"/>
          <w14:ligatures w14:val="standardContextual"/>
        </w:rPr>
        <w:t>не имеют спортивных залов Георгиевская ООШ, Горбуновская ООШ, Горно-Зерентуйская СОШ (есть только тренажерный в приспособленном помещ</w:t>
      </w:r>
      <w:r w:rsidRPr="001D0D98">
        <w:rPr>
          <w:rFonts w:eastAsia="Calibri"/>
          <w:bCs/>
          <w:szCs w:val="28"/>
          <w14:ligatures w14:val="standardContextual"/>
        </w:rPr>
        <w:t>е</w:t>
      </w:r>
      <w:r w:rsidRPr="001D0D98">
        <w:rPr>
          <w:rFonts w:eastAsia="Calibri"/>
          <w:bCs/>
          <w:szCs w:val="28"/>
          <w14:ligatures w14:val="standardContextual"/>
        </w:rPr>
        <w:t>нии), здание начальной школы Нерчинско-Заводской СОШ, Олочинская ООШ, Уров-Ключевская ООШ, Широковская ООШ;</w:t>
      </w:r>
    </w:p>
    <w:p w:rsidR="00681157" w:rsidRPr="001D0D98" w:rsidRDefault="00681157" w:rsidP="000D70A3">
      <w:pPr>
        <w:pStyle w:val="a4"/>
        <w:numPr>
          <w:ilvl w:val="0"/>
          <w:numId w:val="24"/>
        </w:numPr>
        <w:tabs>
          <w:tab w:val="left" w:pos="993"/>
        </w:tabs>
        <w:suppressAutoHyphens w:val="0"/>
        <w:ind w:left="0" w:firstLine="709"/>
        <w:jc w:val="both"/>
        <w:rPr>
          <w:rFonts w:eastAsia="Calibri"/>
          <w:bCs/>
          <w:szCs w:val="28"/>
          <w14:ligatures w14:val="standardContextual"/>
        </w:rPr>
      </w:pPr>
      <w:r w:rsidRPr="001D0D98">
        <w:rPr>
          <w:rFonts w:eastAsia="Calibri"/>
          <w:bCs/>
          <w:szCs w:val="28"/>
          <w14:ligatures w14:val="standardContextual"/>
        </w:rPr>
        <w:t>Ишагинская ООШ имеет приспособленный спортивный зал площадью 50 м</w:t>
      </w:r>
      <w:r w:rsidRPr="001D0D98">
        <w:rPr>
          <w:rFonts w:eastAsia="Calibri"/>
          <w:bCs/>
          <w:szCs w:val="28"/>
          <w:vertAlign w:val="superscript"/>
          <w14:ligatures w14:val="standardContextual"/>
        </w:rPr>
        <w:t>2</w:t>
      </w:r>
      <w:r w:rsidRPr="001D0D98">
        <w:rPr>
          <w:rFonts w:eastAsia="Calibri"/>
          <w:bCs/>
          <w:szCs w:val="28"/>
          <w14:ligatures w14:val="standardContextual"/>
        </w:rPr>
        <w:t>.</w:t>
      </w:r>
    </w:p>
    <w:p w:rsidR="00681157" w:rsidRPr="001D0D98" w:rsidRDefault="00681157" w:rsidP="00681157">
      <w:pPr>
        <w:ind w:firstLine="709"/>
        <w:jc w:val="both"/>
        <w:rPr>
          <w:rFonts w:eastAsia="Calibri"/>
          <w:bCs/>
          <w:szCs w:val="28"/>
          <w14:ligatures w14:val="standardContextual"/>
        </w:rPr>
      </w:pPr>
      <w:r w:rsidRPr="001D0D98">
        <w:rPr>
          <w:rFonts w:eastAsia="Calibri"/>
          <w:bCs/>
          <w:szCs w:val="28"/>
          <w14:ligatures w14:val="standardContextual"/>
        </w:rPr>
        <w:t>Кроме того, требует ремонта спортивный зал Аргунской СОШ</w:t>
      </w:r>
    </w:p>
    <w:p w:rsidR="00681157" w:rsidRPr="001D0D98" w:rsidRDefault="00681157" w:rsidP="00681157">
      <w:pPr>
        <w:ind w:firstLine="709"/>
        <w:jc w:val="both"/>
        <w:rPr>
          <w:bCs/>
          <w:color w:val="000000"/>
          <w:szCs w:val="28"/>
        </w:rPr>
      </w:pPr>
      <w:r w:rsidRPr="001D0D98">
        <w:rPr>
          <w:rFonts w:eastAsia="Calibri"/>
          <w:bCs/>
          <w:color w:val="000000"/>
          <w:szCs w:val="28"/>
          <w14:ligatures w14:val="standardContextual"/>
        </w:rPr>
        <w:t>Практически полноценный набор плоскостных сооружений имеют Байкинская ООШ, Георгиевская ООШ, Ивановская ООШ, Михайловская СОШ, Нерчинско-Заводская СОШ (при здании старшей школы), Перво-Булдуруйская ООШ, Чалбучи-Килгинская ООШ, Чашино-Ильдиканская ООШ, Явленская СОШ. При этом имеется н</w:t>
      </w:r>
      <w:r w:rsidRPr="001D0D98">
        <w:rPr>
          <w:bCs/>
          <w:color w:val="000000"/>
          <w:szCs w:val="28"/>
        </w:rPr>
        <w:t>еудовлетворительное состояние отдельных плоскостных сооружений (нужен капитальный ремонт) – Байкинская ООШ, Михайловская СОШ (площадка для волейбола и баскетбола), Чалбучи-Килгинская и Чашино-Ильдиканская ООШ (спортплощадки).  Ивановской ООШ нужна новая хоккейная коробка.</w:t>
      </w:r>
    </w:p>
    <w:p w:rsidR="00681157" w:rsidRPr="001D0D98" w:rsidRDefault="00681157" w:rsidP="00681157">
      <w:pPr>
        <w:ind w:firstLine="709"/>
        <w:jc w:val="both"/>
        <w:rPr>
          <w:rFonts w:eastAsia="Calibri"/>
          <w:bCs/>
          <w:szCs w:val="28"/>
          <w14:ligatures w14:val="standardContextual"/>
        </w:rPr>
      </w:pPr>
      <w:r w:rsidRPr="001D0D98">
        <w:rPr>
          <w:rFonts w:eastAsia="Calibri"/>
          <w:bCs/>
          <w:szCs w:val="28"/>
          <w14:ligatures w14:val="standardContextual"/>
        </w:rPr>
        <w:t>Плоскостные спортивные сооружения при школах представлены в ряде случаев неполноценным набором:</w:t>
      </w:r>
      <w:r w:rsidRPr="001D0D98">
        <w:rPr>
          <w:rFonts w:eastAsia="Calibri"/>
          <w:bCs/>
          <w:szCs w:val="28"/>
          <w:lang w:val="en-US"/>
          <w14:ligatures w14:val="standardContextual"/>
        </w:rPr>
        <w:t> </w:t>
      </w:r>
      <w:r w:rsidRPr="001D0D98">
        <w:rPr>
          <w:rFonts w:eastAsia="Calibri"/>
          <w:bCs/>
          <w:szCs w:val="28"/>
          <w14:ligatures w14:val="standardContextual"/>
        </w:rPr>
        <w:t>воркаут-площадками (Аргунская СОШ), площадками с тренажерами (Больше-Зерентуйская СОШ), хоккейными площадками (Горно-</w:t>
      </w:r>
      <w:r w:rsidRPr="001D0D98">
        <w:t>Зерентуйская СОШ)</w:t>
      </w:r>
      <w:r w:rsidRPr="001D0D98">
        <w:rPr>
          <w:rFonts w:eastAsia="Calibri"/>
          <w:bCs/>
          <w:szCs w:val="28"/>
          <w14:ligatures w14:val="standardContextual"/>
        </w:rPr>
        <w:t>. У Широковской ООШ спортивная площадка – приспособленное сооружение – требуется замена на современную площадку с покрытием.</w:t>
      </w:r>
    </w:p>
    <w:p w:rsidR="00681157" w:rsidRPr="001D0D98" w:rsidRDefault="00681157" w:rsidP="00681157">
      <w:pPr>
        <w:ind w:firstLine="709"/>
        <w:jc w:val="both"/>
        <w:rPr>
          <w:rFonts w:eastAsia="Calibri"/>
          <w:bCs/>
          <w:szCs w:val="28"/>
          <w14:ligatures w14:val="standardContextual"/>
        </w:rPr>
      </w:pPr>
      <w:r w:rsidRPr="001D0D98">
        <w:rPr>
          <w:rFonts w:eastAsia="Calibri"/>
          <w:bCs/>
          <w:szCs w:val="28"/>
          <w14:ligatures w14:val="standardContextual"/>
        </w:rPr>
        <w:t xml:space="preserve">Совсем лишены плоскостных сооружений Горбуновская ООШ, Ишагинская ООШ, здание начальной школы Нерчинско-Заводской СОШ, Олочинская ООШ, Уров-Ключевская ООШ, </w:t>
      </w:r>
    </w:p>
    <w:p w:rsidR="00681157" w:rsidRPr="001D0D98" w:rsidRDefault="00681157" w:rsidP="00681157">
      <w:pPr>
        <w:ind w:firstLine="709"/>
        <w:jc w:val="both"/>
      </w:pPr>
      <w:r w:rsidRPr="001D0D98">
        <w:rPr>
          <w:rFonts w:eastAsia="Calibri"/>
          <w:bCs/>
          <w:color w:val="000000"/>
          <w:szCs w:val="28"/>
          <w14:ligatures w14:val="standardContextual"/>
        </w:rPr>
        <w:t xml:space="preserve">Занимаемые школами земельные участки </w:t>
      </w:r>
      <w:r w:rsidRPr="001D0D98">
        <w:rPr>
          <w:rFonts w:eastAsia="Calibri"/>
          <w:bCs/>
          <w:color w:val="000000"/>
          <w14:ligatures w14:val="standardContextual"/>
        </w:rPr>
        <w:t xml:space="preserve">по площади часто превышают требования </w:t>
      </w:r>
      <w:r w:rsidRPr="001D0D98">
        <w:rPr>
          <w:rFonts w:eastAsia="Calibri"/>
          <w:bCs/>
          <w:color w:val="000000"/>
          <w:szCs w:val="28"/>
          <w14:ligatures w14:val="standardContextual"/>
        </w:rPr>
        <w:t>норматив</w:t>
      </w:r>
      <w:r w:rsidRPr="001D0D98">
        <w:rPr>
          <w:rFonts w:eastAsia="Calibri"/>
          <w:bCs/>
          <w:color w:val="000000"/>
          <w14:ligatures w14:val="standardContextual"/>
        </w:rPr>
        <w:t>а</w:t>
      </w:r>
      <w:r w:rsidRPr="001D0D98">
        <w:rPr>
          <w:rFonts w:eastAsia="Calibri"/>
          <w:bCs/>
          <w:color w:val="000000"/>
          <w:szCs w:val="28"/>
          <w14:ligatures w14:val="standardContextual"/>
        </w:rPr>
        <w:t xml:space="preserve"> РНГП края – 50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на 1 место (проектная вместимость) при общей вместимости до 400 мест. Норматив не соблюдается в отношении 7 школ, но с учетом не полной востребованности вместимости школ имеющийся дефицит территории не оказывает </w:t>
      </w:r>
      <w:r w:rsidRPr="001D0D98">
        <w:rPr>
          <w:bCs/>
          <w:color w:val="000000"/>
          <w:szCs w:val="28"/>
        </w:rPr>
        <w:t>существенного влияния на дееспособность организации. В их числе</w:t>
      </w:r>
      <w:r w:rsidRPr="001D0D98">
        <w:rPr>
          <w:rFonts w:eastAsia="Calibri"/>
          <w:bCs/>
          <w:color w:val="000000"/>
          <w:szCs w:val="28"/>
          <w14:ligatures w14:val="standardContextual"/>
        </w:rPr>
        <w:t>:</w:t>
      </w:r>
    </w:p>
    <w:p w:rsidR="00681157" w:rsidRPr="001D0D98" w:rsidRDefault="00681157" w:rsidP="000D70A3">
      <w:pPr>
        <w:pStyle w:val="a4"/>
        <w:numPr>
          <w:ilvl w:val="0"/>
          <w:numId w:val="24"/>
        </w:numPr>
        <w:tabs>
          <w:tab w:val="left" w:pos="993"/>
        </w:tabs>
        <w:suppressAutoHyphens w:val="0"/>
        <w:ind w:left="0" w:firstLine="709"/>
        <w:jc w:val="both"/>
        <w:rPr>
          <w:rFonts w:eastAsia="Calibri"/>
          <w:bCs/>
          <w:color w:val="000000"/>
          <w:szCs w:val="28"/>
          <w14:ligatures w14:val="standardContextual"/>
        </w:rPr>
      </w:pPr>
      <w:r w:rsidRPr="001D0D98">
        <w:rPr>
          <w:bCs/>
          <w:color w:val="000000"/>
          <w:szCs w:val="28"/>
        </w:rPr>
        <w:t xml:space="preserve">МОУ Больше-Зерентуйская СОШ </w:t>
      </w:r>
      <w:r w:rsidRPr="001D0D98">
        <w:rPr>
          <w:rFonts w:eastAsia="Calibri"/>
          <w:bCs/>
          <w:color w:val="000000"/>
          <w:szCs w:val="28"/>
          <w14:ligatures w14:val="standardContextual"/>
        </w:rPr>
        <w:t>при 450 местах требуется 27000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19793</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27 %);</w:t>
      </w:r>
    </w:p>
    <w:p w:rsidR="00681157" w:rsidRPr="001D0D98" w:rsidRDefault="00681157" w:rsidP="000D70A3">
      <w:pPr>
        <w:pStyle w:val="a4"/>
        <w:numPr>
          <w:ilvl w:val="0"/>
          <w:numId w:val="24"/>
        </w:numPr>
        <w:tabs>
          <w:tab w:val="left" w:pos="993"/>
        </w:tabs>
        <w:suppressAutoHyphens w:val="0"/>
        <w:ind w:left="0" w:firstLine="709"/>
        <w:jc w:val="both"/>
        <w:rPr>
          <w:bCs/>
          <w:color w:val="000000"/>
          <w:szCs w:val="28"/>
        </w:rPr>
      </w:pPr>
      <w:r w:rsidRPr="001D0D98">
        <w:rPr>
          <w:bCs/>
          <w:color w:val="000000"/>
          <w:szCs w:val="28"/>
        </w:rPr>
        <w:t xml:space="preserve">МОУ Горбуновская ООШ </w:t>
      </w:r>
      <w:r w:rsidRPr="001D0D98">
        <w:rPr>
          <w:rFonts w:eastAsia="Calibri"/>
          <w:bCs/>
          <w:color w:val="000000"/>
          <w:szCs w:val="28"/>
          <w14:ligatures w14:val="standardContextual"/>
        </w:rPr>
        <w:t xml:space="preserve">при </w:t>
      </w:r>
      <w:r w:rsidRPr="001D0D98">
        <w:rPr>
          <w:bCs/>
          <w:color w:val="000000"/>
          <w:szCs w:val="28"/>
        </w:rPr>
        <w:t>90</w:t>
      </w:r>
      <w:r w:rsidRPr="001D0D98">
        <w:rPr>
          <w:rFonts w:eastAsia="Calibri"/>
          <w:bCs/>
          <w:color w:val="000000"/>
          <w:szCs w:val="28"/>
          <w14:ligatures w14:val="standardContextual"/>
        </w:rPr>
        <w:t xml:space="preserve"> местах требуется 4500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3271</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27 %);</w:t>
      </w:r>
    </w:p>
    <w:p w:rsidR="00681157" w:rsidRPr="001D0D98" w:rsidRDefault="00681157" w:rsidP="000D70A3">
      <w:pPr>
        <w:pStyle w:val="a4"/>
        <w:numPr>
          <w:ilvl w:val="0"/>
          <w:numId w:val="24"/>
        </w:numPr>
        <w:tabs>
          <w:tab w:val="left" w:pos="993"/>
        </w:tabs>
        <w:suppressAutoHyphens w:val="0"/>
        <w:ind w:left="0" w:firstLine="709"/>
        <w:jc w:val="both"/>
        <w:rPr>
          <w:rFonts w:eastAsia="Calibri"/>
          <w:bCs/>
          <w:color w:val="000000"/>
          <w:szCs w:val="28"/>
          <w14:ligatures w14:val="standardContextual"/>
        </w:rPr>
      </w:pPr>
      <w:r w:rsidRPr="001D0D98">
        <w:rPr>
          <w:bCs/>
          <w:color w:val="000000"/>
          <w:szCs w:val="28"/>
        </w:rPr>
        <w:t xml:space="preserve">МОУ Нерчинско-Заводская СОШ (основное здание) </w:t>
      </w:r>
      <w:r w:rsidRPr="001D0D98">
        <w:rPr>
          <w:rFonts w:eastAsia="Calibri"/>
          <w:bCs/>
          <w:color w:val="000000"/>
          <w:szCs w:val="28"/>
          <w14:ligatures w14:val="standardContextual"/>
        </w:rPr>
        <w:t>при 370 местах требуется 18500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13893</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25 %);</w:t>
      </w:r>
    </w:p>
    <w:p w:rsidR="00681157" w:rsidRPr="001D0D98" w:rsidRDefault="00681157" w:rsidP="000D70A3">
      <w:pPr>
        <w:pStyle w:val="a4"/>
        <w:numPr>
          <w:ilvl w:val="0"/>
          <w:numId w:val="24"/>
        </w:numPr>
        <w:tabs>
          <w:tab w:val="left" w:pos="993"/>
        </w:tabs>
        <w:suppressAutoHyphens w:val="0"/>
        <w:ind w:left="0" w:firstLine="709"/>
        <w:jc w:val="both"/>
        <w:rPr>
          <w:rFonts w:eastAsia="Calibri"/>
          <w:bCs/>
          <w:color w:val="000000"/>
          <w:szCs w:val="28"/>
          <w14:ligatures w14:val="standardContextual"/>
        </w:rPr>
      </w:pPr>
      <w:r w:rsidRPr="001D0D98">
        <w:rPr>
          <w:rFonts w:eastAsia="Calibri"/>
          <w:bCs/>
          <w:color w:val="000000"/>
          <w:szCs w:val="28"/>
          <w14:ligatures w14:val="standardContextual"/>
        </w:rPr>
        <w:t>филиал начальная школа МОУ Нерчинско-Заводская СОШ при 170 обучающи</w:t>
      </w:r>
      <w:r w:rsidRPr="001D0D98">
        <w:rPr>
          <w:rFonts w:eastAsia="Calibri"/>
          <w:bCs/>
          <w:color w:val="000000"/>
          <w:szCs w:val="28"/>
          <w14:ligatures w14:val="standardContextual"/>
        </w:rPr>
        <w:t>х</w:t>
      </w:r>
      <w:r w:rsidRPr="001D0D98">
        <w:rPr>
          <w:rFonts w:eastAsia="Calibri"/>
          <w:bCs/>
          <w:color w:val="000000"/>
          <w:szCs w:val="28"/>
          <w14:ligatures w14:val="standardContextual"/>
        </w:rPr>
        <w:t>ся (приспособленное здание – вместимость по проекту отсутствует) тр</w:t>
      </w:r>
      <w:r w:rsidRPr="001D0D98">
        <w:rPr>
          <w:rFonts w:eastAsia="Calibri"/>
          <w:bCs/>
          <w:color w:val="000000"/>
          <w:szCs w:val="28"/>
          <w14:ligatures w14:val="standardContextual"/>
        </w:rPr>
        <w:t>е</w:t>
      </w:r>
      <w:r w:rsidRPr="001D0D98">
        <w:rPr>
          <w:rFonts w:eastAsia="Calibri"/>
          <w:bCs/>
          <w:color w:val="000000"/>
          <w:szCs w:val="28"/>
          <w14:ligatures w14:val="standardContextual"/>
        </w:rPr>
        <w:t>буется 8500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3630</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57 %);</w:t>
      </w:r>
    </w:p>
    <w:p w:rsidR="00681157" w:rsidRPr="001D0D98" w:rsidRDefault="00681157" w:rsidP="000D70A3">
      <w:pPr>
        <w:pStyle w:val="a4"/>
        <w:numPr>
          <w:ilvl w:val="0"/>
          <w:numId w:val="24"/>
        </w:numPr>
        <w:tabs>
          <w:tab w:val="left" w:pos="993"/>
        </w:tabs>
        <w:suppressAutoHyphens w:val="0"/>
        <w:ind w:left="0" w:firstLine="709"/>
        <w:jc w:val="both"/>
        <w:rPr>
          <w:bCs/>
          <w:color w:val="000000"/>
          <w:szCs w:val="28"/>
        </w:rPr>
      </w:pPr>
      <w:r w:rsidRPr="001D0D98">
        <w:rPr>
          <w:bCs/>
          <w:color w:val="000000"/>
          <w:szCs w:val="28"/>
        </w:rPr>
        <w:t xml:space="preserve">МОУ Перво-Булдуруйская ООШ </w:t>
      </w:r>
      <w:r w:rsidRPr="001D0D98">
        <w:rPr>
          <w:rFonts w:eastAsia="Calibri"/>
          <w:bCs/>
          <w:color w:val="000000"/>
          <w:szCs w:val="28"/>
          <w14:ligatures w14:val="standardContextual"/>
        </w:rPr>
        <w:t xml:space="preserve">при 320 местах требуется </w:t>
      </w:r>
      <w:r w:rsidRPr="001D0D98">
        <w:rPr>
          <w:bCs/>
          <w:color w:val="000000"/>
          <w:szCs w:val="28"/>
        </w:rPr>
        <w:t xml:space="preserve">16000 </w:t>
      </w:r>
      <w:r w:rsidRPr="001D0D98">
        <w:rPr>
          <w:rFonts w:eastAsia="Calibri"/>
          <w:bCs/>
          <w:color w:val="000000"/>
          <w:szCs w:val="28"/>
          <w14:ligatures w14:val="standardContextual"/>
        </w:rPr>
        <w:t>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 xml:space="preserve">15000 </w:t>
      </w:r>
      <w:r w:rsidRPr="001D0D98">
        <w:rPr>
          <w:rFonts w:eastAsia="Calibri"/>
          <w:bCs/>
          <w:color w:val="000000"/>
          <w:szCs w:val="28"/>
          <w14:ligatures w14:val="standardContextual"/>
        </w:rPr>
        <w:t>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6 %);</w:t>
      </w:r>
    </w:p>
    <w:p w:rsidR="00681157" w:rsidRPr="001D0D98" w:rsidRDefault="00681157" w:rsidP="000D70A3">
      <w:pPr>
        <w:pStyle w:val="a4"/>
        <w:numPr>
          <w:ilvl w:val="0"/>
          <w:numId w:val="24"/>
        </w:numPr>
        <w:tabs>
          <w:tab w:val="left" w:pos="993"/>
        </w:tabs>
        <w:suppressAutoHyphens w:val="0"/>
        <w:ind w:left="0" w:firstLine="709"/>
        <w:jc w:val="both"/>
        <w:rPr>
          <w:rFonts w:eastAsia="Calibri"/>
          <w:bCs/>
          <w:color w:val="000000"/>
          <w:szCs w:val="28"/>
          <w14:ligatures w14:val="standardContextual"/>
        </w:rPr>
      </w:pPr>
      <w:r w:rsidRPr="001D0D98">
        <w:rPr>
          <w:bCs/>
          <w:color w:val="000000"/>
          <w:szCs w:val="28"/>
        </w:rPr>
        <w:t xml:space="preserve">МОУ Уров-Ключевская СОШ </w:t>
      </w:r>
      <w:r w:rsidRPr="001D0D98">
        <w:rPr>
          <w:rFonts w:eastAsia="Calibri"/>
          <w:bCs/>
          <w:color w:val="000000"/>
          <w:szCs w:val="28"/>
          <w14:ligatures w14:val="standardContextual"/>
        </w:rPr>
        <w:t xml:space="preserve">при </w:t>
      </w:r>
      <w:r w:rsidRPr="001D0D98">
        <w:rPr>
          <w:bCs/>
          <w:color w:val="000000"/>
          <w:szCs w:val="28"/>
        </w:rPr>
        <w:t>110</w:t>
      </w:r>
      <w:r w:rsidRPr="001D0D98">
        <w:rPr>
          <w:rFonts w:eastAsia="Calibri"/>
          <w:bCs/>
          <w:color w:val="000000"/>
          <w:szCs w:val="28"/>
          <w14:ligatures w14:val="standardContextual"/>
        </w:rPr>
        <w:t xml:space="preserve"> местах требуется 5500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1458</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73 %);</w:t>
      </w:r>
    </w:p>
    <w:p w:rsidR="00681157" w:rsidRPr="001D0D98" w:rsidRDefault="00681157" w:rsidP="000D70A3">
      <w:pPr>
        <w:pStyle w:val="a4"/>
        <w:numPr>
          <w:ilvl w:val="0"/>
          <w:numId w:val="24"/>
        </w:numPr>
        <w:tabs>
          <w:tab w:val="left" w:pos="993"/>
        </w:tabs>
        <w:suppressAutoHyphens w:val="0"/>
        <w:ind w:left="0" w:firstLine="709"/>
        <w:jc w:val="both"/>
        <w:rPr>
          <w:bCs/>
          <w:color w:val="000000"/>
          <w:szCs w:val="28"/>
        </w:rPr>
      </w:pPr>
      <w:r w:rsidRPr="001D0D98">
        <w:rPr>
          <w:bCs/>
          <w:color w:val="000000"/>
          <w:szCs w:val="28"/>
        </w:rPr>
        <w:t xml:space="preserve">МОУ Чалбучи-Килгинская ООШ </w:t>
      </w:r>
      <w:r w:rsidRPr="001D0D98">
        <w:rPr>
          <w:rFonts w:eastAsia="Calibri"/>
          <w:bCs/>
          <w:color w:val="000000"/>
          <w:szCs w:val="28"/>
          <w14:ligatures w14:val="standardContextual"/>
        </w:rPr>
        <w:t xml:space="preserve">при </w:t>
      </w:r>
      <w:r w:rsidRPr="001D0D98">
        <w:rPr>
          <w:bCs/>
          <w:color w:val="000000"/>
          <w:szCs w:val="28"/>
        </w:rPr>
        <w:t>160</w:t>
      </w:r>
      <w:r w:rsidRPr="001D0D98">
        <w:rPr>
          <w:rFonts w:eastAsia="Calibri"/>
          <w:bCs/>
          <w:color w:val="000000"/>
          <w:szCs w:val="28"/>
          <w14:ligatures w14:val="standardContextual"/>
        </w:rPr>
        <w:t xml:space="preserve"> местах требуется 8000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2093</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74 %);</w:t>
      </w:r>
    </w:p>
    <w:p w:rsidR="00681157" w:rsidRPr="001D0D98" w:rsidRDefault="00681157" w:rsidP="000D70A3">
      <w:pPr>
        <w:pStyle w:val="a4"/>
        <w:numPr>
          <w:ilvl w:val="0"/>
          <w:numId w:val="24"/>
        </w:numPr>
        <w:tabs>
          <w:tab w:val="left" w:pos="993"/>
        </w:tabs>
        <w:suppressAutoHyphens w:val="0"/>
        <w:ind w:left="0" w:firstLine="709"/>
        <w:jc w:val="both"/>
        <w:rPr>
          <w:bCs/>
          <w:color w:val="000000"/>
          <w:szCs w:val="28"/>
        </w:rPr>
      </w:pPr>
      <w:r w:rsidRPr="001D0D98">
        <w:rPr>
          <w:bCs/>
          <w:color w:val="000000"/>
          <w:szCs w:val="28"/>
        </w:rPr>
        <w:t xml:space="preserve">МОУ Чашино-Ильдиканская ООШ </w:t>
      </w:r>
      <w:r w:rsidRPr="001D0D98">
        <w:rPr>
          <w:rFonts w:eastAsia="Calibri"/>
          <w:bCs/>
          <w:color w:val="000000"/>
          <w:szCs w:val="28"/>
          <w14:ligatures w14:val="standardContextual"/>
        </w:rPr>
        <w:t xml:space="preserve">при </w:t>
      </w:r>
      <w:r w:rsidRPr="001D0D98">
        <w:rPr>
          <w:bCs/>
          <w:color w:val="000000"/>
          <w:szCs w:val="28"/>
        </w:rPr>
        <w:t>146</w:t>
      </w:r>
      <w:r w:rsidRPr="001D0D98">
        <w:rPr>
          <w:rFonts w:eastAsia="Calibri"/>
          <w:bCs/>
          <w:color w:val="000000"/>
          <w:szCs w:val="28"/>
          <w14:ligatures w14:val="standardContextual"/>
        </w:rPr>
        <w:t xml:space="preserve"> местах требуется 7300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в наличии </w:t>
      </w:r>
      <w:r w:rsidRPr="001D0D98">
        <w:rPr>
          <w:bCs/>
          <w:color w:val="000000"/>
          <w:szCs w:val="28"/>
        </w:rPr>
        <w:t>4996</w:t>
      </w:r>
      <w:r w:rsidRPr="001D0D98">
        <w:rPr>
          <w:rFonts w:eastAsia="Calibri"/>
          <w:bCs/>
          <w:color w:val="000000"/>
          <w:szCs w:val="28"/>
          <w14:ligatures w14:val="standardContextual"/>
        </w:rPr>
        <w:t xml:space="preserve"> м</w:t>
      </w:r>
      <w:r w:rsidRPr="001D0D98">
        <w:rPr>
          <w:rFonts w:eastAsia="Calibri"/>
          <w:bCs/>
          <w:color w:val="000000"/>
          <w:szCs w:val="28"/>
          <w:vertAlign w:val="superscript"/>
          <w14:ligatures w14:val="standardContextual"/>
        </w:rPr>
        <w:t>2</w:t>
      </w:r>
      <w:r w:rsidRPr="001D0D98">
        <w:rPr>
          <w:rFonts w:eastAsia="Calibri"/>
          <w:bCs/>
          <w:color w:val="000000"/>
          <w:szCs w:val="28"/>
          <w14:ligatures w14:val="standardContextual"/>
        </w:rPr>
        <w:t xml:space="preserve"> (дефицит 32 %).</w:t>
      </w:r>
    </w:p>
    <w:p w:rsidR="00681157" w:rsidRPr="001D0D98" w:rsidRDefault="00681157" w:rsidP="00681157">
      <w:pPr>
        <w:ind w:firstLine="709"/>
        <w:jc w:val="both"/>
        <w:rPr>
          <w:bCs/>
          <w:color w:val="000000"/>
          <w:szCs w:val="28"/>
        </w:rPr>
      </w:pPr>
      <w:r w:rsidRPr="001D0D98">
        <w:rPr>
          <w:bCs/>
          <w:color w:val="000000"/>
          <w:szCs w:val="28"/>
        </w:rPr>
        <w:t>Из перечисленных школ только вместимость основного здания МОУ Нерчинско-Заводская СОШ используется на 64 %, вместимость зданий прочих школ востребована на 25 % или менее.</w:t>
      </w:r>
    </w:p>
    <w:p w:rsidR="00681157" w:rsidRPr="001D0D98" w:rsidRDefault="00681157" w:rsidP="00681157">
      <w:pPr>
        <w:keepNext/>
        <w:tabs>
          <w:tab w:val="left" w:pos="1134"/>
        </w:tabs>
        <w:spacing w:before="120"/>
        <w:ind w:firstLine="709"/>
        <w:jc w:val="both"/>
      </w:pPr>
      <w:r w:rsidRPr="001D0D98">
        <w:rPr>
          <w:bCs/>
          <w:szCs w:val="28"/>
          <w:u w:val="single"/>
        </w:rPr>
        <w:lastRenderedPageBreak/>
        <w:t>Дополнительное образование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В системе образования действуют 2 организации МОДО «Дом Детского Творчества» и МБУ ДО «Детская школа искусств». В муниципальном округе нет своей детско-юношеской спортивной школы.</w:t>
      </w:r>
    </w:p>
    <w:p w:rsidR="00681157" w:rsidRPr="001D0D98" w:rsidRDefault="00681157" w:rsidP="00681157">
      <w:pPr>
        <w:ind w:firstLine="709"/>
        <w:jc w:val="both"/>
      </w:pPr>
      <w:r w:rsidRPr="001D0D98">
        <w:rPr>
          <w:rFonts w:eastAsia="Calibri"/>
          <w14:ligatures w14:val="standardContextual"/>
        </w:rPr>
        <w:t xml:space="preserve">МОДО «Дом Детского Творчества» располагает 9 оборудованными кабинетам и 9 объектами для практических занятий. </w:t>
      </w:r>
      <w:r w:rsidRPr="001D0D98">
        <w:t>Общая площадь объектов для практических занятий: 229,3 м</w:t>
      </w:r>
      <w:r w:rsidRPr="001D0D98">
        <w:rPr>
          <w:vertAlign w:val="superscript"/>
        </w:rPr>
        <w:t>2</w:t>
      </w:r>
      <w:r w:rsidRPr="001D0D98">
        <w:rPr>
          <w:rFonts w:eastAsia="Calibri"/>
          <w:bCs/>
          <w:szCs w:val="28"/>
          <w14:ligatures w14:val="standardContextual"/>
        </w:rPr>
        <w:t xml:space="preserve">. </w:t>
      </w:r>
      <w:r w:rsidRPr="001D0D98">
        <w:t xml:space="preserve">Основной профиль включает дошкольную подготовку, подготовку к школе, вокальное пение, бисероплетение, игровую зону, программы развития для дошкольников, экологические знания. </w:t>
      </w:r>
      <w:r w:rsidRPr="001D0D98">
        <w:rPr>
          <w:rFonts w:eastAsia="Calibri"/>
          <w:bCs/>
          <w:szCs w:val="28"/>
          <w14:ligatures w14:val="standardContextual"/>
        </w:rPr>
        <w:t xml:space="preserve">Есть </w:t>
      </w:r>
      <w:r w:rsidRPr="001D0D98">
        <w:t>тренажёрный зал для занятий для адаптированной физической культурой площадью 60 м</w:t>
      </w:r>
      <w:r w:rsidRPr="001D0D98">
        <w:rPr>
          <w:vertAlign w:val="superscript"/>
        </w:rPr>
        <w:t>2</w:t>
      </w:r>
      <w:r w:rsidRPr="001D0D98">
        <w:t xml:space="preserve">. </w:t>
      </w:r>
    </w:p>
    <w:p w:rsidR="00681157" w:rsidRPr="001D0D98" w:rsidRDefault="00681157" w:rsidP="00681157">
      <w:pPr>
        <w:ind w:firstLine="709"/>
        <w:jc w:val="both"/>
        <w:rPr>
          <w:rFonts w:eastAsia="Calibri"/>
          <w:bCs/>
          <w:szCs w:val="28"/>
          <w14:ligatures w14:val="standardContextual"/>
        </w:rPr>
      </w:pPr>
      <w:r w:rsidRPr="001D0D98">
        <w:rPr>
          <w:rFonts w:eastAsia="Calibri"/>
          <w14:ligatures w14:val="standardContextual"/>
        </w:rPr>
        <w:t xml:space="preserve">МБУ ДО «Детская школа искусств» обеспечивает охват программами дополнительного образования примерно 22 % школьников с. Нерчинский Завод. Детская школа искусств имеет в своем распоряжении: административные и подсобные помещения, 8 учебных классов для проведения занятий, в том числе 5 классов для групповых занятий, 3 класса для индивидуальных занятий, 1 класс для занятий учащихся отделения изобразительного искусства, 2 класса для занятий хореографией, 1 класс для занятий хоровым пением, а также костюмерную и склад. </w:t>
      </w:r>
      <w:r w:rsidRPr="001D0D98">
        <w:t>Основной профиль: музыкальное искусство (фортепиано, народные инструменты, пение), изобразительное искусство, хореография. Реализуются дополнительные предпрофессиональные программы в области искусств.</w:t>
      </w:r>
      <w:r w:rsidRPr="001D0D98">
        <w:rPr>
          <w:rFonts w:eastAsia="Calibri"/>
          <w14:ligatures w14:val="standardContextual"/>
        </w:rPr>
        <w:t xml:space="preserve"> Технические характеристики здания: здание приспособленное кирпичное </w:t>
      </w:r>
      <w:r w:rsidRPr="001D0D98">
        <w:rPr>
          <w:rFonts w:eastAsia="Calibri"/>
          <w14:ligatures w14:val="standardContextual"/>
        </w:rPr>
        <w:br/>
        <w:t xml:space="preserve">(426,2 </w:t>
      </w:r>
      <w:r w:rsidRPr="001D0D98">
        <w:t>м</w:t>
      </w:r>
      <w:r w:rsidRPr="001D0D98">
        <w:rPr>
          <w:vertAlign w:val="superscript"/>
        </w:rPr>
        <w:t>2</w:t>
      </w:r>
      <w:r w:rsidRPr="001D0D98">
        <w:rPr>
          <w:rFonts w:eastAsia="Calibri"/>
          <w14:ligatures w14:val="standardContextual"/>
        </w:rPr>
        <w:t>), централизованное отопление, актовый зал на 137 посадочных мест. Здание нуждается в капитальном ремонте.</w:t>
      </w:r>
    </w:p>
    <w:p w:rsidR="00681157" w:rsidRPr="001D0D98" w:rsidRDefault="00681157" w:rsidP="00681157">
      <w:pPr>
        <w:ind w:firstLine="709"/>
        <w:jc w:val="both"/>
      </w:pPr>
      <w:r w:rsidRPr="001D0D98">
        <w:rPr>
          <w:rFonts w:eastAsia="Calibri"/>
          <w:bCs/>
          <w:szCs w:val="28"/>
          <w14:ligatures w14:val="standardContextual"/>
        </w:rPr>
        <w:t>Согласно навигатору дополнительного образования детей Забайкальского края (https://navigator.zabedu.ru/), на территории муниципального округа реализуются 168 программ дополнительного образования социально-гуманитарной, естественнонаучной, художественной, физкультурно-спортивной, технической и туристско-краеведческой направленности. Программы дополнительного образования реализуются как организаций дополнительного образования, так и на базе общеобразовательных учреждений.</w:t>
      </w:r>
    </w:p>
    <w:p w:rsidR="00681157" w:rsidRPr="001D0D98" w:rsidRDefault="00681157" w:rsidP="00681157">
      <w:pPr>
        <w:ind w:firstLine="709"/>
        <w:jc w:val="both"/>
      </w:pPr>
      <w:r w:rsidRPr="001D0D98">
        <w:rPr>
          <w:rFonts w:eastAsia="Calibri"/>
          <w14:ligatures w14:val="standardContextual"/>
        </w:rPr>
        <w:t>Целевой показатель по региональному проекту «Успех каждого ребенка» составляет 76 % охвата контингента от 5 до 18 лет.</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14:ligatures w14:val="standardContextual"/>
        </w:rPr>
        <w:t xml:space="preserve">По с. Нерчинский Завод организации </w:t>
      </w:r>
      <w:r w:rsidRPr="001D0D98">
        <w:rPr>
          <w:rFonts w:eastAsia="Calibri"/>
          <w:bCs/>
          <w:color w:val="000000"/>
          <w:szCs w:val="28"/>
          <w14:ligatures w14:val="standardContextual"/>
        </w:rPr>
        <w:t>дополнительного образования</w:t>
      </w:r>
      <w:r w:rsidRPr="001D0D98">
        <w:rPr>
          <w:rFonts w:eastAsia="Calibri"/>
          <w:bCs/>
          <w:color w:val="000000"/>
          <w14:ligatures w14:val="standardContextual"/>
        </w:rPr>
        <w:t xml:space="preserve"> обеспечивают охват более 66 % школьников и дошкольников. </w:t>
      </w:r>
      <w:r w:rsidRPr="001D0D98">
        <w:rPr>
          <w:rFonts w:eastAsia="Calibri"/>
          <w:bCs/>
          <w:color w:val="000000"/>
          <w:szCs w:val="28"/>
          <w14:ligatures w14:val="standardContextual"/>
        </w:rPr>
        <w:t xml:space="preserve">Вместимость по проекту зданий организаций дополнительного образования </w:t>
      </w:r>
      <w:r w:rsidRPr="001D0D98">
        <w:rPr>
          <w:rFonts w:eastAsia="Calibri"/>
          <w:bCs/>
          <w:color w:val="000000"/>
          <w14:ligatures w14:val="standardContextual"/>
        </w:rPr>
        <w:t>существенно превышает требования норматива РНГП края (10 % от общего числа школьников). В остальных сельских населенных пунктах организация дополнительного образования детей базируется преимущественно на общеобразовательных школах. В каждой школе могут работать по несколько кружков (как правило, от 5 до 10).</w:t>
      </w:r>
    </w:p>
    <w:p w:rsidR="00681157" w:rsidRPr="001D0D98" w:rsidRDefault="00681157" w:rsidP="00681157">
      <w:pPr>
        <w:keepNext/>
        <w:spacing w:before="120"/>
        <w:ind w:firstLine="709"/>
        <w:jc w:val="both"/>
      </w:pPr>
      <w:r w:rsidRPr="001D0D98">
        <w:rPr>
          <w:rFonts w:eastAsia="Calibri"/>
          <w:u w:val="single"/>
          <w14:ligatures w14:val="standardContextual"/>
        </w:rPr>
        <w:t>Организация летнего отдыха детей.</w:t>
      </w:r>
      <w:r w:rsidRPr="001D0D98">
        <w:rPr>
          <w:rFonts w:eastAsia="Calibri"/>
          <w14:ligatures w14:val="standardContextual"/>
        </w:rPr>
        <w:t xml:space="preserve"> </w:t>
      </w:r>
      <w:r w:rsidRPr="001D0D98">
        <w:t xml:space="preserve">До 2018 г. включительно в районе с. Большой Зерентуй действовал летний оздоровительный лагерь "Салют" (за лето успевали отдохнуть 360 де6тей). Лагерь закрыт в связи с началом разработки участка на </w:t>
      </w:r>
      <w:r w:rsidRPr="001D0D98">
        <w:br/>
        <w:t>р. Зерентуйка (месторождение россыпного золота). По состоянию на 2024 г. на территории муниципального образования в летний период действуют только дневные лагеря на базе общеобразовательных школ.</w:t>
      </w:r>
    </w:p>
    <w:p w:rsidR="00681157" w:rsidRPr="001D0D98" w:rsidRDefault="00681157" w:rsidP="00681157">
      <w:pPr>
        <w:ind w:firstLine="709"/>
        <w:jc w:val="both"/>
        <w:rPr>
          <w:rFonts w:eastAsia="Calibri"/>
          <w14:ligatures w14:val="standardContextual"/>
        </w:rPr>
      </w:pPr>
    </w:p>
    <w:p w:rsidR="00681157" w:rsidRPr="001D0D98" w:rsidRDefault="00681157" w:rsidP="00681157">
      <w:pPr>
        <w:rPr>
          <w:rFonts w:eastAsia="Calibri"/>
          <w14:ligatures w14:val="standardContextual"/>
        </w:rPr>
        <w:sectPr w:rsidR="00681157" w:rsidRPr="001D0D98">
          <w:pgSz w:w="11906" w:h="16838"/>
          <w:pgMar w:top="1134" w:right="851" w:bottom="1134" w:left="1701" w:header="0" w:footer="0" w:gutter="0"/>
          <w:cols w:space="720"/>
          <w:formProt w:val="0"/>
        </w:sectPr>
      </w:pPr>
    </w:p>
    <w:p w:rsidR="00681157" w:rsidRPr="001D0D98" w:rsidRDefault="00681157" w:rsidP="00681157">
      <w:pPr>
        <w:keepNext/>
        <w:spacing w:before="120"/>
        <w:ind w:firstLine="709"/>
        <w:jc w:val="right"/>
        <w:rPr>
          <w:iCs/>
        </w:rPr>
      </w:pPr>
      <w:r w:rsidRPr="001D0D98">
        <w:rPr>
          <w:iCs/>
        </w:rPr>
        <w:lastRenderedPageBreak/>
        <w:t>Таблица 7.1.1</w:t>
      </w:r>
    </w:p>
    <w:p w:rsidR="00681157" w:rsidRPr="001D0D98" w:rsidRDefault="00681157" w:rsidP="00681157">
      <w:pPr>
        <w:shd w:val="clear" w:color="auto" w:fill="FFFFFF"/>
        <w:spacing w:after="120"/>
        <w:jc w:val="center"/>
        <w:rPr>
          <w:color w:val="000000"/>
          <w:lang w:bidi="en-US"/>
        </w:rPr>
      </w:pPr>
      <w:r w:rsidRPr="001D0D98">
        <w:rPr>
          <w:color w:val="000000"/>
          <w:lang w:bidi="en-US"/>
        </w:rPr>
        <w:t>Образовательные организации на территории Нерчинско-Заводского муниципального округа</w:t>
      </w:r>
    </w:p>
    <w:p w:rsidR="00681157" w:rsidRPr="001D0D98" w:rsidRDefault="00681157" w:rsidP="00681157">
      <w:pPr>
        <w:rPr>
          <w:sz w:val="2"/>
          <w:szCs w:val="2"/>
        </w:rPr>
      </w:pPr>
    </w:p>
    <w:tbl>
      <w:tblPr>
        <w:tblW w:w="14786" w:type="dxa"/>
        <w:jc w:val="right"/>
        <w:tblLook w:val="04A0" w:firstRow="1" w:lastRow="0" w:firstColumn="1" w:lastColumn="0" w:noHBand="0" w:noVBand="1"/>
      </w:tblPr>
      <w:tblGrid>
        <w:gridCol w:w="690"/>
        <w:gridCol w:w="2519"/>
        <w:gridCol w:w="2412"/>
        <w:gridCol w:w="2159"/>
        <w:gridCol w:w="2120"/>
        <w:gridCol w:w="1285"/>
        <w:gridCol w:w="1753"/>
        <w:gridCol w:w="1848"/>
      </w:tblGrid>
      <w:tr w:rsidR="00681157" w:rsidRPr="001D0D98" w:rsidTr="00681157">
        <w:trPr>
          <w:cantSplit/>
          <w:trHeight w:val="300"/>
          <w:tblHeader/>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jc w:val="center"/>
              <w:rPr>
                <w:bCs/>
                <w:color w:val="000000"/>
                <w:sz w:val="22"/>
                <w:szCs w:val="22"/>
                <w:lang w:eastAsia="en-US"/>
              </w:rPr>
            </w:pPr>
            <w:r w:rsidRPr="001D0D98">
              <w:rPr>
                <w:bCs/>
                <w:color w:val="000000"/>
                <w:sz w:val="22"/>
                <w:szCs w:val="22"/>
                <w:lang w:eastAsia="en-US"/>
              </w:rPr>
              <w:t>№ п\п</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bidi="hi-IN"/>
              </w:rPr>
            </w:pPr>
            <w:r w:rsidRPr="001D0D98">
              <w:rPr>
                <w:color w:val="000000"/>
                <w:sz w:val="22"/>
                <w:szCs w:val="22"/>
                <w:lang w:eastAsia="en-US" w:bidi="hi-IN"/>
              </w:rPr>
              <w:t>Наименование образовательной организации</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jc w:val="center"/>
              <w:rPr>
                <w:color w:val="000000"/>
                <w:sz w:val="22"/>
                <w:szCs w:val="22"/>
                <w:lang w:eastAsia="en-US" w:bidi="hi-IN"/>
              </w:rPr>
            </w:pPr>
            <w:r w:rsidRPr="001D0D98">
              <w:rPr>
                <w:color w:val="000000"/>
                <w:sz w:val="22"/>
                <w:szCs w:val="22"/>
                <w:lang w:eastAsia="en-US" w:bidi="hi-IN"/>
              </w:rPr>
              <w:t>Адрес объекта</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 xml:space="preserve">Земельный участок: кадастровый номер; </w:t>
            </w:r>
          </w:p>
          <w:p w:rsidR="00681157" w:rsidRPr="001D0D98" w:rsidRDefault="00681157">
            <w:pPr>
              <w:jc w:val="center"/>
              <w:rPr>
                <w:sz w:val="22"/>
                <w:szCs w:val="22"/>
                <w:lang w:eastAsia="en-US"/>
              </w:rPr>
            </w:pPr>
            <w:r w:rsidRPr="001D0D98">
              <w:rPr>
                <w:sz w:val="22"/>
                <w:szCs w:val="22"/>
                <w:lang w:eastAsia="en-US"/>
              </w:rPr>
              <w:t>площадь,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color w:val="000000"/>
                <w:sz w:val="22"/>
                <w:szCs w:val="22"/>
                <w:lang w:eastAsia="en-US"/>
              </w:rPr>
              <w:t xml:space="preserve">Здание: </w:t>
            </w:r>
            <w:r w:rsidRPr="001D0D98">
              <w:rPr>
                <w:sz w:val="22"/>
                <w:szCs w:val="22"/>
                <w:lang w:eastAsia="en-US"/>
              </w:rPr>
              <w:t xml:space="preserve">кадастровый номер; </w:t>
            </w:r>
          </w:p>
          <w:p w:rsidR="00681157" w:rsidRPr="001D0D98" w:rsidRDefault="00681157">
            <w:pPr>
              <w:jc w:val="center"/>
              <w:rPr>
                <w:sz w:val="22"/>
                <w:szCs w:val="22"/>
                <w:lang w:eastAsia="en-US"/>
              </w:rPr>
            </w:pPr>
            <w:r w:rsidRPr="001D0D98">
              <w:rPr>
                <w:sz w:val="22"/>
                <w:szCs w:val="22"/>
                <w:lang w:eastAsia="en-US"/>
              </w:rPr>
              <w:t>площадь**,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Проектная вмести-мость, мест</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jc w:val="center"/>
              <w:rPr>
                <w:sz w:val="22"/>
                <w:szCs w:val="22"/>
                <w:lang w:eastAsia="en-US"/>
              </w:rPr>
            </w:pPr>
            <w:r w:rsidRPr="001D0D98">
              <w:rPr>
                <w:sz w:val="22"/>
                <w:szCs w:val="22"/>
                <w:lang w:eastAsia="en-US"/>
              </w:rPr>
              <w:t>Количество воспитанников, обучающихся,</w:t>
            </w:r>
          </w:p>
          <w:p w:rsidR="00681157" w:rsidRPr="001D0D98" w:rsidRDefault="00681157">
            <w:pPr>
              <w:jc w:val="center"/>
              <w:rPr>
                <w:sz w:val="22"/>
                <w:szCs w:val="22"/>
                <w:lang w:eastAsia="en-US"/>
              </w:rPr>
            </w:pPr>
            <w:r w:rsidRPr="001D0D98">
              <w:rPr>
                <w:sz w:val="22"/>
                <w:szCs w:val="22"/>
                <w:lang w:eastAsia="en-US"/>
              </w:rPr>
              <w:t>человек</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Год постройки, % износа или состояние***</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w:t>
            </w:r>
          </w:p>
        </w:tc>
        <w:tc>
          <w:tcPr>
            <w:tcW w:w="14091" w:type="dxa"/>
            <w:gridSpan w:val="7"/>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Муниципальные дошкольные образовательные учреждения</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Аргунский детский сад «Ромашка»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Аргунск, </w:t>
            </w:r>
            <w:r w:rsidRPr="001D0D98">
              <w:rPr>
                <w:sz w:val="22"/>
                <w:szCs w:val="22"/>
                <w:lang w:val="en-US" w:eastAsia="en-US"/>
              </w:rPr>
              <w:br/>
            </w:r>
            <w:r w:rsidRPr="001D0D98">
              <w:rPr>
                <w:sz w:val="22"/>
                <w:szCs w:val="22"/>
                <w:lang w:eastAsia="en-US"/>
              </w:rPr>
              <w:t>ул. Совхозная 7</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75:13:030101:363*;</w:t>
            </w:r>
          </w:p>
          <w:p w:rsidR="00681157" w:rsidRPr="001D0D98" w:rsidRDefault="00681157">
            <w:pPr>
              <w:rPr>
                <w:sz w:val="22"/>
                <w:szCs w:val="22"/>
                <w:lang w:eastAsia="en-US"/>
              </w:rPr>
            </w:pPr>
            <w:r w:rsidRPr="001D0D98">
              <w:rPr>
                <w:sz w:val="22"/>
                <w:szCs w:val="22"/>
                <w:lang w:eastAsia="en-US"/>
              </w:rPr>
              <w:t>150,7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20</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15</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val="en-US" w:eastAsia="en-US"/>
              </w:rPr>
            </w:pPr>
            <w:r w:rsidRPr="001D0D98">
              <w:rPr>
                <w:sz w:val="22"/>
                <w:szCs w:val="22"/>
                <w:lang w:eastAsia="en-US"/>
              </w:rPr>
              <w:t>1992,</w:t>
            </w:r>
          </w:p>
          <w:p w:rsidR="00681157" w:rsidRPr="001D0D98" w:rsidRDefault="00681157">
            <w:pPr>
              <w:jc w:val="center"/>
              <w:rPr>
                <w:sz w:val="22"/>
                <w:szCs w:val="22"/>
                <w:lang w:eastAsia="en-US"/>
              </w:rPr>
            </w:pPr>
            <w:r w:rsidRPr="001D0D98">
              <w:rPr>
                <w:sz w:val="22"/>
                <w:szCs w:val="22"/>
                <w:lang w:eastAsia="en-US"/>
              </w:rPr>
              <w:t>удовлетворит.</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1.2</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Больше-Зерентуйский  детский сад «Белочка»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Большой Зерентуй, пер. Школьный, 3</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75:13:190105:10;</w:t>
            </w:r>
          </w:p>
          <w:p w:rsidR="00681157" w:rsidRPr="001D0D98" w:rsidRDefault="00681157">
            <w:pPr>
              <w:rPr>
                <w:sz w:val="22"/>
                <w:szCs w:val="22"/>
                <w:lang w:eastAsia="en-US"/>
              </w:rPr>
            </w:pPr>
            <w:r w:rsidRPr="001D0D98">
              <w:rPr>
                <w:sz w:val="22"/>
                <w:szCs w:val="22"/>
                <w:lang w:eastAsia="en-US"/>
              </w:rPr>
              <w:t>3000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75:13:190105:78*;</w:t>
            </w:r>
          </w:p>
          <w:p w:rsidR="00681157" w:rsidRPr="001D0D98" w:rsidRDefault="00681157">
            <w:pPr>
              <w:rPr>
                <w:sz w:val="22"/>
                <w:szCs w:val="22"/>
                <w:lang w:eastAsia="en-US"/>
              </w:rPr>
            </w:pPr>
            <w:r w:rsidRPr="001D0D98">
              <w:rPr>
                <w:sz w:val="22"/>
                <w:szCs w:val="22"/>
                <w:lang w:eastAsia="en-US"/>
              </w:rPr>
              <w:t>1057,6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45</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26</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1982,</w:t>
            </w:r>
          </w:p>
          <w:p w:rsidR="00681157" w:rsidRPr="001D0D98" w:rsidRDefault="00681157">
            <w:pPr>
              <w:jc w:val="center"/>
              <w:rPr>
                <w:sz w:val="22"/>
                <w:szCs w:val="22"/>
                <w:lang w:eastAsia="en-US"/>
              </w:rPr>
            </w:pPr>
            <w:r w:rsidRPr="001D0D98">
              <w:rPr>
                <w:sz w:val="22"/>
                <w:szCs w:val="22"/>
                <w:lang w:eastAsia="en-US"/>
              </w:rPr>
              <w:t>удовлетворит.</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1.3.</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Булдуруйский детский сад  «Лучик»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trike/>
                <w:sz w:val="22"/>
                <w:szCs w:val="22"/>
                <w:lang w:eastAsia="en-US"/>
              </w:rPr>
            </w:pPr>
            <w:r w:rsidRPr="001D0D98">
              <w:rPr>
                <w:sz w:val="22"/>
                <w:szCs w:val="22"/>
                <w:lang w:eastAsia="en-US"/>
              </w:rPr>
              <w:t xml:space="preserve">с. Булдуруй 1-й, </w:t>
            </w:r>
            <w:r w:rsidRPr="001D0D98">
              <w:rPr>
                <w:sz w:val="22"/>
                <w:szCs w:val="22"/>
                <w:lang w:eastAsia="en-US"/>
              </w:rPr>
              <w:br/>
              <w:t xml:space="preserve">ул. Набережная, 9 </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75:13:230101:297;</w:t>
            </w:r>
          </w:p>
          <w:p w:rsidR="00681157" w:rsidRPr="001D0D98" w:rsidRDefault="00681157">
            <w:pPr>
              <w:rPr>
                <w:sz w:val="22"/>
                <w:szCs w:val="22"/>
                <w:lang w:eastAsia="en-US"/>
              </w:rPr>
            </w:pPr>
            <w:r w:rsidRPr="001D0D98">
              <w:rPr>
                <w:sz w:val="22"/>
                <w:szCs w:val="22"/>
                <w:lang w:eastAsia="en-US"/>
              </w:rPr>
              <w:t>2162 м</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75:13:230101:296*;</w:t>
            </w:r>
          </w:p>
          <w:p w:rsidR="00681157" w:rsidRPr="001D0D98" w:rsidRDefault="00681157">
            <w:pPr>
              <w:rPr>
                <w:sz w:val="22"/>
                <w:szCs w:val="22"/>
                <w:lang w:eastAsia="en-US"/>
              </w:rPr>
            </w:pPr>
            <w:r w:rsidRPr="001D0D98">
              <w:rPr>
                <w:sz w:val="22"/>
                <w:szCs w:val="22"/>
                <w:lang w:eastAsia="en-US"/>
              </w:rPr>
              <w:t>129,1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(371,4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12</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1965,</w:t>
            </w:r>
          </w:p>
          <w:p w:rsidR="00681157" w:rsidRPr="001D0D98" w:rsidRDefault="00681157">
            <w:pPr>
              <w:jc w:val="center"/>
              <w:rPr>
                <w:color w:val="000000"/>
                <w:sz w:val="22"/>
                <w:szCs w:val="22"/>
                <w:lang w:eastAsia="en-US"/>
              </w:rPr>
            </w:pPr>
            <w:r w:rsidRPr="001D0D98">
              <w:rPr>
                <w:sz w:val="22"/>
                <w:szCs w:val="22"/>
                <w:lang w:eastAsia="en-US"/>
              </w:rPr>
              <w:t>удовлетворит.</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1.4</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Георгиевский детский сад «Березка»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Георгиевка, </w:t>
            </w:r>
            <w:r w:rsidRPr="001D0D98">
              <w:rPr>
                <w:sz w:val="22"/>
                <w:szCs w:val="22"/>
                <w:lang w:eastAsia="en-US"/>
              </w:rPr>
              <w:br/>
              <w:t>ул. Садовая, 16, помещение 1</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75:13:130101:112*;</w:t>
            </w:r>
          </w:p>
          <w:p w:rsidR="00681157" w:rsidRPr="001D0D98" w:rsidRDefault="00681157">
            <w:pPr>
              <w:rPr>
                <w:sz w:val="22"/>
                <w:szCs w:val="22"/>
                <w:lang w:eastAsia="en-US"/>
              </w:rPr>
            </w:pPr>
            <w:r w:rsidRPr="001D0D98">
              <w:rPr>
                <w:sz w:val="22"/>
                <w:szCs w:val="22"/>
                <w:lang w:eastAsia="en-US"/>
              </w:rPr>
              <w:t>1600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12</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1981,</w:t>
            </w:r>
          </w:p>
          <w:p w:rsidR="00681157" w:rsidRPr="001D0D98" w:rsidRDefault="00681157">
            <w:pPr>
              <w:jc w:val="center"/>
              <w:rPr>
                <w:color w:val="000000"/>
                <w:sz w:val="22"/>
                <w:szCs w:val="22"/>
                <w:lang w:eastAsia="en-US"/>
              </w:rPr>
            </w:pPr>
            <w:r w:rsidRPr="001D0D98">
              <w:rPr>
                <w:sz w:val="22"/>
                <w:szCs w:val="22"/>
                <w:lang w:eastAsia="en-US"/>
              </w:rPr>
              <w:t>удовлетворит.</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1.5</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Горбуновский детский сад «Радуга»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Горбуновка </w:t>
            </w:r>
            <w:r w:rsidRPr="001D0D98">
              <w:rPr>
                <w:sz w:val="22"/>
                <w:szCs w:val="22"/>
                <w:lang w:val="en-US" w:eastAsia="en-US"/>
              </w:rPr>
              <w:br/>
            </w:r>
            <w:r w:rsidRPr="001D0D98">
              <w:rPr>
                <w:sz w:val="22"/>
                <w:szCs w:val="22"/>
                <w:lang w:eastAsia="en-US"/>
              </w:rPr>
              <w:t>ул. Центральная, 33</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75:13:120101:16*;</w:t>
            </w:r>
          </w:p>
          <w:p w:rsidR="00681157" w:rsidRPr="001D0D98" w:rsidRDefault="00681157">
            <w:pPr>
              <w:rPr>
                <w:sz w:val="22"/>
                <w:szCs w:val="22"/>
                <w:lang w:eastAsia="en-US"/>
              </w:rPr>
            </w:pPr>
            <w:r w:rsidRPr="001D0D98">
              <w:rPr>
                <w:sz w:val="22"/>
                <w:szCs w:val="22"/>
                <w:lang w:eastAsia="en-US"/>
              </w:rPr>
              <w:t>3000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75:13:120101:159*;</w:t>
            </w:r>
          </w:p>
          <w:p w:rsidR="00681157" w:rsidRPr="001D0D98" w:rsidRDefault="00681157">
            <w:pPr>
              <w:rPr>
                <w:sz w:val="22"/>
                <w:szCs w:val="22"/>
                <w:vertAlign w:val="superscript"/>
                <w:lang w:eastAsia="en-US"/>
              </w:rPr>
            </w:pPr>
            <w:r w:rsidRPr="001D0D98">
              <w:rPr>
                <w:sz w:val="22"/>
                <w:szCs w:val="22"/>
                <w:lang w:eastAsia="en-US"/>
              </w:rPr>
              <w:t>208,2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(200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1973,</w:t>
            </w:r>
          </w:p>
          <w:p w:rsidR="00681157" w:rsidRPr="001D0D98" w:rsidRDefault="00681157">
            <w:pPr>
              <w:jc w:val="center"/>
              <w:rPr>
                <w:color w:val="000000"/>
                <w:sz w:val="22"/>
                <w:szCs w:val="22"/>
                <w:lang w:eastAsia="en-US"/>
              </w:rPr>
            </w:pPr>
            <w:r w:rsidRPr="001D0D98">
              <w:rPr>
                <w:sz w:val="22"/>
                <w:szCs w:val="22"/>
                <w:lang w:eastAsia="en-US"/>
              </w:rPr>
              <w:t>40 %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1.6</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Горно-Зерентуйский детский сад «Сказка»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Горный Зерентуй, ул. Сухинова, 37</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75:13:180104:6*;</w:t>
            </w:r>
          </w:p>
          <w:p w:rsidR="00681157" w:rsidRPr="001D0D98" w:rsidRDefault="00681157">
            <w:pPr>
              <w:rPr>
                <w:sz w:val="22"/>
                <w:szCs w:val="22"/>
                <w:lang w:eastAsia="en-US"/>
              </w:rPr>
            </w:pPr>
            <w:r w:rsidRPr="001D0D98">
              <w:rPr>
                <w:sz w:val="22"/>
                <w:szCs w:val="22"/>
                <w:lang w:eastAsia="en-US"/>
              </w:rPr>
              <w:t>4000 м</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(1117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25</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1976,</w:t>
            </w:r>
          </w:p>
          <w:p w:rsidR="00681157" w:rsidRPr="001D0D98" w:rsidRDefault="00681157">
            <w:pPr>
              <w:jc w:val="center"/>
              <w:rPr>
                <w:color w:val="000000"/>
                <w:sz w:val="22"/>
                <w:szCs w:val="22"/>
                <w:lang w:eastAsia="en-US"/>
              </w:rPr>
            </w:pPr>
            <w:r w:rsidRPr="001D0D98">
              <w:rPr>
                <w:sz w:val="22"/>
                <w:szCs w:val="22"/>
                <w:lang w:eastAsia="en-US"/>
              </w:rPr>
              <w:t>20 %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1.7</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Ивановский детский сад «Чебурашка»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trike/>
                <w:sz w:val="22"/>
                <w:szCs w:val="22"/>
                <w:lang w:eastAsia="en-US"/>
              </w:rPr>
            </w:pPr>
            <w:r w:rsidRPr="001D0D98">
              <w:rPr>
                <w:sz w:val="22"/>
                <w:szCs w:val="22"/>
                <w:lang w:eastAsia="en-US"/>
              </w:rPr>
              <w:t xml:space="preserve">с. Ивановка, </w:t>
            </w:r>
            <w:r w:rsidRPr="001D0D98">
              <w:rPr>
                <w:sz w:val="22"/>
                <w:szCs w:val="22"/>
                <w:lang w:val="en-US" w:eastAsia="en-US"/>
              </w:rPr>
              <w:br/>
            </w:r>
            <w:r w:rsidRPr="001D0D98">
              <w:rPr>
                <w:sz w:val="22"/>
                <w:szCs w:val="22"/>
                <w:lang w:eastAsia="en-US"/>
              </w:rPr>
              <w:t>ул. Молодежная, 18</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(1025,7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40</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15</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1987,</w:t>
            </w:r>
          </w:p>
          <w:p w:rsidR="00681157" w:rsidRPr="001D0D98" w:rsidRDefault="00681157">
            <w:pPr>
              <w:jc w:val="center"/>
              <w:rPr>
                <w:color w:val="000000"/>
                <w:sz w:val="22"/>
                <w:szCs w:val="22"/>
                <w:lang w:eastAsia="en-US"/>
              </w:rPr>
            </w:pPr>
            <w:r w:rsidRPr="001D0D98">
              <w:rPr>
                <w:color w:val="000000"/>
                <w:sz w:val="22"/>
                <w:szCs w:val="22"/>
                <w:lang w:eastAsia="en-US"/>
              </w:rPr>
              <w:t>50 %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1.8</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Ишагинский детский сад «Ручеек»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Ишага, ул. Центральная, 30</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(506,5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29</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7</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1991,</w:t>
            </w:r>
          </w:p>
          <w:p w:rsidR="00681157" w:rsidRPr="001D0D98" w:rsidRDefault="00681157">
            <w:pPr>
              <w:jc w:val="center"/>
              <w:rPr>
                <w:sz w:val="22"/>
                <w:szCs w:val="22"/>
                <w:lang w:eastAsia="en-US"/>
              </w:rPr>
            </w:pPr>
            <w:r w:rsidRPr="001D0D98">
              <w:rPr>
                <w:sz w:val="22"/>
                <w:szCs w:val="22"/>
                <w:lang w:eastAsia="en-US"/>
              </w:rPr>
              <w:t>требуется капремонт</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1.9</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Михайловский детский сад «Родничок»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Михайловка, </w:t>
            </w:r>
            <w:r w:rsidRPr="001D0D98">
              <w:rPr>
                <w:sz w:val="22"/>
                <w:szCs w:val="22"/>
                <w:lang w:eastAsia="en-US"/>
              </w:rPr>
              <w:br/>
              <w:t>ул. Погодаева, 46А</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75:13:240102:292*;</w:t>
            </w:r>
          </w:p>
          <w:p w:rsidR="00681157" w:rsidRPr="001D0D98" w:rsidRDefault="00681157">
            <w:pPr>
              <w:rPr>
                <w:sz w:val="22"/>
                <w:szCs w:val="22"/>
                <w:lang w:eastAsia="en-US"/>
              </w:rPr>
            </w:pPr>
            <w:r w:rsidRPr="001D0D98">
              <w:rPr>
                <w:sz w:val="22"/>
                <w:szCs w:val="22"/>
                <w:lang w:eastAsia="en-US"/>
              </w:rPr>
              <w:t>1820,1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(159,7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13</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11</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1973,</w:t>
            </w:r>
          </w:p>
          <w:p w:rsidR="00681157" w:rsidRPr="001D0D98" w:rsidRDefault="00681157">
            <w:pPr>
              <w:jc w:val="center"/>
              <w:rPr>
                <w:sz w:val="22"/>
                <w:szCs w:val="22"/>
                <w:lang w:eastAsia="en-US"/>
              </w:rPr>
            </w:pPr>
            <w:r w:rsidRPr="001D0D98">
              <w:rPr>
                <w:sz w:val="22"/>
                <w:szCs w:val="22"/>
                <w:lang w:eastAsia="en-US"/>
              </w:rPr>
              <w:t>70 %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lastRenderedPageBreak/>
              <w:t>1.10</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Нерчинско-Заводский детский сад «Теремок»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Нерчинский Завод, ул. Красноармейская, 48</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75:13:110111:180</w:t>
            </w:r>
          </w:p>
          <w:p w:rsidR="00681157" w:rsidRPr="001D0D98" w:rsidRDefault="00681157">
            <w:pPr>
              <w:rPr>
                <w:sz w:val="22"/>
                <w:szCs w:val="22"/>
                <w:lang w:eastAsia="en-US"/>
              </w:rPr>
            </w:pPr>
            <w:r w:rsidRPr="001D0D98">
              <w:rPr>
                <w:sz w:val="22"/>
                <w:szCs w:val="22"/>
                <w:lang w:eastAsia="en-US"/>
              </w:rPr>
              <w:t>2136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(736,5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64</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48</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1914,</w:t>
            </w:r>
          </w:p>
          <w:p w:rsidR="00681157" w:rsidRPr="001D0D98" w:rsidRDefault="00681157">
            <w:pPr>
              <w:jc w:val="center"/>
              <w:rPr>
                <w:sz w:val="22"/>
                <w:szCs w:val="22"/>
                <w:lang w:eastAsia="en-US"/>
              </w:rPr>
            </w:pPr>
            <w:r w:rsidRPr="001D0D98">
              <w:rPr>
                <w:sz w:val="22"/>
                <w:szCs w:val="22"/>
                <w:lang w:eastAsia="en-US"/>
              </w:rPr>
              <w:t>60 %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1.11</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Нерчинско-Заводский детский сад «Улыбка»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Нерчинский Завод, ул. Булгаковой, 4А</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75:13:110119:331;</w:t>
            </w:r>
          </w:p>
          <w:p w:rsidR="00681157" w:rsidRPr="001D0D98" w:rsidRDefault="00681157">
            <w:pPr>
              <w:rPr>
                <w:sz w:val="22"/>
                <w:szCs w:val="22"/>
                <w:lang w:eastAsia="en-US"/>
              </w:rPr>
            </w:pPr>
            <w:r w:rsidRPr="001D0D98">
              <w:rPr>
                <w:sz w:val="22"/>
                <w:szCs w:val="22"/>
                <w:lang w:eastAsia="en-US"/>
              </w:rPr>
              <w:t>5736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75:13:110119:337;</w:t>
            </w:r>
          </w:p>
          <w:p w:rsidR="00681157" w:rsidRPr="001D0D98" w:rsidRDefault="00681157">
            <w:pPr>
              <w:rPr>
                <w:sz w:val="22"/>
                <w:szCs w:val="22"/>
                <w:lang w:eastAsia="en-US"/>
              </w:rPr>
            </w:pPr>
            <w:r w:rsidRPr="001D0D98">
              <w:rPr>
                <w:sz w:val="22"/>
                <w:szCs w:val="22"/>
                <w:lang w:eastAsia="en-US"/>
              </w:rPr>
              <w:t>1897,8</w:t>
            </w:r>
            <w:r w:rsidRPr="001D0D98">
              <w:rPr>
                <w:color w:val="000000"/>
                <w:shd w:val="clear" w:color="auto" w:fill="FFFFFF"/>
                <w:lang w:eastAsia="en-US"/>
              </w:rPr>
              <w:t xml:space="preserve"> </w:t>
            </w:r>
            <w:r w:rsidRPr="001D0D98">
              <w:rPr>
                <w:sz w:val="22"/>
                <w:szCs w:val="22"/>
                <w:lang w:eastAsia="en-US"/>
              </w:rPr>
              <w:t>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(1528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60</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54</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2022,</w:t>
            </w:r>
          </w:p>
          <w:p w:rsidR="00681157" w:rsidRPr="001D0D98" w:rsidRDefault="00681157">
            <w:pPr>
              <w:jc w:val="center"/>
              <w:rPr>
                <w:sz w:val="22"/>
                <w:szCs w:val="22"/>
                <w:lang w:eastAsia="en-US"/>
              </w:rPr>
            </w:pPr>
            <w:r w:rsidRPr="001D0D98">
              <w:rPr>
                <w:sz w:val="22"/>
                <w:szCs w:val="22"/>
                <w:lang w:eastAsia="en-US"/>
              </w:rPr>
              <w:t>0%</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1.12</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Олочинский детский сад «Колобок»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Олочи, </w:t>
            </w:r>
            <w:r w:rsidRPr="001D0D98">
              <w:rPr>
                <w:sz w:val="22"/>
                <w:szCs w:val="22"/>
                <w:lang w:eastAsia="en-US"/>
              </w:rPr>
              <w:br/>
              <w:t>ул. Набережная, 3а</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75:13:070102:284;</w:t>
            </w:r>
          </w:p>
          <w:p w:rsidR="00681157" w:rsidRPr="001D0D98" w:rsidRDefault="00681157">
            <w:pPr>
              <w:rPr>
                <w:sz w:val="22"/>
                <w:szCs w:val="22"/>
                <w:lang w:eastAsia="en-US"/>
              </w:rPr>
            </w:pPr>
            <w:r w:rsidRPr="001D0D98">
              <w:rPr>
                <w:sz w:val="22"/>
                <w:szCs w:val="22"/>
                <w:lang w:eastAsia="en-US"/>
              </w:rPr>
              <w:t>3280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75:13:070102:241*;</w:t>
            </w:r>
          </w:p>
          <w:p w:rsidR="00681157" w:rsidRPr="001D0D98" w:rsidRDefault="00681157">
            <w:pPr>
              <w:rPr>
                <w:sz w:val="22"/>
                <w:szCs w:val="22"/>
                <w:lang w:eastAsia="en-US"/>
              </w:rPr>
            </w:pPr>
            <w:r w:rsidRPr="001D0D98">
              <w:rPr>
                <w:sz w:val="22"/>
                <w:szCs w:val="22"/>
                <w:lang w:eastAsia="en-US"/>
              </w:rPr>
              <w:t>274,1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37</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11</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1978,</w:t>
            </w:r>
          </w:p>
          <w:p w:rsidR="00681157" w:rsidRPr="001D0D98" w:rsidRDefault="00681157">
            <w:pPr>
              <w:jc w:val="center"/>
              <w:rPr>
                <w:sz w:val="22"/>
                <w:szCs w:val="22"/>
                <w:lang w:eastAsia="en-US"/>
              </w:rPr>
            </w:pPr>
            <w:r w:rsidRPr="001D0D98">
              <w:rPr>
                <w:sz w:val="22"/>
                <w:szCs w:val="22"/>
                <w:lang w:eastAsia="en-US"/>
              </w:rPr>
              <w:t>70 %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1.13</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Уров-Ключевской детский сад «Василёк»</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Уровские Ключи, ул. Центральная, 38</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75:13:050101:45;</w:t>
            </w:r>
          </w:p>
          <w:p w:rsidR="00681157" w:rsidRPr="001D0D98" w:rsidRDefault="00681157">
            <w:pPr>
              <w:rPr>
                <w:sz w:val="22"/>
                <w:szCs w:val="22"/>
                <w:lang w:eastAsia="en-US"/>
              </w:rPr>
            </w:pPr>
            <w:r w:rsidRPr="001D0D98">
              <w:rPr>
                <w:sz w:val="22"/>
                <w:szCs w:val="22"/>
                <w:lang w:eastAsia="en-US"/>
              </w:rPr>
              <w:t>1348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75:13:050101:111*;</w:t>
            </w:r>
          </w:p>
          <w:p w:rsidR="00681157" w:rsidRPr="001D0D98" w:rsidRDefault="00681157">
            <w:pPr>
              <w:rPr>
                <w:sz w:val="22"/>
                <w:szCs w:val="22"/>
                <w:lang w:eastAsia="en-US"/>
              </w:rPr>
            </w:pPr>
            <w:r w:rsidRPr="001D0D98">
              <w:rPr>
                <w:sz w:val="22"/>
                <w:szCs w:val="22"/>
                <w:lang w:eastAsia="en-US"/>
              </w:rPr>
              <w:t>154,6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15</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1969,</w:t>
            </w:r>
          </w:p>
          <w:p w:rsidR="00681157" w:rsidRPr="001D0D98" w:rsidRDefault="00681157">
            <w:pPr>
              <w:jc w:val="center"/>
              <w:rPr>
                <w:sz w:val="22"/>
                <w:szCs w:val="22"/>
                <w:lang w:eastAsia="en-US"/>
              </w:rPr>
            </w:pPr>
            <w:r w:rsidRPr="001D0D98">
              <w:rPr>
                <w:sz w:val="22"/>
                <w:szCs w:val="22"/>
                <w:lang w:eastAsia="en-US"/>
              </w:rPr>
              <w:t>пригоден к эксплуатации</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1.14</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Чалбучи–Килгинский  детский сад «Дюймовочка»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Чалбучи-Килга, </w:t>
            </w:r>
            <w:r w:rsidRPr="001D0D98">
              <w:rPr>
                <w:sz w:val="22"/>
                <w:szCs w:val="22"/>
                <w:lang w:eastAsia="en-US"/>
              </w:rPr>
              <w:br/>
              <w:t>ул. Верхняя, 41</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(239,6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12</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1985,</w:t>
            </w:r>
          </w:p>
          <w:p w:rsidR="00681157" w:rsidRPr="001D0D98" w:rsidRDefault="00681157">
            <w:pPr>
              <w:jc w:val="center"/>
              <w:rPr>
                <w:sz w:val="22"/>
                <w:szCs w:val="22"/>
                <w:lang w:eastAsia="en-US"/>
              </w:rPr>
            </w:pPr>
            <w:r w:rsidRPr="001D0D98">
              <w:rPr>
                <w:sz w:val="22"/>
                <w:szCs w:val="22"/>
                <w:lang w:eastAsia="en-US"/>
              </w:rPr>
              <w:t>70 %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1.15</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Чашино-Ильдиканский детский сад «Ивушка»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Чашино-Ильдикан, ул. Пионерская, 1, помещение 2</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75:13:250103:65;</w:t>
            </w:r>
          </w:p>
          <w:p w:rsidR="00681157" w:rsidRPr="001D0D98" w:rsidRDefault="00681157">
            <w:pPr>
              <w:rPr>
                <w:sz w:val="22"/>
                <w:szCs w:val="22"/>
                <w:lang w:eastAsia="en-US"/>
              </w:rPr>
            </w:pPr>
            <w:r w:rsidRPr="001D0D98">
              <w:rPr>
                <w:sz w:val="22"/>
                <w:szCs w:val="22"/>
                <w:lang w:eastAsia="en-US"/>
              </w:rPr>
              <w:t>4996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75:13:250103:158*;</w:t>
            </w:r>
          </w:p>
          <w:p w:rsidR="00681157" w:rsidRPr="001D0D98" w:rsidRDefault="00681157">
            <w:pPr>
              <w:rPr>
                <w:sz w:val="22"/>
                <w:szCs w:val="22"/>
                <w:lang w:eastAsia="en-US"/>
              </w:rPr>
            </w:pPr>
            <w:r w:rsidRPr="001D0D98">
              <w:rPr>
                <w:sz w:val="22"/>
                <w:szCs w:val="22"/>
                <w:lang w:eastAsia="en-US"/>
              </w:rPr>
              <w:t>1181,7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(159,3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1998,</w:t>
            </w:r>
          </w:p>
          <w:p w:rsidR="00681157" w:rsidRPr="001D0D98" w:rsidRDefault="00681157">
            <w:pPr>
              <w:jc w:val="center"/>
              <w:rPr>
                <w:sz w:val="22"/>
                <w:szCs w:val="22"/>
                <w:lang w:eastAsia="en-US"/>
              </w:rPr>
            </w:pPr>
            <w:r w:rsidRPr="001D0D98">
              <w:rPr>
                <w:sz w:val="22"/>
                <w:szCs w:val="22"/>
                <w:lang w:eastAsia="en-US"/>
              </w:rPr>
              <w:t>30 %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1.16</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Широковский детский сад «Солнышко»</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Широкая, </w:t>
            </w:r>
            <w:r w:rsidRPr="001D0D98">
              <w:rPr>
                <w:sz w:val="22"/>
                <w:szCs w:val="22"/>
                <w:lang w:val="en-US" w:eastAsia="en-US"/>
              </w:rPr>
              <w:br/>
            </w:r>
            <w:r w:rsidRPr="001D0D98">
              <w:rPr>
                <w:sz w:val="22"/>
                <w:szCs w:val="22"/>
                <w:lang w:eastAsia="en-US"/>
              </w:rPr>
              <w:t>ул. Центральная, 1</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75:13:100102:69;</w:t>
            </w:r>
          </w:p>
          <w:p w:rsidR="00681157" w:rsidRPr="001D0D98" w:rsidRDefault="00681157">
            <w:pPr>
              <w:rPr>
                <w:sz w:val="22"/>
                <w:szCs w:val="22"/>
                <w:lang w:eastAsia="en-US"/>
              </w:rPr>
            </w:pPr>
            <w:r w:rsidRPr="001D0D98">
              <w:rPr>
                <w:sz w:val="22"/>
                <w:szCs w:val="22"/>
                <w:lang w:eastAsia="en-US"/>
              </w:rPr>
              <w:t>2748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75:13:100102:162*;</w:t>
            </w:r>
          </w:p>
          <w:p w:rsidR="00681157" w:rsidRPr="001D0D98" w:rsidRDefault="00681157">
            <w:pPr>
              <w:rPr>
                <w:sz w:val="22"/>
                <w:szCs w:val="22"/>
                <w:lang w:eastAsia="en-US"/>
              </w:rPr>
            </w:pPr>
            <w:r w:rsidRPr="001D0D98">
              <w:rPr>
                <w:sz w:val="22"/>
                <w:szCs w:val="22"/>
                <w:lang w:eastAsia="en-US"/>
              </w:rPr>
              <w:t>286,6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17</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 xml:space="preserve">1987, </w:t>
            </w:r>
          </w:p>
          <w:p w:rsidR="00681157" w:rsidRPr="001D0D98" w:rsidRDefault="00681157">
            <w:pPr>
              <w:jc w:val="center"/>
              <w:rPr>
                <w:sz w:val="22"/>
                <w:szCs w:val="22"/>
                <w:lang w:eastAsia="en-US"/>
              </w:rPr>
            </w:pPr>
            <w:r w:rsidRPr="001D0D98">
              <w:rPr>
                <w:sz w:val="22"/>
                <w:szCs w:val="22"/>
                <w:lang w:eastAsia="en-US"/>
              </w:rPr>
              <w:t>80 %</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1.17</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МДОУ детский сад «Светлячок» с. Явленка</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Явленка, </w:t>
            </w:r>
            <w:r w:rsidRPr="001D0D98">
              <w:rPr>
                <w:sz w:val="22"/>
                <w:szCs w:val="22"/>
                <w:lang w:val="en-US" w:eastAsia="en-US"/>
              </w:rPr>
              <w:br/>
            </w:r>
            <w:r w:rsidRPr="001D0D98">
              <w:rPr>
                <w:sz w:val="22"/>
                <w:szCs w:val="22"/>
                <w:lang w:eastAsia="en-US"/>
              </w:rPr>
              <w:t>ул. Советская, 9</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75:13:260102:93*;</w:t>
            </w:r>
          </w:p>
          <w:p w:rsidR="00681157" w:rsidRPr="001D0D98" w:rsidRDefault="00681157">
            <w:pPr>
              <w:rPr>
                <w:sz w:val="22"/>
                <w:szCs w:val="22"/>
                <w:lang w:eastAsia="en-US"/>
              </w:rPr>
            </w:pPr>
            <w:r w:rsidRPr="001D0D98">
              <w:rPr>
                <w:sz w:val="22"/>
                <w:szCs w:val="22"/>
                <w:lang w:eastAsia="en-US"/>
              </w:rPr>
              <w:t>3200 м</w:t>
            </w:r>
            <w:r w:rsidRPr="001D0D98">
              <w:rPr>
                <w:sz w:val="22"/>
                <w:szCs w:val="22"/>
                <w:vertAlign w:val="superscript"/>
                <w:lang w:eastAsia="en-US"/>
              </w:rPr>
              <w:t>2</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75:13:260102:209*;</w:t>
            </w:r>
          </w:p>
          <w:p w:rsidR="00681157" w:rsidRPr="001D0D98" w:rsidRDefault="00681157">
            <w:pPr>
              <w:rPr>
                <w:sz w:val="22"/>
                <w:szCs w:val="22"/>
                <w:lang w:eastAsia="en-US"/>
              </w:rPr>
            </w:pPr>
            <w:r w:rsidRPr="001D0D98">
              <w:rPr>
                <w:sz w:val="22"/>
                <w:szCs w:val="22"/>
                <w:lang w:eastAsia="en-US"/>
              </w:rPr>
              <w:t>301,6 м</w:t>
            </w:r>
            <w:r w:rsidRPr="001D0D98">
              <w:rPr>
                <w:sz w:val="22"/>
                <w:szCs w:val="22"/>
                <w:vertAlign w:val="superscript"/>
                <w:lang w:eastAsia="en-US"/>
              </w:rPr>
              <w:t>2</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27</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1969,</w:t>
            </w:r>
          </w:p>
          <w:p w:rsidR="00681157" w:rsidRPr="001D0D98" w:rsidRDefault="00681157">
            <w:pPr>
              <w:jc w:val="center"/>
              <w:rPr>
                <w:sz w:val="22"/>
                <w:szCs w:val="22"/>
                <w:lang w:eastAsia="en-US"/>
              </w:rPr>
            </w:pPr>
            <w:r w:rsidRPr="001D0D98">
              <w:rPr>
                <w:sz w:val="22"/>
                <w:szCs w:val="22"/>
                <w:lang w:eastAsia="en-US"/>
              </w:rPr>
              <w:t>отремонтирован в 2023 г.</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tcPr>
          <w:p w:rsidR="00681157" w:rsidRPr="001D0D98" w:rsidRDefault="00681157">
            <w:pPr>
              <w:rPr>
                <w:color w:val="000000"/>
                <w:sz w:val="22"/>
                <w:szCs w:val="22"/>
                <w:lang w:eastAsia="en-US"/>
              </w:rPr>
            </w:pP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right"/>
              <w:rPr>
                <w:color w:val="000000"/>
                <w:sz w:val="22"/>
                <w:szCs w:val="22"/>
                <w:lang w:eastAsia="en-US"/>
              </w:rPr>
            </w:pPr>
            <w:r w:rsidRPr="001D0D98">
              <w:rPr>
                <w:color w:val="000000"/>
                <w:sz w:val="22"/>
                <w:szCs w:val="22"/>
                <w:lang w:eastAsia="en-US"/>
              </w:rPr>
              <w:t xml:space="preserve">ИТОГО </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464</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279</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keepNext/>
              <w:rPr>
                <w:color w:val="000000"/>
                <w:sz w:val="22"/>
                <w:szCs w:val="22"/>
                <w:lang w:eastAsia="en-US"/>
              </w:rPr>
            </w:pPr>
            <w:r w:rsidRPr="001D0D98">
              <w:rPr>
                <w:color w:val="000000"/>
                <w:sz w:val="22"/>
                <w:szCs w:val="22"/>
                <w:lang w:eastAsia="en-US"/>
              </w:rPr>
              <w:t>2.</w:t>
            </w:r>
          </w:p>
        </w:tc>
        <w:tc>
          <w:tcPr>
            <w:tcW w:w="14091" w:type="dxa"/>
            <w:gridSpan w:val="7"/>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sz w:val="22"/>
                <w:szCs w:val="22"/>
              </w:rPr>
              <w:t>Муниципальные общеобразовательные учреждения</w:t>
            </w:r>
          </w:p>
        </w:tc>
      </w:tr>
      <w:tr w:rsidR="00681157" w:rsidRPr="001D0D98" w:rsidTr="00681157">
        <w:trPr>
          <w:cantSplit/>
          <w:trHeight w:val="300"/>
          <w:jc w:val="right"/>
        </w:trPr>
        <w:tc>
          <w:tcPr>
            <w:tcW w:w="695"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w:t>
            </w:r>
          </w:p>
        </w:tc>
        <w:tc>
          <w:tcPr>
            <w:tcW w:w="2537"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Аргунская СОШ</w:t>
            </w:r>
          </w:p>
        </w:tc>
        <w:tc>
          <w:tcPr>
            <w:tcW w:w="2366" w:type="dxa"/>
            <w:tcBorders>
              <w:top w:val="single" w:sz="4" w:space="0" w:color="000000"/>
              <w:left w:val="single" w:sz="4" w:space="0" w:color="000000"/>
              <w:bottom w:val="single" w:sz="4" w:space="0" w:color="000000"/>
              <w:right w:val="nil"/>
            </w:tcBorders>
            <w:hideMark/>
          </w:tcPr>
          <w:p w:rsidR="00681157" w:rsidRPr="001D0D98" w:rsidRDefault="00681157">
            <w:pPr>
              <w:rPr>
                <w:sz w:val="22"/>
                <w:szCs w:val="22"/>
                <w:lang w:val="en-US" w:eastAsia="en-US"/>
              </w:rPr>
            </w:pPr>
            <w:r w:rsidRPr="001D0D98">
              <w:rPr>
                <w:sz w:val="22"/>
                <w:szCs w:val="22"/>
                <w:lang w:eastAsia="en-US"/>
              </w:rPr>
              <w:t xml:space="preserve">с. Аргунск, </w:t>
            </w:r>
            <w:r w:rsidRPr="001D0D98">
              <w:rPr>
                <w:sz w:val="22"/>
                <w:szCs w:val="22"/>
                <w:lang w:val="en-US" w:eastAsia="en-US"/>
              </w:rPr>
              <w:br/>
            </w:r>
            <w:r w:rsidRPr="001D0D98">
              <w:rPr>
                <w:sz w:val="22"/>
                <w:szCs w:val="22"/>
                <w:lang w:eastAsia="en-US"/>
              </w:rPr>
              <w:t>ул. Партизанская, 18</w:t>
            </w:r>
          </w:p>
        </w:tc>
        <w:tc>
          <w:tcPr>
            <w:tcW w:w="216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(Здания: начальные классы 396,7 м</w:t>
            </w:r>
            <w:r w:rsidRPr="001D0D98">
              <w:rPr>
                <w:sz w:val="22"/>
                <w:szCs w:val="22"/>
                <w:vertAlign w:val="superscript"/>
                <w:lang w:eastAsia="en-US"/>
              </w:rPr>
              <w:t>2</w:t>
            </w:r>
            <w:r w:rsidRPr="001D0D98">
              <w:rPr>
                <w:sz w:val="22"/>
                <w:szCs w:val="22"/>
                <w:lang w:eastAsia="en-US"/>
              </w:rPr>
              <w:t>; прочие - 495,6 м</w:t>
            </w:r>
            <w:r w:rsidRPr="001D0D98">
              <w:rPr>
                <w:sz w:val="22"/>
                <w:szCs w:val="22"/>
                <w:vertAlign w:val="superscript"/>
                <w:lang w:eastAsia="en-US"/>
              </w:rPr>
              <w:t>2</w:t>
            </w:r>
            <w:r w:rsidRPr="001D0D98">
              <w:rPr>
                <w:sz w:val="22"/>
                <w:szCs w:val="22"/>
                <w:lang w:eastAsia="en-US"/>
              </w:rPr>
              <w:t>; спортзал - 210,2 м</w:t>
            </w:r>
            <w:r w:rsidRPr="001D0D98">
              <w:rPr>
                <w:sz w:val="22"/>
                <w:szCs w:val="22"/>
                <w:vertAlign w:val="superscript"/>
                <w:lang w:eastAsia="en-US"/>
              </w:rPr>
              <w:t>2</w:t>
            </w:r>
            <w:r w:rsidRPr="001D0D98">
              <w:rPr>
                <w:sz w:val="22"/>
                <w:szCs w:val="22"/>
                <w:lang w:eastAsia="en-US"/>
              </w:rPr>
              <w:t>)</w:t>
            </w:r>
          </w:p>
        </w:tc>
        <w:tc>
          <w:tcPr>
            <w:tcW w:w="128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310</w:t>
            </w:r>
          </w:p>
        </w:tc>
        <w:tc>
          <w:tcPr>
            <w:tcW w:w="176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49</w:t>
            </w:r>
          </w:p>
        </w:tc>
        <w:tc>
          <w:tcPr>
            <w:tcW w:w="1848" w:type="dxa"/>
            <w:tcBorders>
              <w:top w:val="single" w:sz="4" w:space="0" w:color="000000"/>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2011 г. и 1969 г. (требуется к</w:t>
            </w:r>
            <w:r w:rsidRPr="001D0D98">
              <w:rPr>
                <w:rFonts w:eastAsiaTheme="minorHAnsi"/>
                <w:sz w:val="22"/>
                <w:szCs w:val="22"/>
                <w:lang w:eastAsia="en-US"/>
              </w:rPr>
              <w:t>а</w:t>
            </w:r>
            <w:r w:rsidRPr="001D0D98">
              <w:rPr>
                <w:rFonts w:eastAsiaTheme="minorHAnsi"/>
                <w:sz w:val="22"/>
                <w:szCs w:val="22"/>
                <w:lang w:eastAsia="en-US"/>
              </w:rPr>
              <w:t>премонт); спор</w:t>
            </w:r>
            <w:r w:rsidRPr="001D0D98">
              <w:rPr>
                <w:rFonts w:eastAsiaTheme="minorHAnsi"/>
                <w:sz w:val="22"/>
                <w:szCs w:val="22"/>
                <w:lang w:eastAsia="en-US"/>
              </w:rPr>
              <w:t>т</w:t>
            </w:r>
            <w:r w:rsidRPr="001D0D98">
              <w:rPr>
                <w:rFonts w:eastAsiaTheme="minorHAnsi"/>
                <w:sz w:val="22"/>
                <w:szCs w:val="22"/>
                <w:lang w:eastAsia="en-US"/>
              </w:rPr>
              <w:t xml:space="preserve">зал – 1900 г. его износ 80 %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lastRenderedPageBreak/>
              <w:t>2.2</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МОУ Байкинская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 xml:space="preserve">с. Байка, </w:t>
            </w:r>
            <w:r w:rsidRPr="001D0D98">
              <w:rPr>
                <w:color w:val="000000"/>
                <w:sz w:val="22"/>
                <w:szCs w:val="22"/>
                <w:lang w:val="en-US" w:eastAsia="en-US"/>
              </w:rPr>
              <w:br/>
            </w:r>
            <w:r w:rsidRPr="001D0D98">
              <w:rPr>
                <w:color w:val="000000"/>
                <w:sz w:val="22"/>
                <w:szCs w:val="22"/>
                <w:lang w:eastAsia="en-US"/>
              </w:rPr>
              <w:t>ул. Конторская, 10</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75:13:210101:30*;</w:t>
            </w:r>
          </w:p>
          <w:p w:rsidR="00681157" w:rsidRPr="001D0D98" w:rsidRDefault="00681157">
            <w:pPr>
              <w:rPr>
                <w:sz w:val="22"/>
                <w:szCs w:val="22"/>
                <w:lang w:eastAsia="en-US"/>
              </w:rPr>
            </w:pPr>
            <w:r w:rsidRPr="001D0D98">
              <w:rPr>
                <w:sz w:val="22"/>
                <w:szCs w:val="22"/>
                <w:lang w:eastAsia="en-US"/>
              </w:rPr>
              <w:t>18900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75:13:210101:103*;</w:t>
            </w:r>
          </w:p>
          <w:p w:rsidR="00681157" w:rsidRPr="001D0D98" w:rsidRDefault="00681157">
            <w:pPr>
              <w:rPr>
                <w:sz w:val="22"/>
                <w:szCs w:val="22"/>
                <w:lang w:eastAsia="en-US"/>
              </w:rPr>
            </w:pPr>
            <w:r w:rsidRPr="001D0D98">
              <w:rPr>
                <w:sz w:val="22"/>
                <w:szCs w:val="22"/>
                <w:lang w:eastAsia="en-US"/>
              </w:rPr>
              <w:t>1013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27</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1977,</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40 %;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2.3</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Больше-Зерентуйская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Большой Зерентуй, пер. Школьный, 4</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75:13:190105:11;</w:t>
            </w:r>
          </w:p>
          <w:p w:rsidR="00681157" w:rsidRPr="001D0D98" w:rsidRDefault="00681157">
            <w:pPr>
              <w:rPr>
                <w:sz w:val="22"/>
                <w:szCs w:val="22"/>
                <w:vertAlign w:val="superscript"/>
                <w:lang w:eastAsia="en-US"/>
              </w:rPr>
            </w:pPr>
            <w:r w:rsidRPr="001D0D98">
              <w:rPr>
                <w:sz w:val="22"/>
                <w:szCs w:val="22"/>
                <w:lang w:eastAsia="en-US"/>
              </w:rPr>
              <w:t>15173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и 75:13:190101:77;</w:t>
            </w:r>
          </w:p>
          <w:p w:rsidR="00681157" w:rsidRPr="001D0D98" w:rsidRDefault="00681157">
            <w:pPr>
              <w:rPr>
                <w:sz w:val="22"/>
                <w:szCs w:val="22"/>
                <w:lang w:eastAsia="en-US"/>
              </w:rPr>
            </w:pPr>
            <w:r w:rsidRPr="001D0D98">
              <w:rPr>
                <w:sz w:val="22"/>
                <w:szCs w:val="22"/>
                <w:lang w:eastAsia="en-US"/>
              </w:rPr>
              <w:t>4620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75:13:190101:33*;</w:t>
            </w:r>
          </w:p>
          <w:p w:rsidR="00681157" w:rsidRPr="001D0D98" w:rsidRDefault="00681157">
            <w:pPr>
              <w:rPr>
                <w:sz w:val="22"/>
                <w:szCs w:val="22"/>
                <w:lang w:eastAsia="en-US"/>
              </w:rPr>
            </w:pPr>
            <w:r w:rsidRPr="001D0D98">
              <w:rPr>
                <w:sz w:val="22"/>
                <w:szCs w:val="22"/>
                <w:lang w:eastAsia="en-US"/>
              </w:rPr>
              <w:t>2480,8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450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89</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 xml:space="preserve">1978, </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требуется к</w:t>
            </w:r>
            <w:r w:rsidRPr="001D0D98">
              <w:rPr>
                <w:rFonts w:eastAsiaTheme="minorHAnsi"/>
                <w:sz w:val="22"/>
                <w:szCs w:val="22"/>
                <w:lang w:eastAsia="en-US"/>
              </w:rPr>
              <w:t>а</w:t>
            </w:r>
            <w:r w:rsidRPr="001D0D98">
              <w:rPr>
                <w:rFonts w:eastAsiaTheme="minorHAnsi"/>
                <w:sz w:val="22"/>
                <w:szCs w:val="22"/>
                <w:lang w:eastAsia="en-US"/>
              </w:rPr>
              <w:t>премонт</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2.4</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Георгиевская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Георгиевка, </w:t>
            </w:r>
            <w:r w:rsidRPr="001D0D98">
              <w:rPr>
                <w:sz w:val="22"/>
                <w:szCs w:val="22"/>
                <w:lang w:val="en-US" w:eastAsia="en-US"/>
              </w:rPr>
              <w:br/>
            </w:r>
            <w:r w:rsidRPr="001D0D98">
              <w:rPr>
                <w:sz w:val="22"/>
                <w:szCs w:val="22"/>
                <w:lang w:eastAsia="en-US"/>
              </w:rPr>
              <w:t>ул. Садовая, 32</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(746,6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106</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20</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1993,</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50 %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2.5</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Горбуновская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Горбуновка, </w:t>
            </w:r>
            <w:r w:rsidRPr="001D0D98">
              <w:rPr>
                <w:sz w:val="22"/>
                <w:szCs w:val="22"/>
                <w:lang w:val="en-US" w:eastAsia="en-US"/>
              </w:rPr>
              <w:br/>
            </w:r>
            <w:r w:rsidRPr="001D0D98">
              <w:rPr>
                <w:sz w:val="22"/>
                <w:szCs w:val="22"/>
                <w:lang w:eastAsia="en-US"/>
              </w:rPr>
              <w:t>ул. Центральная, 47</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75:13:120101:2;</w:t>
            </w:r>
          </w:p>
          <w:p w:rsidR="00681157" w:rsidRPr="001D0D98" w:rsidRDefault="00681157">
            <w:pPr>
              <w:rPr>
                <w:sz w:val="22"/>
                <w:szCs w:val="22"/>
                <w:lang w:eastAsia="en-US"/>
              </w:rPr>
            </w:pPr>
            <w:r w:rsidRPr="001D0D98">
              <w:rPr>
                <w:sz w:val="22"/>
                <w:szCs w:val="22"/>
                <w:lang w:eastAsia="en-US"/>
              </w:rPr>
              <w:t>3271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(522,1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90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1930,</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50 %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2.6</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Горно-Зерентуйская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Горный Зерентуй, ул. Журавлева, 14</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75:13:180103:146;</w:t>
            </w:r>
          </w:p>
          <w:p w:rsidR="00681157" w:rsidRPr="001D0D98" w:rsidRDefault="00681157">
            <w:pPr>
              <w:rPr>
                <w:sz w:val="22"/>
                <w:szCs w:val="22"/>
                <w:vertAlign w:val="superscript"/>
                <w:lang w:eastAsia="en-US"/>
              </w:rPr>
            </w:pPr>
            <w:r w:rsidRPr="001D0D98">
              <w:rPr>
                <w:sz w:val="22"/>
                <w:szCs w:val="22"/>
                <w:lang w:eastAsia="en-US"/>
              </w:rPr>
              <w:t>3022,3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(2800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250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67</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2005,</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40 %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2.7</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Ивановская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Ивановка, </w:t>
            </w:r>
            <w:r w:rsidRPr="001D0D98">
              <w:rPr>
                <w:sz w:val="22"/>
                <w:szCs w:val="22"/>
                <w:lang w:eastAsia="en-US"/>
              </w:rPr>
              <w:br/>
              <w:t>ул. Молодежная, 22а</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75:13:170101:134*;</w:t>
            </w:r>
          </w:p>
          <w:p w:rsidR="00681157" w:rsidRPr="001D0D98" w:rsidRDefault="00681157">
            <w:pPr>
              <w:rPr>
                <w:sz w:val="22"/>
                <w:szCs w:val="22"/>
                <w:lang w:eastAsia="en-US"/>
              </w:rPr>
            </w:pPr>
            <w:r w:rsidRPr="001D0D98">
              <w:rPr>
                <w:sz w:val="22"/>
                <w:szCs w:val="22"/>
                <w:lang w:eastAsia="en-US"/>
              </w:rPr>
              <w:t>1019,8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162</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53</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1974,</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30 %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2.8</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Ишагинская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Ишага, ул. Центральная, 50</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75:13:060101:1;</w:t>
            </w:r>
          </w:p>
          <w:p w:rsidR="00681157" w:rsidRPr="001D0D98" w:rsidRDefault="00681157">
            <w:pPr>
              <w:rPr>
                <w:sz w:val="22"/>
                <w:szCs w:val="22"/>
                <w:lang w:eastAsia="en-US"/>
              </w:rPr>
            </w:pPr>
            <w:r w:rsidRPr="001D0D98">
              <w:rPr>
                <w:sz w:val="22"/>
                <w:szCs w:val="22"/>
                <w:lang w:eastAsia="en-US"/>
              </w:rPr>
              <w:t>13178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(500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120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25</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1954,</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капитально о</w:t>
            </w:r>
            <w:r w:rsidRPr="001D0D98">
              <w:rPr>
                <w:rFonts w:eastAsiaTheme="minorHAnsi"/>
                <w:sz w:val="22"/>
                <w:szCs w:val="22"/>
                <w:lang w:eastAsia="en-US"/>
              </w:rPr>
              <w:t>т</w:t>
            </w:r>
            <w:r w:rsidRPr="001D0D98">
              <w:rPr>
                <w:rFonts w:eastAsiaTheme="minorHAnsi"/>
                <w:sz w:val="22"/>
                <w:szCs w:val="22"/>
                <w:lang w:eastAsia="en-US"/>
              </w:rPr>
              <w:t>ремонтирована в 2019 г.</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2.9</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Михайловская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Михайловка, </w:t>
            </w:r>
            <w:r w:rsidRPr="001D0D98">
              <w:rPr>
                <w:sz w:val="22"/>
                <w:szCs w:val="22"/>
                <w:lang w:val="en-US" w:eastAsia="en-US"/>
              </w:rPr>
              <w:br/>
            </w:r>
            <w:r w:rsidRPr="001D0D98">
              <w:rPr>
                <w:sz w:val="22"/>
                <w:szCs w:val="22"/>
                <w:lang w:eastAsia="en-US"/>
              </w:rPr>
              <w:t>ул. Погодаева 46</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 </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75:13:240102:292*;</w:t>
            </w:r>
          </w:p>
          <w:p w:rsidR="00681157" w:rsidRPr="001D0D98" w:rsidRDefault="00681157">
            <w:pPr>
              <w:rPr>
                <w:sz w:val="22"/>
                <w:szCs w:val="22"/>
                <w:lang w:eastAsia="en-US"/>
              </w:rPr>
            </w:pPr>
            <w:r w:rsidRPr="001D0D98">
              <w:rPr>
                <w:sz w:val="22"/>
                <w:szCs w:val="22"/>
                <w:lang w:eastAsia="en-US"/>
              </w:rPr>
              <w:t>1820,1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320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71</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1973,</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70 %</w:t>
            </w:r>
          </w:p>
        </w:tc>
      </w:tr>
      <w:tr w:rsidR="00681157" w:rsidRPr="001D0D98" w:rsidTr="00681157">
        <w:trPr>
          <w:cantSplit/>
          <w:trHeight w:val="300"/>
          <w:jc w:val="right"/>
        </w:trPr>
        <w:tc>
          <w:tcPr>
            <w:tcW w:w="695" w:type="dxa"/>
            <w:vMerge w:val="restart"/>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2.10</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Нерчинско-Заводская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Нерчинский Завод ул.Красноармейская,46</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75:13:110111:9;</w:t>
            </w:r>
          </w:p>
          <w:p w:rsidR="00681157" w:rsidRPr="001D0D98" w:rsidRDefault="00681157">
            <w:pPr>
              <w:rPr>
                <w:sz w:val="22"/>
                <w:szCs w:val="22"/>
                <w:lang w:eastAsia="en-US"/>
              </w:rPr>
            </w:pPr>
            <w:r w:rsidRPr="001D0D98">
              <w:rPr>
                <w:sz w:val="22"/>
                <w:szCs w:val="22"/>
                <w:lang w:eastAsia="en-US"/>
              </w:rPr>
              <w:t>13893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75:13:110111:50*;</w:t>
            </w:r>
          </w:p>
          <w:p w:rsidR="00681157" w:rsidRPr="001D0D98" w:rsidRDefault="00681157">
            <w:pPr>
              <w:rPr>
                <w:sz w:val="22"/>
                <w:szCs w:val="22"/>
                <w:lang w:eastAsia="en-US"/>
              </w:rPr>
            </w:pPr>
            <w:r w:rsidRPr="001D0D98">
              <w:rPr>
                <w:sz w:val="22"/>
                <w:szCs w:val="22"/>
                <w:lang w:eastAsia="en-US"/>
              </w:rPr>
              <w:t>2875,9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370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237</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1975,</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удовлетворит.</w:t>
            </w:r>
          </w:p>
        </w:tc>
      </w:tr>
      <w:tr w:rsidR="00681157" w:rsidRPr="001D0D98" w:rsidTr="00681157">
        <w:trPr>
          <w:cantSplit/>
          <w:trHeight w:val="300"/>
          <w:jc w:val="right"/>
        </w:trPr>
        <w:tc>
          <w:tcPr>
            <w:tcW w:w="0" w:type="auto"/>
            <w:vMerge/>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Филиал начальная школа МОУ Нерчинско-Заводская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Нерчинский Завод, </w:t>
            </w:r>
            <w:r w:rsidRPr="001D0D98">
              <w:rPr>
                <w:sz w:val="22"/>
                <w:szCs w:val="22"/>
                <w:lang w:val="en-US" w:eastAsia="en-US"/>
              </w:rPr>
              <w:br/>
            </w:r>
            <w:r w:rsidRPr="001D0D98">
              <w:rPr>
                <w:sz w:val="22"/>
                <w:szCs w:val="22"/>
                <w:lang w:eastAsia="en-US"/>
              </w:rPr>
              <w:t>ул. Красноармейская, 52</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75:13:110111:12;</w:t>
            </w:r>
          </w:p>
          <w:p w:rsidR="00681157" w:rsidRPr="001D0D98" w:rsidRDefault="00681157">
            <w:pPr>
              <w:rPr>
                <w:sz w:val="22"/>
                <w:szCs w:val="22"/>
                <w:lang w:eastAsia="en-US"/>
              </w:rPr>
            </w:pPr>
            <w:r w:rsidRPr="001D0D98">
              <w:rPr>
                <w:sz w:val="22"/>
                <w:szCs w:val="22"/>
                <w:lang w:eastAsia="en-US"/>
              </w:rPr>
              <w:t>3630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(488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нет данных</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170</w:t>
            </w:r>
          </w:p>
          <w:p w:rsidR="00681157" w:rsidRPr="001D0D98" w:rsidRDefault="00681157">
            <w:pPr>
              <w:jc w:val="center"/>
              <w:rPr>
                <w:sz w:val="22"/>
                <w:szCs w:val="22"/>
                <w:lang w:eastAsia="en-US"/>
              </w:rPr>
            </w:pPr>
            <w:r w:rsidRPr="001D0D98">
              <w:rPr>
                <w:sz w:val="22"/>
                <w:szCs w:val="22"/>
                <w:lang w:eastAsia="en-US"/>
              </w:rPr>
              <w:t>(2 смены)</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1950,</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удовлетворит.</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2.11</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Олочинская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Олочи, </w:t>
            </w:r>
            <w:r w:rsidRPr="001D0D98">
              <w:rPr>
                <w:sz w:val="22"/>
                <w:szCs w:val="22"/>
                <w:lang w:val="en-US" w:eastAsia="en-US"/>
              </w:rPr>
              <w:br/>
            </w:r>
            <w:r w:rsidRPr="001D0D98">
              <w:rPr>
                <w:sz w:val="22"/>
                <w:szCs w:val="22"/>
                <w:lang w:eastAsia="en-US"/>
              </w:rPr>
              <w:t>пер. Школьный, 4</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75:13:070102:118;</w:t>
            </w:r>
          </w:p>
          <w:p w:rsidR="00681157" w:rsidRPr="001D0D98" w:rsidRDefault="00681157">
            <w:pPr>
              <w:rPr>
                <w:sz w:val="22"/>
                <w:szCs w:val="22"/>
                <w:lang w:eastAsia="en-US"/>
              </w:rPr>
            </w:pPr>
            <w:r w:rsidRPr="001D0D98">
              <w:rPr>
                <w:sz w:val="22"/>
                <w:szCs w:val="22"/>
                <w:lang w:eastAsia="en-US"/>
              </w:rPr>
              <w:t>6959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75:13:070102:233*;</w:t>
            </w:r>
          </w:p>
          <w:p w:rsidR="00681157" w:rsidRPr="001D0D98" w:rsidRDefault="00681157">
            <w:pPr>
              <w:rPr>
                <w:sz w:val="22"/>
                <w:szCs w:val="22"/>
                <w:vertAlign w:val="superscript"/>
                <w:lang w:eastAsia="en-US"/>
              </w:rPr>
            </w:pPr>
            <w:r w:rsidRPr="001D0D98">
              <w:rPr>
                <w:sz w:val="22"/>
                <w:szCs w:val="22"/>
                <w:lang w:eastAsia="en-US"/>
              </w:rPr>
              <w:t>1006,7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(1160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120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41</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 xml:space="preserve">1975, </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50 %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lastRenderedPageBreak/>
              <w:t>2.12</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МОУ Перво-Булдуруйская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с. Булдуруй 1</w:t>
            </w:r>
            <w:r w:rsidRPr="001D0D98">
              <w:rPr>
                <w:sz w:val="22"/>
                <w:szCs w:val="22"/>
                <w:lang w:eastAsia="en-US"/>
              </w:rPr>
              <w:t xml:space="preserve">-й, </w:t>
            </w:r>
            <w:r w:rsidRPr="001D0D98">
              <w:rPr>
                <w:sz w:val="22"/>
                <w:szCs w:val="22"/>
                <w:lang w:eastAsia="en-US"/>
              </w:rPr>
              <w:br/>
              <w:t xml:space="preserve">ул. </w:t>
            </w:r>
            <w:r w:rsidRPr="001D0D98">
              <w:rPr>
                <w:color w:val="000000"/>
                <w:sz w:val="22"/>
                <w:szCs w:val="22"/>
                <w:lang w:eastAsia="en-US"/>
              </w:rPr>
              <w:t xml:space="preserve">Солнечная, </w:t>
            </w:r>
            <w:r w:rsidRPr="001D0D98">
              <w:rPr>
                <w:sz w:val="22"/>
                <w:szCs w:val="22"/>
                <w:lang w:eastAsia="en-US"/>
              </w:rPr>
              <w:t>63 Б</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75:13:230101:230*;</w:t>
            </w:r>
          </w:p>
          <w:p w:rsidR="00681157" w:rsidRPr="001D0D98" w:rsidRDefault="00681157">
            <w:pPr>
              <w:rPr>
                <w:sz w:val="22"/>
                <w:szCs w:val="22"/>
                <w:lang w:eastAsia="en-US"/>
              </w:rPr>
            </w:pPr>
            <w:r w:rsidRPr="001D0D98">
              <w:rPr>
                <w:sz w:val="22"/>
                <w:szCs w:val="22"/>
                <w:lang w:eastAsia="en-US"/>
              </w:rPr>
              <w:t>15000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(1870,7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320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34</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1974,</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удовлетворит.</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2.13</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МОУ Уров-Ключевская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с. Уровские Ключи, ул. Новая, 27</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75:13:050102:3;</w:t>
            </w:r>
          </w:p>
          <w:p w:rsidR="00681157" w:rsidRPr="001D0D98" w:rsidRDefault="00681157">
            <w:pPr>
              <w:rPr>
                <w:sz w:val="22"/>
                <w:szCs w:val="22"/>
                <w:lang w:eastAsia="en-US"/>
              </w:rPr>
            </w:pPr>
            <w:r w:rsidRPr="001D0D98">
              <w:rPr>
                <w:sz w:val="22"/>
                <w:szCs w:val="22"/>
                <w:lang w:eastAsia="en-US"/>
              </w:rPr>
              <w:t>1458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75:13:050102:38*;</w:t>
            </w:r>
          </w:p>
          <w:p w:rsidR="00681157" w:rsidRPr="001D0D98" w:rsidRDefault="00681157">
            <w:pPr>
              <w:rPr>
                <w:sz w:val="22"/>
                <w:szCs w:val="22"/>
                <w:vertAlign w:val="superscript"/>
                <w:lang w:eastAsia="en-US"/>
              </w:rPr>
            </w:pPr>
            <w:r w:rsidRPr="001D0D98">
              <w:rPr>
                <w:sz w:val="22"/>
                <w:szCs w:val="22"/>
                <w:lang w:eastAsia="en-US"/>
              </w:rPr>
              <w:t>711,4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(770,6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110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22</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1989</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80 %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2.14</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МОУ Чалбучи-Килгинская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 xml:space="preserve">с. Чалбучи-Килга, </w:t>
            </w:r>
            <w:r w:rsidRPr="001D0D98">
              <w:rPr>
                <w:color w:val="000000"/>
                <w:sz w:val="22"/>
                <w:szCs w:val="22"/>
                <w:lang w:eastAsia="en-US"/>
              </w:rPr>
              <w:br/>
              <w:t>ул. Верхняя, 77</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75:13:160102:79;</w:t>
            </w:r>
          </w:p>
          <w:p w:rsidR="00681157" w:rsidRPr="001D0D98" w:rsidRDefault="00681157">
            <w:pPr>
              <w:rPr>
                <w:sz w:val="22"/>
                <w:szCs w:val="22"/>
                <w:lang w:eastAsia="en-US"/>
              </w:rPr>
            </w:pPr>
            <w:r w:rsidRPr="001D0D98">
              <w:rPr>
                <w:sz w:val="22"/>
                <w:szCs w:val="22"/>
                <w:lang w:eastAsia="en-US"/>
              </w:rPr>
              <w:t>2093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75:13:160102:73*;</w:t>
            </w:r>
          </w:p>
          <w:p w:rsidR="00681157" w:rsidRPr="001D0D98" w:rsidRDefault="00681157">
            <w:pPr>
              <w:rPr>
                <w:sz w:val="22"/>
                <w:szCs w:val="22"/>
                <w:lang w:eastAsia="en-US"/>
              </w:rPr>
            </w:pPr>
            <w:r w:rsidRPr="001D0D98">
              <w:rPr>
                <w:sz w:val="22"/>
                <w:szCs w:val="22"/>
                <w:lang w:eastAsia="en-US"/>
              </w:rPr>
              <w:t>885,1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160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9</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1989,</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40 %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2.15</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Чашино-Ильдиканская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Чашино-Ильдикан, ул. Пионерская, 1 помещение 1</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75:13:250103:65;</w:t>
            </w:r>
          </w:p>
          <w:p w:rsidR="00681157" w:rsidRPr="001D0D98" w:rsidRDefault="00681157">
            <w:pPr>
              <w:rPr>
                <w:sz w:val="22"/>
                <w:szCs w:val="22"/>
                <w:lang w:eastAsia="en-US"/>
              </w:rPr>
            </w:pPr>
            <w:r w:rsidRPr="001D0D98">
              <w:rPr>
                <w:sz w:val="22"/>
                <w:szCs w:val="22"/>
                <w:lang w:eastAsia="en-US"/>
              </w:rPr>
              <w:t>4996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75:13:250103:158*;</w:t>
            </w:r>
          </w:p>
          <w:p w:rsidR="00681157" w:rsidRPr="001D0D98" w:rsidRDefault="00681157">
            <w:pPr>
              <w:rPr>
                <w:sz w:val="22"/>
                <w:szCs w:val="22"/>
                <w:vertAlign w:val="superscript"/>
                <w:lang w:eastAsia="en-US"/>
              </w:rPr>
            </w:pPr>
            <w:r w:rsidRPr="001D0D98">
              <w:rPr>
                <w:sz w:val="22"/>
                <w:szCs w:val="22"/>
                <w:lang w:eastAsia="en-US"/>
              </w:rPr>
              <w:t>1181,7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(996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146</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36</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1998,</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70 %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2.16</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Широковская ООШ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Широкая, </w:t>
            </w:r>
            <w:r w:rsidRPr="001D0D98">
              <w:rPr>
                <w:sz w:val="22"/>
                <w:szCs w:val="22"/>
                <w:lang w:val="en-US" w:eastAsia="en-US"/>
              </w:rPr>
              <w:br/>
            </w:r>
            <w:r w:rsidRPr="001D0D98">
              <w:rPr>
                <w:sz w:val="22"/>
                <w:szCs w:val="22"/>
                <w:lang w:eastAsia="en-US"/>
              </w:rPr>
              <w:t>ул. Новая, 2</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75:13:100102:39;</w:t>
            </w:r>
          </w:p>
          <w:p w:rsidR="00681157" w:rsidRPr="001D0D98" w:rsidRDefault="00681157">
            <w:pPr>
              <w:rPr>
                <w:sz w:val="22"/>
                <w:szCs w:val="22"/>
                <w:lang w:eastAsia="en-US"/>
              </w:rPr>
            </w:pPr>
            <w:r w:rsidRPr="001D0D98">
              <w:rPr>
                <w:sz w:val="22"/>
                <w:szCs w:val="22"/>
                <w:lang w:eastAsia="en-US"/>
              </w:rPr>
              <w:t>8188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75:13:100102:171*;</w:t>
            </w:r>
          </w:p>
          <w:p w:rsidR="00681157" w:rsidRPr="001D0D98" w:rsidRDefault="00681157">
            <w:pPr>
              <w:rPr>
                <w:sz w:val="22"/>
                <w:szCs w:val="22"/>
                <w:vertAlign w:val="superscript"/>
                <w:lang w:eastAsia="en-US"/>
              </w:rPr>
            </w:pPr>
            <w:r w:rsidRPr="001D0D98">
              <w:rPr>
                <w:sz w:val="22"/>
                <w:szCs w:val="22"/>
                <w:lang w:eastAsia="en-US"/>
              </w:rPr>
              <w:t>436,1 м</w:t>
            </w:r>
            <w:r w:rsidRPr="001D0D98">
              <w:rPr>
                <w:sz w:val="22"/>
                <w:szCs w:val="22"/>
                <w:vertAlign w:val="superscript"/>
                <w:lang w:eastAsia="en-US"/>
              </w:rPr>
              <w:t>2</w:t>
            </w:r>
          </w:p>
          <w:p w:rsidR="00681157" w:rsidRPr="001D0D98" w:rsidRDefault="00681157">
            <w:pPr>
              <w:rPr>
                <w:sz w:val="22"/>
                <w:szCs w:val="22"/>
                <w:lang w:eastAsia="en-US"/>
              </w:rPr>
            </w:pPr>
            <w:r w:rsidRPr="001D0D98">
              <w:rPr>
                <w:sz w:val="22"/>
                <w:szCs w:val="22"/>
                <w:lang w:eastAsia="en-US"/>
              </w:rPr>
              <w:t>(500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70</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60</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1930,</w:t>
            </w:r>
          </w:p>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капитально о</w:t>
            </w:r>
            <w:r w:rsidRPr="001D0D98">
              <w:rPr>
                <w:rFonts w:eastAsiaTheme="minorHAnsi"/>
                <w:sz w:val="22"/>
                <w:szCs w:val="22"/>
                <w:lang w:eastAsia="en-US"/>
              </w:rPr>
              <w:t>т</w:t>
            </w:r>
            <w:r w:rsidRPr="001D0D98">
              <w:rPr>
                <w:rFonts w:eastAsiaTheme="minorHAnsi"/>
                <w:sz w:val="22"/>
                <w:szCs w:val="22"/>
                <w:lang w:eastAsia="en-US"/>
              </w:rPr>
              <w:t>ремонтирована в 2013 г.</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2.17</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МОУ Явленская СОШ</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 xml:space="preserve">с. Явленка , </w:t>
            </w:r>
            <w:r w:rsidRPr="001D0D98">
              <w:rPr>
                <w:sz w:val="22"/>
                <w:szCs w:val="22"/>
                <w:lang w:val="en-US" w:eastAsia="en-US"/>
              </w:rPr>
              <w:br/>
            </w:r>
            <w:r w:rsidRPr="001D0D98">
              <w:rPr>
                <w:sz w:val="22"/>
                <w:szCs w:val="22"/>
                <w:lang w:eastAsia="en-US"/>
              </w:rPr>
              <w:t>ул. Школьная, 2</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75:13:260102:208*;</w:t>
            </w:r>
          </w:p>
          <w:p w:rsidR="00681157" w:rsidRPr="001D0D98" w:rsidRDefault="00681157">
            <w:pPr>
              <w:rPr>
                <w:sz w:val="22"/>
                <w:szCs w:val="22"/>
                <w:lang w:eastAsia="en-US"/>
              </w:rPr>
            </w:pPr>
            <w:r w:rsidRPr="001D0D98">
              <w:rPr>
                <w:sz w:val="22"/>
                <w:szCs w:val="22"/>
                <w:lang w:eastAsia="en-US"/>
              </w:rPr>
              <w:t>1048,9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135</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55</w:t>
            </w:r>
          </w:p>
        </w:tc>
        <w:tc>
          <w:tcPr>
            <w:tcW w:w="1848" w:type="dxa"/>
            <w:tcBorders>
              <w:top w:val="nil"/>
              <w:left w:val="nil"/>
              <w:bottom w:val="single" w:sz="4" w:space="0" w:color="000000"/>
              <w:right w:val="single" w:sz="4" w:space="0" w:color="000000"/>
            </w:tcBorders>
            <w:hideMark/>
          </w:tcPr>
          <w:p w:rsidR="00681157" w:rsidRPr="001D0D98" w:rsidRDefault="00681157">
            <w:pPr>
              <w:pStyle w:val="a7"/>
              <w:keepLines w:val="0"/>
              <w:spacing w:before="0"/>
              <w:jc w:val="center"/>
              <w:rPr>
                <w:rFonts w:eastAsiaTheme="minorHAnsi"/>
                <w:sz w:val="22"/>
                <w:szCs w:val="22"/>
                <w:lang w:eastAsia="en-US"/>
              </w:rPr>
            </w:pPr>
            <w:r w:rsidRPr="001D0D98">
              <w:rPr>
                <w:rFonts w:eastAsiaTheme="minorHAnsi"/>
                <w:sz w:val="22"/>
                <w:szCs w:val="22"/>
                <w:lang w:eastAsia="en-US"/>
              </w:rPr>
              <w:t>капитально о</w:t>
            </w:r>
            <w:r w:rsidRPr="001D0D98">
              <w:rPr>
                <w:rFonts w:eastAsiaTheme="minorHAnsi"/>
                <w:sz w:val="22"/>
                <w:szCs w:val="22"/>
                <w:lang w:eastAsia="en-US"/>
              </w:rPr>
              <w:t>т</w:t>
            </w:r>
            <w:r w:rsidRPr="001D0D98">
              <w:rPr>
                <w:rFonts w:eastAsiaTheme="minorHAnsi"/>
                <w:sz w:val="22"/>
                <w:szCs w:val="22"/>
                <w:lang w:eastAsia="en-US"/>
              </w:rPr>
              <w:t>ремонтирована в 2017 г.</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tcPr>
          <w:p w:rsidR="00681157" w:rsidRPr="001D0D98" w:rsidRDefault="00681157">
            <w:pPr>
              <w:rPr>
                <w:sz w:val="22"/>
                <w:szCs w:val="22"/>
                <w:lang w:eastAsia="en-US"/>
              </w:rPr>
            </w:pP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jc w:val="right"/>
              <w:rPr>
                <w:sz w:val="22"/>
                <w:szCs w:val="22"/>
                <w:lang w:eastAsia="en-US"/>
              </w:rPr>
            </w:pPr>
            <w:r w:rsidRPr="001D0D98">
              <w:rPr>
                <w:sz w:val="22"/>
                <w:szCs w:val="22"/>
                <w:lang w:eastAsia="en-US"/>
              </w:rPr>
              <w:t>ИТОГО</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3339</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1081</w:t>
            </w:r>
          </w:p>
        </w:tc>
        <w:tc>
          <w:tcPr>
            <w:tcW w:w="1848" w:type="dxa"/>
            <w:tcBorders>
              <w:top w:val="nil"/>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keepNext/>
              <w:rPr>
                <w:color w:val="000000"/>
                <w:sz w:val="22"/>
                <w:szCs w:val="22"/>
                <w:lang w:eastAsia="en-US"/>
              </w:rPr>
            </w:pPr>
            <w:r w:rsidRPr="001D0D98">
              <w:rPr>
                <w:color w:val="000000"/>
                <w:sz w:val="22"/>
                <w:szCs w:val="22"/>
                <w:lang w:eastAsia="en-US"/>
              </w:rPr>
              <w:t>3.</w:t>
            </w:r>
          </w:p>
        </w:tc>
        <w:tc>
          <w:tcPr>
            <w:tcW w:w="14091" w:type="dxa"/>
            <w:gridSpan w:val="7"/>
            <w:tcBorders>
              <w:top w:val="nil"/>
              <w:left w:val="single" w:sz="4" w:space="0" w:color="000000"/>
              <w:bottom w:val="single" w:sz="4" w:space="0" w:color="000000"/>
              <w:right w:val="single" w:sz="4" w:space="0" w:color="000000"/>
            </w:tcBorders>
            <w:hideMark/>
          </w:tcPr>
          <w:p w:rsidR="00681157" w:rsidRPr="001D0D98" w:rsidRDefault="00681157">
            <w:pPr>
              <w:keepNext/>
              <w:jc w:val="center"/>
              <w:rPr>
                <w:sz w:val="22"/>
                <w:szCs w:val="22"/>
                <w:lang w:eastAsia="en-US"/>
              </w:rPr>
            </w:pPr>
            <w:r w:rsidRPr="001D0D98">
              <w:rPr>
                <w:sz w:val="22"/>
                <w:szCs w:val="22"/>
                <w:lang w:eastAsia="en-US"/>
              </w:rPr>
              <w:t>Муниципальные организации и муниципальные бюджетные учреждения дополнительного образования</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color w:val="000000"/>
                <w:sz w:val="22"/>
                <w:szCs w:val="22"/>
                <w:lang w:eastAsia="en-US"/>
              </w:rPr>
            </w:pPr>
            <w:r w:rsidRPr="001D0D98">
              <w:rPr>
                <w:color w:val="000000"/>
                <w:sz w:val="22"/>
                <w:szCs w:val="22"/>
                <w:lang w:eastAsia="en-US"/>
              </w:rPr>
              <w:t>3.1</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МОДО «Дом Детского Творчества»</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Нерчинский Завод, ул. Булгаковой, 2</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75:13:110206:46;</w:t>
            </w:r>
          </w:p>
          <w:p w:rsidR="00681157" w:rsidRPr="001D0D98" w:rsidRDefault="00681157">
            <w:pPr>
              <w:rPr>
                <w:sz w:val="22"/>
                <w:szCs w:val="22"/>
                <w:lang w:eastAsia="en-US"/>
              </w:rPr>
            </w:pPr>
            <w:r w:rsidRPr="001D0D98">
              <w:rPr>
                <w:sz w:val="22"/>
                <w:szCs w:val="22"/>
                <w:lang w:eastAsia="en-US"/>
              </w:rPr>
              <w:t>4390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(698,4 м</w:t>
            </w:r>
            <w:r w:rsidRPr="001D0D98">
              <w:rPr>
                <w:sz w:val="22"/>
                <w:szCs w:val="22"/>
                <w:vertAlign w:val="superscript"/>
                <w:lang w:eastAsia="en-US"/>
              </w:rPr>
              <w:t>2</w:t>
            </w:r>
            <w:r w:rsidRPr="001D0D98">
              <w:rPr>
                <w:sz w:val="22"/>
                <w:szCs w:val="22"/>
                <w:lang w:eastAsia="en-US"/>
              </w:rPr>
              <w:t>)</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sz w:val="22"/>
                <w:szCs w:val="22"/>
                <w:lang w:eastAsia="en-US"/>
              </w:rPr>
              <w:t>нет данных</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249</w:t>
            </w:r>
          </w:p>
        </w:tc>
        <w:tc>
          <w:tcPr>
            <w:tcW w:w="1848" w:type="dxa"/>
            <w:tcBorders>
              <w:top w:val="nil"/>
              <w:left w:val="nil"/>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1974</w:t>
            </w:r>
          </w:p>
          <w:p w:rsidR="00681157" w:rsidRPr="001D0D98" w:rsidRDefault="00681157">
            <w:pPr>
              <w:jc w:val="center"/>
              <w:rPr>
                <w:sz w:val="22"/>
                <w:szCs w:val="22"/>
                <w:lang w:eastAsia="en-US"/>
              </w:rPr>
            </w:pPr>
            <w:r w:rsidRPr="001D0D98">
              <w:rPr>
                <w:sz w:val="22"/>
                <w:szCs w:val="22"/>
                <w:lang w:eastAsia="en-US"/>
              </w:rPr>
              <w:t>50 %,</w:t>
            </w:r>
          </w:p>
        </w:tc>
      </w:tr>
      <w:tr w:rsidR="00681157" w:rsidRPr="001D0D98" w:rsidTr="00681157">
        <w:trPr>
          <w:cantSplit/>
          <w:trHeight w:val="300"/>
          <w:jc w:val="right"/>
        </w:trPr>
        <w:tc>
          <w:tcPr>
            <w:tcW w:w="695"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3.2</w:t>
            </w:r>
          </w:p>
        </w:tc>
        <w:tc>
          <w:tcPr>
            <w:tcW w:w="2537"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МБУ ДО "Детская школа искусств"</w:t>
            </w:r>
          </w:p>
        </w:tc>
        <w:tc>
          <w:tcPr>
            <w:tcW w:w="2366" w:type="dxa"/>
            <w:tcBorders>
              <w:top w:val="nil"/>
              <w:left w:val="single" w:sz="4" w:space="0" w:color="000000"/>
              <w:bottom w:val="single" w:sz="4" w:space="0" w:color="000000"/>
              <w:right w:val="nil"/>
            </w:tcBorders>
            <w:hideMark/>
          </w:tcPr>
          <w:p w:rsidR="00681157" w:rsidRPr="001D0D98" w:rsidRDefault="00681157">
            <w:pPr>
              <w:rPr>
                <w:sz w:val="22"/>
                <w:szCs w:val="22"/>
                <w:lang w:eastAsia="en-US"/>
              </w:rPr>
            </w:pPr>
            <w:r w:rsidRPr="001D0D98">
              <w:rPr>
                <w:sz w:val="22"/>
                <w:szCs w:val="22"/>
                <w:lang w:eastAsia="en-US"/>
              </w:rPr>
              <w:t>с. Нерчиский Завод, ул. Совхозная, 4</w:t>
            </w:r>
          </w:p>
        </w:tc>
        <w:tc>
          <w:tcPr>
            <w:tcW w:w="2166"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75:13:110210:11; 75:13:110210:43;</w:t>
            </w:r>
          </w:p>
          <w:p w:rsidR="00681157" w:rsidRPr="001D0D98" w:rsidRDefault="00681157">
            <w:pPr>
              <w:rPr>
                <w:sz w:val="22"/>
                <w:szCs w:val="22"/>
                <w:lang w:eastAsia="en-US"/>
              </w:rPr>
            </w:pPr>
            <w:r w:rsidRPr="001D0D98">
              <w:rPr>
                <w:sz w:val="22"/>
                <w:szCs w:val="22"/>
                <w:lang w:eastAsia="en-US"/>
              </w:rPr>
              <w:t>890 м</w:t>
            </w:r>
            <w:r w:rsidRPr="001D0D98">
              <w:rPr>
                <w:sz w:val="22"/>
                <w:szCs w:val="22"/>
                <w:vertAlign w:val="superscript"/>
                <w:lang w:eastAsia="en-US"/>
              </w:rPr>
              <w:t>2</w:t>
            </w:r>
          </w:p>
        </w:tc>
        <w:tc>
          <w:tcPr>
            <w:tcW w:w="2125" w:type="dxa"/>
            <w:tcBorders>
              <w:top w:val="nil"/>
              <w:left w:val="single" w:sz="4" w:space="0" w:color="000000"/>
              <w:bottom w:val="single" w:sz="4" w:space="0" w:color="000000"/>
              <w:right w:val="single" w:sz="4" w:space="0" w:color="000000"/>
            </w:tcBorders>
            <w:hideMark/>
          </w:tcPr>
          <w:p w:rsidR="00681157" w:rsidRPr="001D0D98" w:rsidRDefault="00681157">
            <w:pPr>
              <w:rPr>
                <w:sz w:val="22"/>
                <w:szCs w:val="22"/>
                <w:lang w:eastAsia="en-US"/>
              </w:rPr>
            </w:pPr>
            <w:r w:rsidRPr="001D0D98">
              <w:rPr>
                <w:sz w:val="22"/>
                <w:szCs w:val="22"/>
                <w:lang w:eastAsia="en-US"/>
              </w:rPr>
              <w:t>75:13:110210:71;</w:t>
            </w:r>
          </w:p>
          <w:p w:rsidR="00681157" w:rsidRPr="001D0D98" w:rsidRDefault="00681157">
            <w:pPr>
              <w:rPr>
                <w:sz w:val="22"/>
                <w:szCs w:val="22"/>
                <w:lang w:eastAsia="en-US"/>
              </w:rPr>
            </w:pPr>
            <w:r w:rsidRPr="001D0D98">
              <w:rPr>
                <w:sz w:val="22"/>
                <w:szCs w:val="22"/>
                <w:lang w:eastAsia="en-US"/>
              </w:rPr>
              <w:t>426,2 м</w:t>
            </w:r>
            <w:r w:rsidRPr="001D0D98">
              <w:rPr>
                <w:sz w:val="22"/>
                <w:szCs w:val="22"/>
                <w:vertAlign w:val="superscript"/>
                <w:lang w:eastAsia="en-US"/>
              </w:rPr>
              <w:t>2</w:t>
            </w:r>
          </w:p>
        </w:tc>
        <w:tc>
          <w:tcPr>
            <w:tcW w:w="1288"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нет данных</w:t>
            </w:r>
          </w:p>
        </w:tc>
        <w:tc>
          <w:tcPr>
            <w:tcW w:w="1761" w:type="dxa"/>
            <w:tcBorders>
              <w:top w:val="nil"/>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rPr>
            </w:pPr>
            <w:r w:rsidRPr="001D0D98">
              <w:rPr>
                <w:sz w:val="22"/>
                <w:szCs w:val="22"/>
                <w:lang w:eastAsia="en-US"/>
              </w:rPr>
              <w:t>89</w:t>
            </w:r>
          </w:p>
        </w:tc>
        <w:tc>
          <w:tcPr>
            <w:tcW w:w="1848" w:type="dxa"/>
            <w:tcBorders>
              <w:top w:val="nil"/>
              <w:left w:val="nil"/>
              <w:bottom w:val="single" w:sz="4" w:space="0" w:color="000000"/>
              <w:right w:val="single" w:sz="4" w:space="0" w:color="000000"/>
            </w:tcBorders>
            <w:hideMark/>
          </w:tcPr>
          <w:p w:rsidR="00681157" w:rsidRPr="001D0D98" w:rsidRDefault="00681157">
            <w:pPr>
              <w:jc w:val="center"/>
              <w:rPr>
                <w:sz w:val="22"/>
                <w:lang w:eastAsia="en-US"/>
              </w:rPr>
            </w:pPr>
            <w:r w:rsidRPr="001D0D98">
              <w:rPr>
                <w:sz w:val="22"/>
                <w:lang w:eastAsia="en-US"/>
              </w:rPr>
              <w:t>1974,</w:t>
            </w:r>
          </w:p>
          <w:p w:rsidR="00681157" w:rsidRPr="001D0D98" w:rsidRDefault="00681157">
            <w:pPr>
              <w:jc w:val="center"/>
              <w:rPr>
                <w:sz w:val="22"/>
                <w:szCs w:val="22"/>
                <w:lang w:eastAsia="en-US"/>
              </w:rPr>
            </w:pPr>
            <w:r w:rsidRPr="001D0D98">
              <w:rPr>
                <w:sz w:val="22"/>
                <w:lang w:eastAsia="en-US"/>
              </w:rPr>
              <w:t>капитально отремонтирована в 2022 г.</w:t>
            </w:r>
          </w:p>
        </w:tc>
      </w:tr>
    </w:tbl>
    <w:p w:rsidR="00681157" w:rsidRPr="001D0D98" w:rsidRDefault="00681157" w:rsidP="00681157">
      <w:pPr>
        <w:rPr>
          <w:sz w:val="22"/>
          <w:szCs w:val="22"/>
        </w:rPr>
      </w:pPr>
      <w:r w:rsidRPr="001D0D98">
        <w:rPr>
          <w:sz w:val="22"/>
          <w:szCs w:val="22"/>
        </w:rPr>
        <w:t xml:space="preserve">* </w:t>
      </w:r>
      <w:r w:rsidRPr="001D0D98">
        <w:rPr>
          <w:color w:val="000000"/>
          <w:sz w:val="22"/>
          <w:szCs w:val="22"/>
        </w:rPr>
        <w:t>Здания и земельные участки, при постановке которых на государственный кадастровый учет допущены ошибки («без координат»).</w:t>
      </w:r>
    </w:p>
    <w:p w:rsidR="00681157" w:rsidRPr="001D0D98" w:rsidRDefault="00681157" w:rsidP="00681157">
      <w:pPr>
        <w:rPr>
          <w:sz w:val="22"/>
          <w:szCs w:val="22"/>
        </w:rPr>
      </w:pPr>
      <w:r w:rsidRPr="001D0D98">
        <w:rPr>
          <w:sz w:val="22"/>
          <w:szCs w:val="22"/>
        </w:rPr>
        <w:t>** В скобках дана площадь здания (помещений), занимаемая образовательной организацией, по данным отдела образования администрации муниципального округа (для случаев, когда сведения из Росреестра отсутствуют или имеют расхождение с данными отдела образования, так как здание может использоваться организацией не целиком).</w:t>
      </w:r>
    </w:p>
    <w:p w:rsidR="00681157" w:rsidRPr="001D0D98" w:rsidRDefault="00681157" w:rsidP="00681157">
      <w:pPr>
        <w:rPr>
          <w:sz w:val="22"/>
          <w:szCs w:val="22"/>
        </w:rPr>
      </w:pPr>
      <w:r w:rsidRPr="001D0D98">
        <w:rPr>
          <w:sz w:val="22"/>
          <w:szCs w:val="22"/>
        </w:rPr>
        <w:t>*** Основные здания организации.</w:t>
      </w:r>
    </w:p>
    <w:p w:rsidR="00681157" w:rsidRPr="001D0D98" w:rsidRDefault="00681157" w:rsidP="00681157">
      <w:pPr>
        <w:ind w:firstLine="709"/>
        <w:jc w:val="both"/>
      </w:pPr>
    </w:p>
    <w:p w:rsidR="00681157" w:rsidRPr="001D0D98" w:rsidRDefault="00681157" w:rsidP="00681157">
      <w:pPr>
        <w:sectPr w:rsidR="00681157" w:rsidRPr="001D0D98">
          <w:pgSz w:w="16838" w:h="11906" w:orient="landscape"/>
          <w:pgMar w:top="1701" w:right="1134" w:bottom="851" w:left="1134" w:header="0" w:footer="0" w:gutter="0"/>
          <w:cols w:space="720"/>
          <w:formProt w:val="0"/>
        </w:sectPr>
      </w:pPr>
    </w:p>
    <w:p w:rsidR="00681157" w:rsidRPr="001D0D98" w:rsidRDefault="00681157" w:rsidP="00681157">
      <w:pPr>
        <w:spacing w:before="120"/>
        <w:ind w:firstLine="709"/>
        <w:rPr>
          <w:b/>
        </w:rPr>
      </w:pPr>
      <w:r w:rsidRPr="001D0D98">
        <w:rPr>
          <w:b/>
        </w:rPr>
        <w:lastRenderedPageBreak/>
        <w:t>Проектные решения</w:t>
      </w:r>
    </w:p>
    <w:p w:rsidR="00681157" w:rsidRPr="001D0D98" w:rsidRDefault="00681157" w:rsidP="00681157">
      <w:pPr>
        <w:ind w:firstLine="709"/>
        <w:jc w:val="both"/>
      </w:pPr>
      <w:r w:rsidRPr="001D0D98">
        <w:rPr>
          <w:szCs w:val="18"/>
        </w:rPr>
        <w:t xml:space="preserve">Действующей схемой территориального планирования Забайкальского края не предусмотрено размещение объектов регионального значения в области образования и науки на территории </w:t>
      </w:r>
      <w:r w:rsidRPr="001D0D98">
        <w:rPr>
          <w:color w:val="000000"/>
          <w:szCs w:val="18"/>
        </w:rPr>
        <w:t>Нерчинско-Заводского</w:t>
      </w:r>
      <w:r w:rsidRPr="001D0D98">
        <w:rPr>
          <w:color w:val="FF0000"/>
          <w:szCs w:val="18"/>
        </w:rPr>
        <w:t xml:space="preserve"> </w:t>
      </w:r>
      <w:r w:rsidRPr="001D0D98">
        <w:rPr>
          <w:szCs w:val="18"/>
        </w:rPr>
        <w:t xml:space="preserve">муниципального округа. </w:t>
      </w:r>
    </w:p>
    <w:p w:rsidR="00681157" w:rsidRPr="001D0D98" w:rsidRDefault="00681157" w:rsidP="00681157">
      <w:pPr>
        <w:ind w:firstLine="709"/>
        <w:jc w:val="both"/>
      </w:pPr>
      <w:r w:rsidRPr="001D0D98">
        <w:rPr>
          <w:szCs w:val="18"/>
        </w:rPr>
        <w:t>В генеральном плане произведен расчет потребности в объектах образования местного значения на расчетный срок в соответствии с показателями РНГП края. Расчетные показатели минимально допустимого уровня обеспеченности и максимально допустимого уровня территориальной доступности объектов представлены в таблице 7.1.2.</w:t>
      </w:r>
    </w:p>
    <w:p w:rsidR="00681157" w:rsidRPr="001D0D98" w:rsidRDefault="00681157" w:rsidP="00681157">
      <w:pPr>
        <w:keepNext/>
        <w:ind w:firstLine="709"/>
        <w:jc w:val="right"/>
      </w:pPr>
      <w:r w:rsidRPr="001D0D98">
        <w:rPr>
          <w:iCs/>
        </w:rPr>
        <w:t>Таблица 7.1.2</w:t>
      </w:r>
    </w:p>
    <w:p w:rsidR="00681157" w:rsidRPr="001D0D98" w:rsidRDefault="00681157" w:rsidP="00681157">
      <w:pPr>
        <w:keepNext/>
        <w:spacing w:after="60"/>
        <w:jc w:val="center"/>
      </w:pPr>
      <w:r w:rsidRPr="001D0D98">
        <w:t xml:space="preserve">Расчетные показатели, установленные </w:t>
      </w:r>
      <w:r w:rsidRPr="001D0D98">
        <w:rPr>
          <w:szCs w:val="18"/>
        </w:rPr>
        <w:t>региональными нормативами градостроительного проектирования Забайкальского края в отношении объектов в области образования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611"/>
        <w:gridCol w:w="2776"/>
        <w:gridCol w:w="2977"/>
      </w:tblGrid>
      <w:tr w:rsidR="00681157" w:rsidRPr="001D0D98" w:rsidTr="00681157">
        <w:trPr>
          <w:cantSplit/>
          <w:trHeight w:val="20"/>
          <w:tblHeader/>
        </w:trPr>
        <w:tc>
          <w:tcPr>
            <w:tcW w:w="3995"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Вид объекта в области образования</w:t>
            </w:r>
          </w:p>
        </w:tc>
        <w:tc>
          <w:tcPr>
            <w:tcW w:w="277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Минимально допустимый уровень обеспеченности</w:t>
            </w:r>
          </w:p>
        </w:tc>
        <w:tc>
          <w:tcPr>
            <w:tcW w:w="29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Максимально допустимый уровень территориальной доступности</w:t>
            </w:r>
          </w:p>
        </w:tc>
      </w:tr>
      <w:tr w:rsidR="00681157" w:rsidRPr="001D0D98" w:rsidTr="00681157">
        <w:trPr>
          <w:cantSplit/>
          <w:trHeight w:val="20"/>
        </w:trPr>
        <w:tc>
          <w:tcPr>
            <w:tcW w:w="3995"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eastAsia="en-US"/>
                <w14:ligatures w14:val="standardContextual"/>
              </w:rPr>
              <w:t>Дошкольные образовательные организации</w:t>
            </w:r>
          </w:p>
        </w:tc>
        <w:tc>
          <w:tcPr>
            <w:tcW w:w="277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 xml:space="preserve">85-процентный охват детей дошкольного возраста </w:t>
            </w:r>
          </w:p>
        </w:tc>
        <w:tc>
          <w:tcPr>
            <w:tcW w:w="29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500 м (пешеходная доступность)</w:t>
            </w:r>
          </w:p>
        </w:tc>
      </w:tr>
      <w:tr w:rsidR="00681157" w:rsidRPr="001D0D98" w:rsidTr="00681157">
        <w:trPr>
          <w:cantSplit/>
          <w:trHeight w:val="20"/>
        </w:trPr>
        <w:tc>
          <w:tcPr>
            <w:tcW w:w="2384"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eastAsia="en-US"/>
                <w14:ligatures w14:val="standardContextual"/>
              </w:rPr>
              <w:t>Общеобразовательные организации</w:t>
            </w:r>
          </w:p>
        </w:tc>
        <w:tc>
          <w:tcPr>
            <w:tcW w:w="16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val="en-US" w:eastAsia="en-US"/>
                <w14:ligatures w14:val="standardContextual"/>
              </w:rPr>
              <w:t>I</w:t>
            </w:r>
            <w:r w:rsidRPr="001D0D98">
              <w:rPr>
                <w:rFonts w:eastAsia="Calibri"/>
                <w:sz w:val="22"/>
                <w:szCs w:val="22"/>
                <w:lang w:eastAsia="en-US"/>
                <w14:ligatures w14:val="standardContextual"/>
              </w:rPr>
              <w:t xml:space="preserve"> ступень</w:t>
            </w:r>
          </w:p>
        </w:tc>
        <w:tc>
          <w:tcPr>
            <w:tcW w:w="2776"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100-процентный охват детей соответствующего возраста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2000 м (пешеходная доступность) или 15 минут (транспортная доступность)</w:t>
            </w:r>
          </w:p>
        </w:tc>
      </w:tr>
      <w:tr w:rsidR="00681157" w:rsidRPr="001D0D98" w:rsidTr="00681157">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val="en-US" w:eastAsia="en-US"/>
                <w14:ligatures w14:val="standardContextual"/>
              </w:rPr>
              <w:t>II</w:t>
            </w:r>
            <w:r w:rsidRPr="001D0D98">
              <w:rPr>
                <w:rFonts w:eastAsia="Calibri"/>
                <w:sz w:val="22"/>
                <w:szCs w:val="22"/>
                <w:lang w:eastAsia="en-US"/>
                <w14:ligatures w14:val="standardContextual"/>
              </w:rPr>
              <w:t xml:space="preserve"> ступень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4000 м (пешеходная доступность) или 30 минут (транспортная доступность)</w:t>
            </w:r>
          </w:p>
        </w:tc>
      </w:tr>
      <w:tr w:rsidR="00681157" w:rsidRPr="001D0D98" w:rsidTr="00681157">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val="en-US" w:eastAsia="en-US"/>
                <w14:ligatures w14:val="standardContextual"/>
              </w:rPr>
              <w:t>III</w:t>
            </w:r>
            <w:r w:rsidRPr="001D0D98">
              <w:rPr>
                <w:rFonts w:eastAsia="Calibri"/>
                <w:sz w:val="22"/>
                <w:szCs w:val="22"/>
                <w:lang w:eastAsia="en-US"/>
                <w14:ligatures w14:val="standardContextual"/>
              </w:rPr>
              <w:t xml:space="preserve"> ступень</w:t>
            </w:r>
          </w:p>
        </w:tc>
        <w:tc>
          <w:tcPr>
            <w:tcW w:w="277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75-процентный охват детей соответствующего возраста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r>
      <w:tr w:rsidR="00681157" w:rsidRPr="001D0D98" w:rsidTr="00681157">
        <w:trPr>
          <w:cantSplit/>
          <w:trHeight w:val="20"/>
        </w:trPr>
        <w:tc>
          <w:tcPr>
            <w:tcW w:w="3995"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r w:rsidRPr="001D0D98">
              <w:rPr>
                <w:rFonts w:eastAsia="Calibri"/>
                <w:sz w:val="22"/>
                <w:szCs w:val="22"/>
                <w:lang w:eastAsia="en-US"/>
                <w14:ligatures w14:val="standardContextual"/>
              </w:rPr>
              <w:t>Внешкольные учреждения</w:t>
            </w:r>
          </w:p>
        </w:tc>
        <w:tc>
          <w:tcPr>
            <w:tcW w:w="277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10-процентный охват детей школьного возраста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Calibri"/>
                <w:sz w:val="22"/>
                <w:szCs w:val="22"/>
                <w:lang w:eastAsia="en-US"/>
                <w14:ligatures w14:val="standardContextual"/>
              </w:rPr>
              <w:t>не устанавливается</w:t>
            </w:r>
          </w:p>
        </w:tc>
      </w:tr>
    </w:tbl>
    <w:p w:rsidR="00681157" w:rsidRPr="001D0D98" w:rsidRDefault="00681157" w:rsidP="00681157">
      <w:pPr>
        <w:spacing w:before="120"/>
        <w:ind w:firstLine="709"/>
        <w:jc w:val="both"/>
        <w:rPr>
          <w:rFonts w:eastAsia="Calibri"/>
          <w:bCs/>
          <w:szCs w:val="28"/>
        </w:rPr>
      </w:pPr>
      <w:r w:rsidRPr="001D0D98">
        <w:rPr>
          <w:bCs/>
          <w14:ligatures w14:val="standardContextual"/>
        </w:rPr>
        <w:t>На расчетный срок в</w:t>
      </w:r>
      <w:r w:rsidRPr="001D0D98">
        <w:rPr>
          <w:rFonts w:eastAsia="Calibri"/>
          <w:bCs/>
          <w:szCs w:val="28"/>
        </w:rPr>
        <w:t xml:space="preserve">се занимаемые объектами образования здания нуждаются в своевременном капитальном ремонте.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Администрацией Нерчинско-Заводского муниципального района в 2020 г. была утверждена комплексная программа социально-экономического развития муниципального района «Нерчинско-Заводский район» Забайкальского края на 2021 – 2030 годы (постановление от 30.12.2020 № 521, далее – Комплексная программа). Среди проблем социального развития муниципального образования отмечены нехватка мест в детских дошкольных образованиях; наличие ветхие помещений учреждений образования (Горбуновская СОШ). Предлагается обеспечение функционирования муниципальной системы образования через создание базовых и опорных школ. В числе мероприятий Комплексной программы предусматривалось строительство 2 детских садов по 60 мест в </w:t>
      </w:r>
      <w:r w:rsidRPr="001D0D98">
        <w:rPr>
          <w:rFonts w:eastAsia="Calibri"/>
          <w:color w:val="000000"/>
          <w14:ligatures w14:val="standardContextual"/>
        </w:rPr>
        <w:br/>
        <w:t>с. Нерчинский Завод, один из которых (здание яслей) введен в 2022 г.</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В среднесрочной перспективе деятельность в сфере образования среди задач названы: укрепление учебно-материальной базы образовательных учреждений для качественного освоения программ обучения; приобретение школьных автобусов; сохранение и реформирование сети образовательных учреждений с учетом демографических изменений в соответствии с потребностями населения. Среди основных индикаторов социально-экономического развития указано достижение охвата детей в возрасте 1 – 6 лет дошкольным образованием не менее 60 %.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На расчетный срок генерального плана в качестве базовой школы может выступать только МОУ Нерчинско-Заводская СОШ. Некоторые малокомплектные школы могут рассматриваться в качестве опорных школ. В связи с прогнозируемым сокращением численности населения в муниципальном округе произойдет дальнейшее снижение численности детей в возрасте 1 – 6 лет и школьного возраста.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Недостаток территории при МОУ Нерчинско-Заводская СОШ практически восполняется до нормы (50 </w:t>
      </w:r>
      <w:r w:rsidRPr="001D0D98">
        <w:t>м</w:t>
      </w:r>
      <w:r w:rsidRPr="001D0D98">
        <w:rPr>
          <w:vertAlign w:val="superscript"/>
        </w:rPr>
        <w:t>2</w:t>
      </w:r>
      <w:r w:rsidRPr="001D0D98">
        <w:rPr>
          <w:rFonts w:eastAsia="Calibri"/>
          <w:color w:val="000000"/>
          <w14:ligatures w14:val="standardContextual"/>
        </w:rPr>
        <w:t xml:space="preserve"> на 1 место и порядка 0,2 га для пришкольного интерната). </w:t>
      </w:r>
      <w:r w:rsidRPr="001D0D98">
        <w:rPr>
          <w:rFonts w:eastAsia="Calibri"/>
          <w:color w:val="000000"/>
          <w14:ligatures w14:val="standardContextual"/>
        </w:rPr>
        <w:lastRenderedPageBreak/>
        <w:t xml:space="preserve">Фактически на расчетный срок численность обучающихся прогнозируется на уровне 400 детей (20 тыс. </w:t>
      </w:r>
      <w:r w:rsidRPr="001D0D98">
        <w:t>м</w:t>
      </w:r>
      <w:r w:rsidRPr="001D0D98">
        <w:rPr>
          <w:vertAlign w:val="superscript"/>
        </w:rPr>
        <w:t>2</w:t>
      </w:r>
      <w:r w:rsidRPr="001D0D98">
        <w:rPr>
          <w:rFonts w:eastAsia="Calibri"/>
          <w:color w:val="000000"/>
          <w14:ligatures w14:val="standardContextual"/>
        </w:rPr>
        <w:t xml:space="preserve"> площади пришкольного участка). Земельные участки 75:13:110111:9, 75:13:110111:180, 75:13:110111:12 в сумме дают 19659 </w:t>
      </w:r>
      <w:r w:rsidRPr="001D0D98">
        <w:t>м</w:t>
      </w:r>
      <w:r w:rsidRPr="001D0D98">
        <w:rPr>
          <w:vertAlign w:val="superscript"/>
        </w:rPr>
        <w:t>2</w:t>
      </w:r>
      <w:r w:rsidRPr="001D0D98">
        <w:rPr>
          <w:rFonts w:eastAsia="Calibri"/>
          <w:color w:val="000000"/>
          <w14:ligatures w14:val="standardContextual"/>
        </w:rPr>
        <w:t xml:space="preserve">. В условиях реконструкции при стесненной застройке обычно допускается небольшой дефицит территории в сравнении с нормативным значением. Тем не менее крайне желательно добавить к территории школы земельный участок с кадастровым номером 75:13:110111:30 (с. Нерчинский Завод, </w:t>
      </w:r>
      <w:r w:rsidRPr="001D0D98">
        <w:rPr>
          <w:rFonts w:eastAsia="Calibri"/>
          <w:color w:val="000000"/>
          <w14:ligatures w14:val="standardContextual"/>
        </w:rPr>
        <w:br/>
        <w:t xml:space="preserve">ул. Козлова, 2) площадью 2165 </w:t>
      </w:r>
      <w:r w:rsidRPr="001D0D98">
        <w:t>м</w:t>
      </w:r>
      <w:r w:rsidRPr="001D0D98">
        <w:rPr>
          <w:vertAlign w:val="superscript"/>
        </w:rPr>
        <w:t>2</w:t>
      </w:r>
      <w:r w:rsidRPr="001D0D98">
        <w:rPr>
          <w:rFonts w:eastAsia="Calibri"/>
          <w:color w:val="000000"/>
          <w14:ligatures w14:val="standardContextual"/>
        </w:rPr>
        <w:t>, разрешенное использование: для общественно-деловых целей.</w:t>
      </w:r>
    </w:p>
    <w:p w:rsidR="00681157" w:rsidRPr="001D0D98" w:rsidRDefault="00681157" w:rsidP="00681157">
      <w:pPr>
        <w:spacing w:before="120"/>
        <w:ind w:firstLine="709"/>
        <w:jc w:val="both"/>
        <w:rPr>
          <w:color w:val="000000"/>
          <w:u w:val="single"/>
        </w:rPr>
      </w:pPr>
      <w:r w:rsidRPr="001D0D98">
        <w:rPr>
          <w:color w:val="000000"/>
          <w:u w:val="single"/>
        </w:rPr>
        <w:t xml:space="preserve">1. Мероприятия по строительству или реконструкции объектов образования в с. Нерчинский Завод. </w:t>
      </w:r>
    </w:p>
    <w:p w:rsidR="00681157" w:rsidRPr="001D0D98" w:rsidRDefault="00681157" w:rsidP="00681157">
      <w:pPr>
        <w:ind w:firstLine="709"/>
        <w:jc w:val="both"/>
      </w:pPr>
      <w:r w:rsidRPr="001D0D98">
        <w:t xml:space="preserve">1.1. Сохраняет актуальность предложение Комплексной программы по строительству детского сада в с. Нерчинский Завод в целях </w:t>
      </w:r>
      <w:r w:rsidRPr="001D0D98">
        <w:rPr>
          <w:rFonts w:eastAsia="Calibri"/>
          <w14:ligatures w14:val="standardContextual"/>
        </w:rPr>
        <w:t>достижения 100 % доступности дошкольного образования для детей в возрасте от 3 до 7 лет. В административном центре муниципального округа находится важнейшая инфраструктура (прокуратура, народный суд, отдел полиции, военная часть), в село приезжают молодые специалисты (педагоги, врачи и т.д.), соответственно, места в детских садах в первую очередь предоставляются специалистам, дети очередников из коренных жителей села отодвигаются в конец списка. На расчетный срок в с. Нерчинский завод численность детей в возрасте 1 – 6 лет может составлять порядка 150 </w:t>
      </w:r>
      <w:r w:rsidRPr="001D0D98">
        <w:rPr>
          <w:rFonts w:eastAsia="Calibri"/>
          <w:color w:val="000000"/>
          <w14:ligatures w14:val="standardContextual"/>
        </w:rPr>
        <w:t>–</w:t>
      </w:r>
      <w:r w:rsidRPr="001D0D98">
        <w:rPr>
          <w:rFonts w:eastAsia="Calibri"/>
          <w14:ligatures w14:val="standardContextual"/>
        </w:rPr>
        <w:t xml:space="preserve"> 160 человек при наличии 124 мест в детских садах.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Предлагается строительство детского сада в с. Нерчинский Завод по ул. 60 лет Октября, 17А (земельный участок с кадастровым номером 75:13:110119:333 площадью 4254 </w:t>
      </w:r>
      <w:r w:rsidRPr="001D0D98">
        <w:t>м</w:t>
      </w:r>
      <w:r w:rsidRPr="001D0D98">
        <w:rPr>
          <w:vertAlign w:val="superscript"/>
        </w:rPr>
        <w:t>2</w:t>
      </w:r>
      <w:r w:rsidRPr="001D0D98">
        <w:t>, разр</w:t>
      </w:r>
      <w:r w:rsidRPr="001D0D98">
        <w:rPr>
          <w:rFonts w:eastAsia="Calibri"/>
          <w14:ligatures w14:val="standardContextual"/>
        </w:rPr>
        <w:t xml:space="preserve">ешенное использование: для размещения и обслуживания детского сада). Размеры земельного участка допускают размещение объекта на 100 мест по типовому проекту. Таким образом, можно будет вывести из эксплуатации здание детского сада «Теремок», 1914 г. постройки с износом 60 %, расположенное в стесненных условиях (дефицит территории земельного участка) на ул. Красноармейская, 48 рядом с основным зданием МОУ Нерчинско-Заводская СОШ.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В дальнейшем возможно использование здания на ул. Красноармейская, 48 под другие образовательные цели – за счет его использования можно оперативно разгрузить от режима второй смены начальную школу-филиал.</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1.2. Строительство начальной школы в с. Нерчинский Завод также планировалось в Комплексной программе на условиях включения в федеральную адресную инвестиционную программу в рамках государственной программы Забайкальского края «Развитие образования Забайкальского края на 2014-2025 годы». Дата постройки существующего здания 1950 г, с ввода в эксплуатацию капитального ремонта не было, износ достиг 70 %. Занятия проходят в 2 смены и в крайне стесненных условиях: площадь здания 488 </w:t>
      </w:r>
      <w:r w:rsidRPr="001D0D98">
        <w:t>м</w:t>
      </w:r>
      <w:r w:rsidRPr="001D0D98">
        <w:rPr>
          <w:vertAlign w:val="superscript"/>
        </w:rPr>
        <w:t>2</w:t>
      </w:r>
      <w:r w:rsidRPr="001D0D98">
        <w:t>, на 1 занимающегося в смене приходится только 5,7</w:t>
      </w:r>
      <w:r w:rsidRPr="001D0D98">
        <w:rPr>
          <w:rFonts w:eastAsia="Calibri"/>
          <w14:ligatures w14:val="standardContextual"/>
        </w:rPr>
        <w:t xml:space="preserve"> </w:t>
      </w:r>
      <w:r w:rsidRPr="001D0D98">
        <w:t>м</w:t>
      </w:r>
      <w:r w:rsidRPr="001D0D98">
        <w:rPr>
          <w:vertAlign w:val="superscript"/>
        </w:rPr>
        <w:t>2</w:t>
      </w:r>
      <w:r w:rsidRPr="001D0D98">
        <w:t xml:space="preserve"> общей площади здания</w:t>
      </w:r>
      <w:r w:rsidRPr="001D0D98">
        <w:rPr>
          <w:rFonts w:eastAsia="Calibri"/>
          <w14:ligatures w14:val="standardContextual"/>
        </w:rPr>
        <w:t xml:space="preserve">. В школе отсутствует спортивный зал.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Средства на реализацию мероприятия не были выделены. Предлагается оптимизировать перечень мероприятий. При условии строительства нового типового здания детского сада по ул. 60 лет Октября 17А, предлагается капитально отремонтировать здание по ул. Красноармейская, 48 и перевести в него начальную школу.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Далее следует провести обследование здания на ул. Красноармейская, 52 на предмет возможности его дальнейшего использования в целях размещения пришкольного интерната. Оптимизация малокомплектных общеобразовательных школ муниципального округа на расчетный срок станет неизбежной, соответственно, при базовой школе необходим пришкольный интернат на 40 мест (по РНГП края вместимость определяется как 10 % от вместимости базовой школы).</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генеральном плане соответствующее комплексное мероприятие формулируется как реконструкция комплекса зданий МОУ Нерчинско-Заводская СОШ с включением в него здания по ул. Красноармейская, 48 (под размещение классов начальной школы) и </w:t>
      </w:r>
      <w:r w:rsidRPr="001D0D98">
        <w:rPr>
          <w:rFonts w:eastAsia="Calibri"/>
          <w14:ligatures w14:val="standardContextual"/>
        </w:rPr>
        <w:lastRenderedPageBreak/>
        <w:t xml:space="preserve">пристройкой спортивного зала (144 </w:t>
      </w:r>
      <w:r w:rsidRPr="001D0D98">
        <w:t>м</w:t>
      </w:r>
      <w:r w:rsidRPr="001D0D98">
        <w:rPr>
          <w:vertAlign w:val="superscript"/>
        </w:rPr>
        <w:t>2</w:t>
      </w:r>
      <w:r w:rsidRPr="001D0D98">
        <w:rPr>
          <w:rFonts w:eastAsia="Calibri"/>
          <w14:ligatures w14:val="standardContextual"/>
        </w:rPr>
        <w:t>) для проведения занятий физической культурой в начальных классах, а также с размещением пришкольного интерната.</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1.3. Развитие системы дополнительного образования детей предполагает размещение детско-юношеской спортивной школы. Предлагается запланировать размещение в комплексе нового физкультурно-оздоровительного комплекса, желательно в центральной части </w:t>
      </w:r>
      <w:r w:rsidRPr="001D0D98">
        <w:rPr>
          <w:rFonts w:eastAsia="Calibri"/>
          <w:color w:val="000000"/>
          <w14:ligatures w14:val="standardContextual"/>
        </w:rPr>
        <w:br/>
        <w:t xml:space="preserve">с. Нерчинский Завод (подробнее о размещении – в разделе 7.3). </w:t>
      </w:r>
    </w:p>
    <w:p w:rsidR="00681157" w:rsidRPr="001D0D98" w:rsidRDefault="00681157" w:rsidP="00681157">
      <w:pPr>
        <w:spacing w:before="120"/>
        <w:ind w:firstLine="709"/>
        <w:jc w:val="both"/>
        <w:rPr>
          <w:rFonts w:eastAsia="Calibri"/>
          <w:color w:val="000000"/>
          <w:u w:val="single"/>
          <w14:ligatures w14:val="standardContextual"/>
        </w:rPr>
      </w:pPr>
      <w:r w:rsidRPr="001D0D98">
        <w:rPr>
          <w:rFonts w:eastAsia="Calibri"/>
          <w:color w:val="000000"/>
          <w:u w:val="single"/>
          <w14:ligatures w14:val="standardContextual"/>
        </w:rPr>
        <w:t xml:space="preserve">2. Школы в других селах муниципального округа (кроме </w:t>
      </w:r>
      <w:r w:rsidRPr="001D0D98">
        <w:rPr>
          <w:rFonts w:eastAsia="Calibri"/>
          <w:bCs/>
          <w:color w:val="000000"/>
          <w:szCs w:val="28"/>
          <w:u w:val="single"/>
          <w14:ligatures w14:val="standardContextual"/>
        </w:rPr>
        <w:t>с. Нерчинский Завод)</w:t>
      </w:r>
      <w:r w:rsidRPr="001D0D98">
        <w:rPr>
          <w:rFonts w:eastAsia="Calibri"/>
          <w:color w:val="000000"/>
          <w:u w:val="single"/>
          <w14:ligatures w14:val="standardContextual"/>
        </w:rPr>
        <w:t xml:space="preserve">.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2.1. На первую очередь нуждаются в </w:t>
      </w:r>
      <w:r w:rsidRPr="001D0D98">
        <w:rPr>
          <w:rFonts w:eastAsia="Calibri"/>
          <w:bCs/>
          <w:color w:val="000000"/>
          <w:szCs w:val="28"/>
          <w14:ligatures w14:val="standardContextual"/>
        </w:rPr>
        <w:t xml:space="preserve">обследовании и </w:t>
      </w:r>
      <w:r w:rsidRPr="001D0D98">
        <w:rPr>
          <w:rFonts w:eastAsia="Calibri"/>
          <w:color w:val="000000"/>
          <w14:ligatures w14:val="standardContextual"/>
        </w:rPr>
        <w:t xml:space="preserve">капитальном ремонте здания школ с износом 70 – 80 %: Михайловскую СОШ, Уров-Ключевская СОШ, Чашино-Ильдиканская ООШ, а также Аргунская, Больше-Зерентуйская и Горбуновская СОШ.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Капитальный ремонт здания Горбуновской СОШ, здания начальной школы Аргунской СОШ и здания Уров-Ключевской СОШ (капитальный ремонт всех трех объектов не проводился с момента их ввода в эксплуатацию ни одного раза) был предложен в мероприятиях Комплексной программы при условии финансирования через федеральную адресную инвестиционную программу в рамках государственной программы Забайкальского края «Развитие образования Забайкальского края на 2014-2025 годы». Мероприятия не реализованы из-за отсутствия финансирования.</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Остальные школы муниципального округа нуждаются в своевременном текущем ремонте зданий (в том числе школы в с. Булдуруй 1-й и с. Горный Зерентуй, с. Ивановка, </w:t>
      </w:r>
      <w:r w:rsidRPr="001D0D98">
        <w:rPr>
          <w:rFonts w:eastAsia="Calibri"/>
          <w:color w:val="000000"/>
          <w14:ligatures w14:val="standardContextual"/>
        </w:rPr>
        <w:br/>
        <w:t>с. Олочи, с. Чалбучи-Килга, с. Широкая), а также в капитальном ремонте пришкольных спортивных сооружений (в том числе с заменой покрытия площадок).</w:t>
      </w:r>
    </w:p>
    <w:p w:rsidR="00681157" w:rsidRPr="001D0D98" w:rsidRDefault="00681157" w:rsidP="00681157">
      <w:pPr>
        <w:ind w:firstLine="709"/>
        <w:jc w:val="both"/>
        <w:rPr>
          <w:rFonts w:eastAsia="Calibri"/>
          <w:color w:val="000000"/>
          <w14:ligatures w14:val="standardContextual"/>
        </w:rPr>
      </w:pPr>
      <w:r w:rsidRPr="001D0D98">
        <w:rPr>
          <w:rFonts w:eastAsia="Calibri"/>
          <w:bCs/>
          <w:color w:val="000000"/>
          <w:szCs w:val="28"/>
          <w14:ligatures w14:val="standardContextual"/>
        </w:rPr>
        <w:t>Мероприятия по ремонту и капитальному ремонту не подлежат отображению в положениях о территориальном планировании генерального плана.</w:t>
      </w:r>
    </w:p>
    <w:p w:rsidR="00681157" w:rsidRPr="001D0D98" w:rsidRDefault="00681157" w:rsidP="00681157">
      <w:pPr>
        <w:spacing w:before="120"/>
        <w:ind w:firstLine="709"/>
        <w:jc w:val="both"/>
        <w:rPr>
          <w:rFonts w:eastAsia="Calibri"/>
          <w:color w:val="000000"/>
          <w14:ligatures w14:val="standardContextual"/>
        </w:rPr>
      </w:pPr>
      <w:r w:rsidRPr="001D0D98">
        <w:rPr>
          <w:rFonts w:eastAsia="Calibri"/>
          <w:color w:val="000000"/>
          <w14:ligatures w14:val="standardContextual"/>
        </w:rPr>
        <w:t xml:space="preserve">2.2. Далее на расчетный срок следует признать преимущественную целесообразность сохранения в качестве средних и основных школ образовательных организаций, расположенных в селах, численность населения в которых будет достаточна для формирования классов со средней численностью обучающихся не менее 3 детей. К числу таких сел в соответствии с демографическим прогнозом относятся Большой Зерентуй, Горный Зерентуй, Ивановка, Михайловка, Нерчинский Завод, Олочи, Широкая, Явленка (итого на перспективу расчетного срока 8 основных и средних школ). </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Ряд школ, ввиду недобора обучающихся, могут быть в долгосрочной перспективе преобразованы в начальные школы-детские сады. В этом случае будет необходим подвоз детей в сохраняемые СОШ и ООШ, создание при таких СОШ и ООШ пришкольных интернатов (удаленность доставки обучающихся, возможность неблагоприятных погодных условий и т.п.).</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При реорганизации школы в с. Байка в качестве школы-реципиента следует рассматривать Ивановскую ООШ. На расчетный срок подвоз из с. Байка составит порядка 8 детей, с учетом которых общая численность обучающихся в Ивановской ООШ будет сопоставима с имеющейся в 2024 г.</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При реорганизации школ в с. Георгиевка и в с. Уровские Ключи подвоз школьников (примерно по 10 человек из каждого села) возможен только в Нерчинско-Заводскую СОШ.</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При реорганизации школы в с. Чашино-Ильдикан подвоз школьников (порядка 10 – 15 человек) возможен в Михайловскую СОШ или Явленскую СОШ. По вместимости зданий школ допустим любой из двух вариантов (в качестве основного предлагается Михайловская СОШ – здание большей вместимости, капитальный ремонт зданию необходим независимо от планов по реорганизации).</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 xml:space="preserve">При реорганизации школы в с. Ишага подвоз школьников (порядка 10 – 15 человек) предполагается в Аргунскую СОШ. Прогнозируется, что вместимость сохраняемой СОШ с учетом подвоза школьников будет востребована на уровне 2024 г.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При прогнозируемом снижении численности населения в селах Горбуновка и Булдуруй 1-й на расчетный срок в 1,8 раза в 5 – 9 классах будет сидеть не более чем по 2 </w:t>
      </w:r>
      <w:r w:rsidRPr="001D0D98">
        <w:rPr>
          <w:rFonts w:eastAsia="Calibri"/>
          <w14:ligatures w14:val="standardContextual"/>
        </w:rPr>
        <w:lastRenderedPageBreak/>
        <w:t>школьника в классе. Из-за значительной удаленности крайне затруднен подвоз школьников из с. Булдуруй 1-й в с. Горбуновка. Предлагается вариант с сохранением начального образования в с. Булдуруй 1-й и с. Горбуновка с организацией подвоза детей (5 – 9 классы) в Чалбучи-Килгинскую ООШ. На расчетный срок численность обучающихся с учетом подвоза детей в ООШ составит порядка 40 человек (вместимость по проекту 160 мест</w:t>
      </w:r>
      <w:r w:rsidRPr="001D0D98">
        <w:rPr>
          <w:rFonts w:eastAsia="Calibri"/>
          <w:bCs/>
          <w:color w:val="000000"/>
          <w:szCs w:val="28"/>
          <w14:ligatures w14:val="standardContextual"/>
        </w:rPr>
        <w:t xml:space="preserve"> или 8 классов по 20 мест</w:t>
      </w:r>
      <w:r w:rsidRPr="001D0D98">
        <w:rPr>
          <w:rFonts w:eastAsia="Calibri"/>
          <w14:ligatures w14:val="standardContextual"/>
        </w:rPr>
        <w:t xml:space="preserve">). Из трех зданий школ самое новое здание по году постройки и с минимальным процентом износа – здание Чалбучи-Килгинской ООШ. Однако потребуется пристройка пришкольного интерната на 30 мест (реконструкция школы). Местоположение школы у автодороги относительно изолированно от жилой застройки села позволяет осуществить такое строительство. Необходимо увеличить земельный участок при школе до требуемых по РНГП края 8000 </w:t>
      </w:r>
      <w:r w:rsidRPr="001D0D98">
        <w:t>м</w:t>
      </w:r>
      <w:r w:rsidRPr="001D0D98">
        <w:rPr>
          <w:vertAlign w:val="superscript"/>
        </w:rPr>
        <w:t>2</w:t>
      </w:r>
      <w:r w:rsidRPr="001D0D98">
        <w:rPr>
          <w:rFonts w:eastAsia="Calibri"/>
          <w14:ligatures w14:val="standardContextual"/>
        </w:rPr>
        <w:t xml:space="preserve"> (по 50 </w:t>
      </w:r>
      <w:r w:rsidRPr="001D0D98">
        <w:t>м</w:t>
      </w:r>
      <w:r w:rsidRPr="001D0D98">
        <w:rPr>
          <w:vertAlign w:val="superscript"/>
        </w:rPr>
        <w:t>2</w:t>
      </w:r>
      <w:r w:rsidRPr="001D0D98">
        <w:rPr>
          <w:rFonts w:eastAsia="Calibri"/>
          <w14:ligatures w14:val="standardContextual"/>
        </w:rPr>
        <w:t xml:space="preserve"> на 1 учебное место) а для пришкольного интерната дополнительно добавить не менее 2000 </w:t>
      </w:r>
      <w:r w:rsidRPr="001D0D98">
        <w:t>м</w:t>
      </w:r>
      <w:r w:rsidRPr="001D0D98">
        <w:rPr>
          <w:vertAlign w:val="superscript"/>
        </w:rPr>
        <w:t>2</w:t>
      </w:r>
      <w:r w:rsidRPr="001D0D98">
        <w:rPr>
          <w:rFonts w:eastAsia="Calibri"/>
          <w14:ligatures w14:val="standardContextual"/>
        </w:rPr>
        <w:t xml:space="preserve"> (то есть нужно оформить постановку на государственный кадастровый учет участка примерно в фактических границах использования школы – немногим более 1 га). При сохраняемой в качестве начальной школы Горбуновской школе нужно строительство спортивной площадки для детей начального школьного возраста.</w:t>
      </w:r>
    </w:p>
    <w:p w:rsidR="00681157" w:rsidRPr="001D0D98" w:rsidRDefault="00681157" w:rsidP="00681157">
      <w:pPr>
        <w:ind w:firstLine="709"/>
        <w:jc w:val="both"/>
        <w:rPr>
          <w:rFonts w:eastAsia="Calibri"/>
          <w:color w:val="000000"/>
          <w14:ligatures w14:val="standardContextual"/>
        </w:rPr>
      </w:pPr>
      <w:r w:rsidRPr="001D0D98">
        <w:rPr>
          <w:rFonts w:eastAsia="Calibri"/>
          <w:color w:val="000000"/>
          <w14:ligatures w14:val="standardContextual"/>
        </w:rPr>
        <w:t>Таким образом, сеть общеобразовательных школ на расчетный срок может состоять их 10 СОШ и ООШ и 7 начальных школ (начальных школ-детских садов), в числе последних прогнозируются объекты в селах Байка, Георгиевка, Горбуновка, Ишага, Булдуруй 1-й, Уровские Ключи, Чашино-Ильдикан.</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1) Реконструкция Чалбучи-Килгинскую ООШ с пристроем к ней пришкольного интерната (30 мест).</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2) При условии капитального ремонта возможна организация пришкольных интернатов в зданиях Аргунской СОШ (15 мест), Ивановской ООШ (10 мест), а также Михайловской СОШ (20 мест).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3) При образовательных организациях, сохраняемых в качестве начальных школ или начальных школ-детских садов, на расчетный срок необходимо наличие спортивных площадок для детей начального школьного возраста (например, воркаут-площадки минимальной площади). Горбуновская, Георгиевская и Уров-Ключевсая школы нуждаются в строительстве спортивных залов. Потребности школ могут учитываться также путем размещения в селах игровых спортивных сооружений общего пользования. </w:t>
      </w:r>
    </w:p>
    <w:p w:rsidR="00681157" w:rsidRPr="001D0D98" w:rsidRDefault="00681157" w:rsidP="00681157">
      <w:pPr>
        <w:spacing w:before="120"/>
        <w:ind w:firstLine="709"/>
        <w:jc w:val="both"/>
        <w:rPr>
          <w:rFonts w:eastAsia="Calibri"/>
          <w:color w:val="000000"/>
          <w14:ligatures w14:val="standardContextual"/>
        </w:rPr>
      </w:pPr>
      <w:r w:rsidRPr="001D0D98">
        <w:rPr>
          <w:rFonts w:eastAsia="Calibri"/>
          <w:color w:val="000000"/>
          <w14:ligatures w14:val="standardContextual"/>
        </w:rPr>
        <w:t>2.3. Многие здания школ на расчетный срок нуждаются в реконструкции со строительством модульных спортивных залов.</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1) Строительство спортивных залов в Горно-Зерентуйской СОШ и в Широковской ООШ предлагалось в Комплексной программе на 2021 г. и 2022 г. при условии включения в государственную программу Забайкальского края «Развитие образования Забайкальского края на 2014-2025 годы». Имеется решение суда 2019 г. о необходимости мероприятия в отношении Широковской ООШ. В мероприятие по реконструкции Широковской ООШ, кроме спортивного зала, следует включить школьную столовую и школьные мастерские.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2) Строительство модульного спортивного зала (типовой 144 </w:t>
      </w:r>
      <w:r w:rsidRPr="001D0D98">
        <w:t>м</w:t>
      </w:r>
      <w:r w:rsidRPr="001D0D98">
        <w:rPr>
          <w:vertAlign w:val="superscript"/>
        </w:rPr>
        <w:t>2</w:t>
      </w:r>
      <w:r w:rsidRPr="001D0D98">
        <w:rPr>
          <w:rFonts w:eastAsia="Calibri"/>
          <w14:ligatures w14:val="standardContextual"/>
        </w:rPr>
        <w:t xml:space="preserve">) для МОУ </w:t>
      </w:r>
      <w:r w:rsidRPr="001D0D98">
        <w:rPr>
          <w:rFonts w:eastAsia="Calibri"/>
          <w:bCs/>
          <w:szCs w:val="28"/>
          <w14:ligatures w14:val="standardContextual"/>
        </w:rPr>
        <w:t>Аргунская СОШ. Предполагается, что численность обучающихся составит порядка 40 детей, кроме того в с. Аргунск и соседних селах (Домасово и Середняя) отсутствуют спортивные залы. По состоянию на 2024 г. приспособленный спортзал школы изношен на 80 % (расположен в отдельном здании 1900 г. постройки). Его замена на модульную конструкцию с учетом затрат на последующую эксплуатацию предполагается экономически целесообразной. Во внеучебное время спортивный зал можно будет использовать для физкультурно-оздоровительных занятий населения села.</w:t>
      </w:r>
    </w:p>
    <w:p w:rsidR="00681157" w:rsidRPr="001D0D98" w:rsidRDefault="00681157" w:rsidP="00681157">
      <w:pPr>
        <w:ind w:firstLine="709"/>
        <w:jc w:val="both"/>
        <w:rPr>
          <w:rFonts w:eastAsia="Calibri"/>
          <w:bCs/>
          <w:szCs w:val="28"/>
          <w14:ligatures w14:val="standardContextual"/>
        </w:rPr>
      </w:pPr>
      <w:r w:rsidRPr="001D0D98">
        <w:rPr>
          <w:rFonts w:eastAsia="Calibri"/>
          <w14:ligatures w14:val="standardContextual"/>
        </w:rPr>
        <w:t xml:space="preserve">3) Строительство модульного спортивного зала (типовой 144 </w:t>
      </w:r>
      <w:r w:rsidRPr="001D0D98">
        <w:t>м</w:t>
      </w:r>
      <w:r w:rsidRPr="001D0D98">
        <w:rPr>
          <w:vertAlign w:val="superscript"/>
        </w:rPr>
        <w:t>2</w:t>
      </w:r>
      <w:r w:rsidRPr="001D0D98">
        <w:rPr>
          <w:rFonts w:eastAsia="Calibri"/>
          <w14:ligatures w14:val="standardContextual"/>
        </w:rPr>
        <w:t xml:space="preserve">) для МОУ </w:t>
      </w:r>
      <w:r w:rsidRPr="001D0D98">
        <w:rPr>
          <w:rFonts w:eastAsia="Calibri"/>
          <w:bCs/>
          <w:szCs w:val="28"/>
          <w14:ligatures w14:val="standardContextual"/>
        </w:rPr>
        <w:t>Олочинская ООШ. Предполагается, что численность обучающихся составит порядка 40 </w:t>
      </w:r>
      <w:r w:rsidRPr="001D0D98">
        <w:rPr>
          <w:rFonts w:eastAsia="Calibri"/>
          <w:color w:val="000000"/>
          <w14:ligatures w14:val="standardContextual"/>
        </w:rPr>
        <w:t>–</w:t>
      </w:r>
      <w:r w:rsidRPr="001D0D98">
        <w:rPr>
          <w:rFonts w:eastAsia="Calibri"/>
          <w:bCs/>
          <w:szCs w:val="28"/>
          <w14:ligatures w14:val="standardContextual"/>
        </w:rPr>
        <w:t> 50 детей, кроме того, в с. Олочи отсутствуют иные спортивные залы. Также при Олочинская ООШ необходимо размещение пришкольной спортивной площадки с искусственным покрытием (игровая и воркаут).</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lastRenderedPageBreak/>
        <w:t xml:space="preserve">Кроме того, необходимо поставить на кадастровый учет пришкольные территории, провести их благоустройство, в ряде случаев необходимо осуществить строительство  спортивных сооружений на пришкольных территориях или обеспечить возможностью заниматься на общедоступных спортивных объектах, размещаемых в селах (раздел 7.3). </w:t>
      </w:r>
    </w:p>
    <w:p w:rsidR="00681157" w:rsidRPr="001D0D98" w:rsidRDefault="00681157" w:rsidP="00681157">
      <w:pPr>
        <w:spacing w:before="120"/>
        <w:ind w:firstLine="709"/>
        <w:jc w:val="both"/>
        <w:rPr>
          <w:rFonts w:eastAsia="Calibri"/>
          <w:bCs/>
          <w:color w:val="000000"/>
          <w:szCs w:val="28"/>
          <w:u w:val="single"/>
          <w14:ligatures w14:val="standardContextual"/>
        </w:rPr>
      </w:pPr>
      <w:r w:rsidRPr="001D0D98">
        <w:rPr>
          <w:rFonts w:eastAsia="Calibri"/>
          <w:bCs/>
          <w:color w:val="000000"/>
          <w:szCs w:val="28"/>
          <w:u w:val="single"/>
          <w14:ligatures w14:val="standardContextual"/>
        </w:rPr>
        <w:t>3. Детские сады, кроме детских садов в с. Нерчинский Завод</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На первую очередь целесообразно осуществление текущего ремонта в целях сохранения зданий детских садов: детские сады в селах Горбуновка, Горный Зерентуй, Ивановка, Уровские Ключи. Нуждаются в обследовании и капитальном ремонте детские сады в селах Михайловка, Олочи, Ишага, Широкая (износ 70 – 80 %, капитальный ремонт не проводился с даты ввода в эксплуатацию).</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 xml:space="preserve">На расчетный срок в связи с продолжающимся снижением численности населения и сокращением числа детей в возрастной группе 1 – 6 лет необходимо рассмотреть вопрос о реорганизации детских садов в случаях, когда прогнозируемая численность детей дошкольного возраста может быть менее 10 человек. </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Больше 15 детей на расчетный срок предполагается в селах Большой Зерентуй, Горный Зерентуй, Ивановка, Михайловка, Олочи, Широкая, Явленка. Порядка 9 </w:t>
      </w:r>
      <w:r w:rsidRPr="001D0D98">
        <w:rPr>
          <w:rFonts w:eastAsia="Calibri"/>
          <w:color w:val="000000"/>
          <w14:ligatures w14:val="standardContextual"/>
        </w:rPr>
        <w:t>–</w:t>
      </w:r>
      <w:r w:rsidRPr="001D0D98">
        <w:rPr>
          <w:rFonts w:eastAsia="Calibri"/>
          <w:bCs/>
          <w:color w:val="000000"/>
          <w:szCs w:val="28"/>
          <w14:ligatures w14:val="standardContextual"/>
        </w:rPr>
        <w:t> 11 детей дошкольного возраста предполагается в селах Аргунск, Ишага, Чашино-Ильдикан, Георгиевка.</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 xml:space="preserve">Основным резервом развития дошкольного образования (в целях сохранения и повышения его доступности для населения) является создание дошкольных групп при школах или семейных дошкольных групп в с. Байка (на 2024 г. детского сада нет, но на расчетный срок прогнозируется наличие 4 – 6 детей в возрасте 1 – 6 лет), а также в селах Булдуруй 1-й, Горбуновка, Уровские Ключи. Рассматриваемые группы могут размещаться в существующих зданиях школ. Вместимость каждого из зданий существующих школ достаточна для размещения начальной школы-детского сада на 4 класса по 5 обучающихся и 2 дошкольные группы по 5 детей. </w:t>
      </w:r>
      <w:r w:rsidRPr="001D0D98">
        <w:rPr>
          <w:rFonts w:eastAsia="Calibri"/>
          <w:bCs/>
          <w:szCs w:val="28"/>
          <w14:ligatures w14:val="standardContextual"/>
        </w:rPr>
        <w:t>На пришкольной территории, соответственно, необходимо размещать игровые площадки дошкольных групп.</w:t>
      </w:r>
    </w:p>
    <w:p w:rsidR="00681157" w:rsidRPr="001D0D98" w:rsidRDefault="00681157" w:rsidP="00681157">
      <w:pPr>
        <w:ind w:firstLine="709"/>
        <w:jc w:val="both"/>
        <w:rPr>
          <w:rFonts w:eastAsia="Calibri"/>
          <w:bCs/>
          <w:color w:val="000000"/>
          <w:szCs w:val="28"/>
          <w14:ligatures w14:val="standardContextual"/>
        </w:rPr>
      </w:pPr>
      <w:r w:rsidRPr="001D0D98">
        <w:rPr>
          <w:rFonts w:eastAsia="Calibri"/>
          <w:bCs/>
          <w:color w:val="000000"/>
          <w:szCs w:val="28"/>
          <w14:ligatures w14:val="standardContextual"/>
        </w:rPr>
        <w:t>На расчетный срок предполагается сохранение детского сада с. Чалбучи-Килга в существующем его здании, так как предложение об организации на базе Чалбучи-Килгинской ООШ обучения по программам основного образования для детей из сел Булдуруй 1-й, Булдуруй 2-й, Горбуновка делает существующее здёание школы достаточным только для целей общего и дополнительного образования.</w:t>
      </w:r>
    </w:p>
    <w:p w:rsidR="00681157" w:rsidRPr="001D0D98" w:rsidRDefault="00681157" w:rsidP="00681157">
      <w:pPr>
        <w:spacing w:before="120"/>
        <w:ind w:firstLine="709"/>
        <w:jc w:val="both"/>
        <w:rPr>
          <w:rFonts w:eastAsia="Calibri"/>
          <w:color w:val="000000"/>
          <w14:ligatures w14:val="standardContextual"/>
        </w:rPr>
      </w:pPr>
      <w:r w:rsidRPr="001D0D98">
        <w:rPr>
          <w:rFonts w:eastAsia="Calibri"/>
          <w:color w:val="000000"/>
          <w:u w:val="single"/>
          <w14:ligatures w14:val="standardContextual"/>
        </w:rPr>
        <w:t>4. Отдых детей.</w:t>
      </w:r>
      <w:r w:rsidRPr="001D0D98">
        <w:rPr>
          <w:rFonts w:eastAsia="Calibri"/>
          <w:color w:val="000000"/>
          <w14:ligatures w14:val="standardContextual"/>
        </w:rPr>
        <w:t xml:space="preserve"> В Комплексной программе предлагалось строительство нового летнего загородного лагеря для отдыха детей по 80 человек в смену, так как дети не могут выезжать в другие регионы для отдыха в летние время по финансовым трудностям своих родителей. Данное мероприятие сохраняет актуальность. В качестве места размещения предлагаются окрестности с. Байка (наличие р. Нижня Борзя, небольших залесенных участков, хорошая транспортная доступность). Общая площадь территории, необходимой для размещения лагеря определяется по нормативу 150 - 200 м</w:t>
      </w:r>
      <w:r w:rsidRPr="001D0D98">
        <w:rPr>
          <w:rFonts w:eastAsia="Calibri"/>
          <w:color w:val="000000"/>
          <w:vertAlign w:val="superscript"/>
          <w14:ligatures w14:val="standardContextual"/>
        </w:rPr>
        <w:t>2</w:t>
      </w:r>
      <w:r w:rsidRPr="001D0D98">
        <w:rPr>
          <w:rFonts w:eastAsia="Calibri"/>
          <w:color w:val="000000"/>
          <w14:ligatures w14:val="standardContextual"/>
        </w:rPr>
        <w:t xml:space="preserve"> на 1 место для детских лагерей и оздоровительных лагерей для старшеклассников (СП 42.13330.2016), то есть в расчете на разновозрастные категории для размещения объекта потребуется порядка 1,6 га.</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1" w:name="_Toc177574730"/>
      <w:r w:rsidRPr="001D0D98">
        <w:rPr>
          <w:rFonts w:cs="Times New Roman"/>
        </w:rPr>
        <w:t>Объекты здравоохранения</w:t>
      </w:r>
      <w:bookmarkEnd w:id="71"/>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color w:val="000000"/>
        </w:rPr>
      </w:pPr>
      <w:r w:rsidRPr="001D0D98">
        <w:t>На территории Нерчинско-Заводского муниципального округа действует одна медицинская организация – государственное учреждение здравоохранения «Нерчинско-Заводская центральная районная больница» (ГУЗ «Нерчинско-Заводская ЦРБ</w:t>
      </w:r>
      <w:r w:rsidRPr="001D0D98">
        <w:rPr>
          <w:color w:val="000000"/>
        </w:rPr>
        <w:t xml:space="preserve">»), подведомственная Министерству здравоохранения Забайкальского края. </w:t>
      </w:r>
      <w:r w:rsidRPr="001D0D98">
        <w:t>Нерчинско</w:t>
      </w:r>
      <w:r w:rsidRPr="001D0D98">
        <w:rPr>
          <w:color w:val="000000"/>
        </w:rPr>
        <w:t>-Заводская ЦРБ и ее структурные подразделения являются объектами регионального значения.</w:t>
      </w:r>
    </w:p>
    <w:p w:rsidR="00681157" w:rsidRPr="001D0D98" w:rsidRDefault="00681157" w:rsidP="00681157">
      <w:pPr>
        <w:ind w:firstLine="709"/>
        <w:jc w:val="both"/>
      </w:pPr>
      <w:r w:rsidRPr="001D0D98">
        <w:lastRenderedPageBreak/>
        <w:t xml:space="preserve">В соответствии с Реестром медицинских организаций Забайкальского края, осуществляющих деятельность в сфере обязательного медицинского страхования на 2024 год ГУЗ «Нерчинско-Заводская ЦРБ» имеет следующие структурные подразделения, расположенные в </w:t>
      </w:r>
      <w:r w:rsidRPr="001D0D98">
        <w:rPr>
          <w:color w:val="000000"/>
        </w:rPr>
        <w:t>с. Нерчинский Завод</w:t>
      </w:r>
      <w:r w:rsidRPr="001D0D98">
        <w:t xml:space="preserve">: </w:t>
      </w:r>
    </w:p>
    <w:p w:rsidR="00681157" w:rsidRPr="001D0D98" w:rsidRDefault="00681157" w:rsidP="000D70A3">
      <w:pPr>
        <w:pStyle w:val="a4"/>
        <w:numPr>
          <w:ilvl w:val="0"/>
          <w:numId w:val="25"/>
        </w:numPr>
        <w:tabs>
          <w:tab w:val="left" w:pos="1134"/>
        </w:tabs>
        <w:suppressAutoHyphens w:val="0"/>
        <w:ind w:left="924" w:hanging="357"/>
        <w:jc w:val="both"/>
      </w:pPr>
      <w:r w:rsidRPr="001D0D98">
        <w:t>стоматологическое подразделение (ул. Булгаковой, 9/2 земельный участок с кадас</w:t>
      </w:r>
      <w:r w:rsidRPr="001D0D98">
        <w:t>т</w:t>
      </w:r>
      <w:r w:rsidRPr="001D0D98">
        <w:t xml:space="preserve">ровым номером 75:13:110119:62 площадью 448 </w:t>
      </w:r>
      <w:r w:rsidRPr="001D0D98">
        <w:rPr>
          <w:color w:val="000000"/>
        </w:rPr>
        <w:t>м</w:t>
      </w:r>
      <w:r w:rsidRPr="001D0D98">
        <w:rPr>
          <w:color w:val="000000"/>
          <w:vertAlign w:val="superscript"/>
        </w:rPr>
        <w:t>2</w:t>
      </w:r>
      <w:r w:rsidRPr="001D0D98">
        <w:t>);</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терапевтическое отделение (ул. Журавлева, 3 земельный участок 75:13:110205:10 площадью 1222 </w:t>
      </w:r>
      <w:r w:rsidRPr="001D0D98">
        <w:rPr>
          <w:color w:val="000000"/>
        </w:rPr>
        <w:t>м</w:t>
      </w:r>
      <w:r w:rsidRPr="001D0D98">
        <w:rPr>
          <w:color w:val="000000"/>
          <w:vertAlign w:val="superscript"/>
        </w:rPr>
        <w:t>2</w:t>
      </w:r>
      <w:r w:rsidRPr="001D0D98">
        <w:t>) – максимально может быть развернуто до 22 койко-мест;</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хирургическое отделение и отделение скорой медицинской помощи </w:t>
      </w:r>
      <w:r w:rsidRPr="001D0D98">
        <w:br/>
        <w:t xml:space="preserve">(ул. Красноармейская, 64 земельный участок 75:13:110206:5 площадью 7143 </w:t>
      </w:r>
      <w:r w:rsidRPr="001D0D98">
        <w:rPr>
          <w:color w:val="000000"/>
        </w:rPr>
        <w:t>м</w:t>
      </w:r>
      <w:r w:rsidRPr="001D0D98">
        <w:rPr>
          <w:color w:val="000000"/>
          <w:vertAlign w:val="superscript"/>
        </w:rPr>
        <w:t>2</w:t>
      </w:r>
      <w:r w:rsidRPr="001D0D98">
        <w:t>) – максимально может быть развернуто до 35 койко-мест;</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детское и гинекологическое отделения (ул. Лесная, 1а земельный участок 75:13:110212:17 площадью 3094 </w:t>
      </w:r>
      <w:r w:rsidRPr="001D0D98">
        <w:rPr>
          <w:color w:val="000000"/>
        </w:rPr>
        <w:t>м</w:t>
      </w:r>
      <w:r w:rsidRPr="001D0D98">
        <w:rPr>
          <w:color w:val="000000"/>
          <w:vertAlign w:val="superscript"/>
        </w:rPr>
        <w:t>2</w:t>
      </w:r>
      <w:r w:rsidRPr="001D0D98">
        <w:t>) – максимально может быть развернуто до 30 койко-мест;</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поликлиника (ул. Булгаковой, 4а, земельный участок 75:13:110206:41 площадью 2010 </w:t>
      </w:r>
      <w:r w:rsidRPr="001D0D98">
        <w:rPr>
          <w:color w:val="000000"/>
        </w:rPr>
        <w:t>м</w:t>
      </w:r>
      <w:r w:rsidRPr="001D0D98">
        <w:rPr>
          <w:color w:val="000000"/>
          <w:vertAlign w:val="superscript"/>
        </w:rPr>
        <w:t>2</w:t>
      </w:r>
      <w:r w:rsidRPr="001D0D98">
        <w:t>).</w:t>
      </w:r>
    </w:p>
    <w:p w:rsidR="00681157" w:rsidRPr="001D0D98" w:rsidRDefault="00681157" w:rsidP="00681157">
      <w:pPr>
        <w:ind w:firstLine="709"/>
        <w:jc w:val="both"/>
        <w:rPr>
          <w:color w:val="000000"/>
        </w:rPr>
      </w:pPr>
      <w:r w:rsidRPr="001D0D98">
        <w:rPr>
          <w:color w:val="000000"/>
        </w:rPr>
        <w:t xml:space="preserve">Суммарно под объектами </w:t>
      </w:r>
      <w:r w:rsidRPr="001D0D98">
        <w:t>ГУЗ «Нерчинско-Заводская ЦРБ</w:t>
      </w:r>
      <w:r w:rsidRPr="001D0D98">
        <w:rPr>
          <w:color w:val="000000"/>
        </w:rPr>
        <w:t>» в с. Нерчинский Завод 13917 м</w:t>
      </w:r>
      <w:r w:rsidRPr="001D0D98">
        <w:rPr>
          <w:color w:val="000000"/>
          <w:vertAlign w:val="superscript"/>
        </w:rPr>
        <w:t>2</w:t>
      </w:r>
      <w:r w:rsidRPr="001D0D98">
        <w:rPr>
          <w:color w:val="000000"/>
        </w:rPr>
        <w:t xml:space="preserve"> территории, общая площадь зданий 4161,4 м</w:t>
      </w:r>
      <w:r w:rsidRPr="001D0D98">
        <w:rPr>
          <w:color w:val="000000"/>
          <w:vertAlign w:val="superscript"/>
        </w:rPr>
        <w:t>2</w:t>
      </w:r>
      <w:r w:rsidRPr="001D0D98">
        <w:rPr>
          <w:color w:val="000000"/>
        </w:rPr>
        <w:t>. Здания поставлены на государственный кадастровый учет как объекты капитального строительства, но имеют отметку «без координат» (соответственно, кадастровые номера зданий 75:13:110119:93, 75:13:110205:138, 75:13:110206:85, 75:13:110211:143 и 75:13:110206:174).</w:t>
      </w:r>
    </w:p>
    <w:p w:rsidR="00681157" w:rsidRPr="001D0D98" w:rsidRDefault="00681157" w:rsidP="00681157">
      <w:pPr>
        <w:ind w:firstLine="709"/>
        <w:jc w:val="both"/>
        <w:rPr>
          <w:color w:val="000000"/>
        </w:rPr>
      </w:pPr>
      <w:r w:rsidRPr="001D0D98">
        <w:rPr>
          <w:color w:val="000000"/>
        </w:rPr>
        <w:t xml:space="preserve">Поликлиника на 200 посещений в смену, имеет дневной стационар на 20 коек. Земельный участок, занимаемый поликлиникой, </w:t>
      </w:r>
      <w:r w:rsidRPr="001D0D98">
        <w:rPr>
          <w:rFonts w:eastAsia="Arial"/>
          <w:color w:val="000000"/>
          <w:szCs w:val="18"/>
        </w:rPr>
        <w:t>по площади превышает 0,2 га, то есть соответствует нормативу РНГП края (0,1 га на 100 посещений в смену). Земельные участки под отделениями больничного стационара (</w:t>
      </w:r>
      <w:r w:rsidRPr="001D0D98">
        <w:t xml:space="preserve">75:13:110205:10, 75:13:110206:5, 75:13:110212:17) из расчета норматива РНГП края </w:t>
      </w:r>
      <w:r w:rsidRPr="001D0D98">
        <w:rPr>
          <w:rFonts w:eastAsia="Arial"/>
          <w:color w:val="000000"/>
          <w:szCs w:val="18"/>
        </w:rPr>
        <w:t>(150 м</w:t>
      </w:r>
      <w:r w:rsidRPr="001D0D98">
        <w:rPr>
          <w:rFonts w:eastAsia="Arial"/>
          <w:color w:val="000000"/>
          <w:szCs w:val="18"/>
          <w:vertAlign w:val="superscript"/>
        </w:rPr>
        <w:t xml:space="preserve">2 </w:t>
      </w:r>
      <w:r w:rsidRPr="001D0D98">
        <w:rPr>
          <w:rFonts w:eastAsia="Arial"/>
          <w:color w:val="000000"/>
          <w:szCs w:val="18"/>
        </w:rPr>
        <w:t>на 1 койку) позволяют размещать до 76 коечного фонда (то есть существенно больше, чем фактически развернутые 30 коек). Однако земельные участки на ул. Журавлева, 3 и ул. Лесная, 1а при максимальном развертывании коечного фонда будут недостаточны по площади (дефицит территории составит более 30 %).</w:t>
      </w:r>
    </w:p>
    <w:p w:rsidR="00681157" w:rsidRPr="001D0D98" w:rsidRDefault="00681157" w:rsidP="00681157">
      <w:pPr>
        <w:ind w:firstLine="709"/>
        <w:jc w:val="both"/>
        <w:rPr>
          <w:color w:val="000000"/>
        </w:rPr>
      </w:pPr>
      <w:r w:rsidRPr="001D0D98">
        <w:t>Нерчинско-Заводская ЦРБ</w:t>
      </w:r>
      <w:r w:rsidRPr="001D0D98">
        <w:rPr>
          <w:color w:val="000000"/>
        </w:rPr>
        <w:t xml:space="preserve"> оказывает населению муниципального округа специализированную и скорую специализированную медицинскую помощь, первичную (специализированную, доврачебную, врачебную) медико-санитарную помощь, паллиативную медицинскую помощь амбулаторно, стационарно и в дневном стационаре. </w:t>
      </w:r>
    </w:p>
    <w:p w:rsidR="00681157" w:rsidRPr="001D0D98" w:rsidRDefault="00681157" w:rsidP="00681157">
      <w:pPr>
        <w:ind w:firstLine="709"/>
        <w:jc w:val="both"/>
        <w:rPr>
          <w:color w:val="000000"/>
        </w:rPr>
      </w:pPr>
      <w:r w:rsidRPr="001D0D98">
        <w:rPr>
          <w:color w:val="000000"/>
        </w:rPr>
        <w:t>Здания ЦРБ находятся в значительной стадии износа: по ул. Лесная, 1а износ составляет 70 %, по ул. Булгаковой, 4а – 72 %.</w:t>
      </w:r>
    </w:p>
    <w:p w:rsidR="00681157" w:rsidRPr="001D0D98" w:rsidRDefault="00681157" w:rsidP="00681157">
      <w:pPr>
        <w:ind w:firstLine="709"/>
        <w:jc w:val="both"/>
        <w:rPr>
          <w:color w:val="000000"/>
        </w:rPr>
      </w:pPr>
      <w:r w:rsidRPr="001D0D98">
        <w:rPr>
          <w:color w:val="000000"/>
        </w:rPr>
        <w:t xml:space="preserve">Автомобили скорой медицинской помощи имеются в количестве 9 единиц: </w:t>
      </w:r>
      <w:r w:rsidRPr="001D0D98">
        <w:rPr>
          <w:color w:val="000000"/>
        </w:rPr>
        <w:br/>
        <w:t>4 автомобиля при отделении скорой медицинской помощи, остальные – на выдвижных пунктах при фельдшерско-акушерских пунктах в селах Аргунск, Большой Зерентуй, Горный Зерентуй, Михайловка, Явленка.</w:t>
      </w:r>
    </w:p>
    <w:p w:rsidR="00681157" w:rsidRPr="001D0D98" w:rsidRDefault="00681157" w:rsidP="00681157">
      <w:pPr>
        <w:ind w:firstLine="709"/>
        <w:jc w:val="both"/>
        <w:rPr>
          <w:color w:val="000000"/>
        </w:rPr>
      </w:pPr>
      <w:r w:rsidRPr="001D0D98">
        <w:rPr>
          <w:color w:val="000000"/>
        </w:rPr>
        <w:t xml:space="preserve">Участковых больниц в структуре </w:t>
      </w:r>
      <w:r w:rsidRPr="001D0D98">
        <w:t>ГУЗ «Нерчинско-Заводская ЦРБ</w:t>
      </w:r>
      <w:r w:rsidRPr="001D0D98">
        <w:rPr>
          <w:color w:val="000000"/>
        </w:rPr>
        <w:t xml:space="preserve">» нет. </w:t>
      </w:r>
    </w:p>
    <w:p w:rsidR="00681157" w:rsidRPr="001D0D98" w:rsidRDefault="00681157" w:rsidP="00681157">
      <w:pPr>
        <w:ind w:firstLine="709"/>
        <w:jc w:val="both"/>
      </w:pPr>
      <w:r w:rsidRPr="001D0D98">
        <w:rPr>
          <w:color w:val="000000"/>
        </w:rPr>
        <w:t xml:space="preserve">Фельдшерско-акушерские пункты (ФАП) </w:t>
      </w:r>
      <w:r w:rsidRPr="001D0D98">
        <w:t xml:space="preserve">ГУЗ «Нерчинско-Заводская ЦРБ» оказывают амбулаторно первичную (доврачебную и врачебную) медико-санитарную помощь, </w:t>
      </w:r>
      <w:r w:rsidRPr="001D0D98">
        <w:rPr>
          <w:color w:val="000000"/>
        </w:rPr>
        <w:t xml:space="preserve">размещаются по одному в других населенных пунктах (таблица 7.2.1). Специализированную </w:t>
      </w:r>
      <w:r w:rsidRPr="001D0D98">
        <w:t>медико-санитарную помощь могут оказывать только 9 ФАП.</w:t>
      </w:r>
      <w:r w:rsidRPr="001D0D98">
        <w:rPr>
          <w:color w:val="000000"/>
        </w:rPr>
        <w:t xml:space="preserve"> Большинство ФАПов расположены в селах с численностью жителей более 100 человек: 16 из 18 ФАПов и 2 ФАПа </w:t>
      </w:r>
      <w:r w:rsidRPr="001D0D98">
        <w:rPr>
          <w:rFonts w:eastAsia="Calibri"/>
          <w:color w:val="000000"/>
          <w14:ligatures w14:val="standardContextual"/>
        </w:rPr>
        <w:t>–</w:t>
      </w:r>
      <w:r w:rsidRPr="001D0D98">
        <w:rPr>
          <w:color w:val="000000"/>
        </w:rPr>
        <w:t xml:space="preserve"> в селах Домасово, Золотоноша, имеющих менее 100 жителей.</w:t>
      </w:r>
    </w:p>
    <w:p w:rsidR="00681157" w:rsidRPr="001D0D98" w:rsidRDefault="00681157" w:rsidP="00681157">
      <w:pPr>
        <w:ind w:firstLine="709"/>
        <w:jc w:val="both"/>
      </w:pPr>
      <w:r w:rsidRPr="001D0D98">
        <w:rPr>
          <w:color w:val="000000"/>
        </w:rPr>
        <w:t xml:space="preserve">Населенные пункты, не имеющие на своей территории ФАП, отнесены к зоне обслуживания ближайшего ФАП: </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с. Середняя </w:t>
      </w:r>
      <w:r w:rsidRPr="001D0D98">
        <w:rPr>
          <w:color w:val="000000"/>
        </w:rPr>
        <w:t xml:space="preserve">(с населением 62 человека) </w:t>
      </w:r>
      <w:r w:rsidRPr="001D0D98">
        <w:rPr>
          <w:rFonts w:eastAsia="Calibri"/>
          <w:color w:val="000000"/>
          <w14:ligatures w14:val="standardContextual"/>
        </w:rPr>
        <w:t>–</w:t>
      </w:r>
      <w:r w:rsidRPr="001D0D98">
        <w:rPr>
          <w:color w:val="000000"/>
        </w:rPr>
        <w:t xml:space="preserve"> ФАП в с. Домасово (расстояние 22 км), ФАП в с. Аргунск (только 16 км);</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с. Булдуруй 2-й </w:t>
      </w:r>
      <w:r w:rsidRPr="001D0D98">
        <w:rPr>
          <w:color w:val="000000"/>
        </w:rPr>
        <w:t xml:space="preserve">(38 человек) </w:t>
      </w:r>
      <w:r w:rsidRPr="001D0D98">
        <w:rPr>
          <w:rFonts w:eastAsia="Calibri"/>
          <w:color w:val="000000"/>
          <w14:ligatures w14:val="standardContextual"/>
        </w:rPr>
        <w:t>–</w:t>
      </w:r>
      <w:r w:rsidRPr="001D0D98">
        <w:rPr>
          <w:color w:val="000000"/>
        </w:rPr>
        <w:t xml:space="preserve"> ФАП в с. </w:t>
      </w:r>
      <w:r w:rsidRPr="001D0D98">
        <w:t xml:space="preserve">Булдуруй </w:t>
      </w:r>
      <w:r w:rsidRPr="001D0D98">
        <w:rPr>
          <w:color w:val="000000"/>
        </w:rPr>
        <w:t>1-й (8,2 км);</w:t>
      </w:r>
    </w:p>
    <w:p w:rsidR="00681157" w:rsidRPr="001D0D98" w:rsidRDefault="00681157" w:rsidP="000D70A3">
      <w:pPr>
        <w:pStyle w:val="a4"/>
        <w:widowControl w:val="0"/>
        <w:numPr>
          <w:ilvl w:val="0"/>
          <w:numId w:val="25"/>
        </w:numPr>
        <w:tabs>
          <w:tab w:val="left" w:pos="1134"/>
        </w:tabs>
        <w:suppressAutoHyphens w:val="0"/>
        <w:ind w:left="924" w:hanging="357"/>
        <w:jc w:val="both"/>
      </w:pPr>
      <w:r w:rsidRPr="001D0D98">
        <w:t xml:space="preserve">с. Солонечная </w:t>
      </w:r>
      <w:r w:rsidRPr="001D0D98">
        <w:rPr>
          <w:color w:val="000000"/>
        </w:rPr>
        <w:t xml:space="preserve">(12 человек) – должен обслуживать ФАП в с. Широкая (расстояние </w:t>
      </w:r>
      <w:r w:rsidRPr="001D0D98">
        <w:rPr>
          <w:color w:val="000000"/>
        </w:rPr>
        <w:lastRenderedPageBreak/>
        <w:t>менее 6 км);</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п. Михайловский Участок </w:t>
      </w:r>
      <w:r w:rsidRPr="001D0D98">
        <w:rPr>
          <w:color w:val="000000"/>
        </w:rPr>
        <w:t>(5 человек) – ближайший ФАП в с. Михайловка (6,2 км);</w:t>
      </w:r>
    </w:p>
    <w:p w:rsidR="00681157" w:rsidRPr="001D0D98" w:rsidRDefault="00681157" w:rsidP="000D70A3">
      <w:pPr>
        <w:pStyle w:val="a4"/>
        <w:numPr>
          <w:ilvl w:val="0"/>
          <w:numId w:val="25"/>
        </w:numPr>
        <w:tabs>
          <w:tab w:val="left" w:pos="1134"/>
        </w:tabs>
        <w:suppressAutoHyphens w:val="0"/>
        <w:ind w:left="924" w:hanging="357"/>
        <w:jc w:val="both"/>
      </w:pPr>
      <w:r w:rsidRPr="001D0D98">
        <w:t xml:space="preserve">с. Поперечный Зерентуй (в 7 км от с. Большой Зерентуй) </w:t>
      </w:r>
      <w:r w:rsidRPr="001D0D98">
        <w:rPr>
          <w:color w:val="000000"/>
        </w:rPr>
        <w:t>не имеет постоянного населения.</w:t>
      </w:r>
    </w:p>
    <w:p w:rsidR="00681157" w:rsidRPr="001D0D98" w:rsidRDefault="00681157" w:rsidP="00681157">
      <w:pPr>
        <w:ind w:firstLine="709"/>
        <w:jc w:val="both"/>
      </w:pPr>
      <w:r w:rsidRPr="001D0D98">
        <w:rPr>
          <w:color w:val="000000"/>
        </w:rPr>
        <w:t>На август 2024 г. не укомплектованы медицинскими работниками ФАПы в с. Олочи и с. Широкая (обслуживаются отделением скорой медицинской помощи).</w:t>
      </w:r>
    </w:p>
    <w:p w:rsidR="00681157" w:rsidRPr="001D0D98" w:rsidRDefault="00681157" w:rsidP="00681157">
      <w:pPr>
        <w:ind w:firstLine="709"/>
        <w:jc w:val="both"/>
      </w:pPr>
      <w:r w:rsidRPr="001D0D98">
        <w:rPr>
          <w:color w:val="000000"/>
        </w:rPr>
        <w:t>Практически все ФАПы размещаются в приспособленных зданиях и помещениях, исключение составляют объекты в с. Горный Зерентуй и с. Михайловка.</w:t>
      </w:r>
    </w:p>
    <w:p w:rsidR="00681157" w:rsidRPr="001D0D98" w:rsidRDefault="00681157" w:rsidP="00681157">
      <w:pPr>
        <w:keepNext/>
        <w:ind w:firstLine="709"/>
        <w:jc w:val="right"/>
        <w:rPr>
          <w:rFonts w:eastAsia="Calibri"/>
          <w:iCs/>
          <w:color w:val="000000"/>
        </w:rPr>
      </w:pPr>
      <w:r w:rsidRPr="001D0D98">
        <w:rPr>
          <w:iCs/>
          <w:color w:val="000000"/>
        </w:rPr>
        <w:t>Таблица 7.2.1</w:t>
      </w:r>
    </w:p>
    <w:p w:rsidR="00681157" w:rsidRPr="001D0D98" w:rsidRDefault="00681157" w:rsidP="00681157">
      <w:pPr>
        <w:keepNext/>
        <w:spacing w:after="120"/>
        <w:jc w:val="center"/>
      </w:pPr>
      <w:r w:rsidRPr="001D0D98">
        <w:t xml:space="preserve">Обособленные подразделения – фельдшерско-акушерские пункты </w:t>
      </w:r>
      <w:r w:rsidRPr="001D0D98">
        <w:br/>
        <w:t>ГУЗ «Нерчинско-Заводская ЦРБ»</w:t>
      </w:r>
    </w:p>
    <w:tbl>
      <w:tblPr>
        <w:tblStyle w:val="OTR6"/>
        <w:tblW w:w="9638" w:type="dxa"/>
        <w:tblInd w:w="109" w:type="dxa"/>
        <w:tblLook w:val="04A0" w:firstRow="1" w:lastRow="0" w:firstColumn="1" w:lastColumn="0" w:noHBand="0" w:noVBand="1"/>
      </w:tblPr>
      <w:tblGrid>
        <w:gridCol w:w="562"/>
        <w:gridCol w:w="2556"/>
        <w:gridCol w:w="2126"/>
        <w:gridCol w:w="2126"/>
        <w:gridCol w:w="1418"/>
        <w:gridCol w:w="850"/>
      </w:tblGrid>
      <w:tr w:rsidR="00681157" w:rsidRPr="001D0D98" w:rsidTr="00681157">
        <w:trPr>
          <w:trHeight w:val="251"/>
        </w:trPr>
        <w:tc>
          <w:tcPr>
            <w:tcW w:w="562"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 п/п</w:t>
            </w:r>
          </w:p>
        </w:tc>
        <w:tc>
          <w:tcPr>
            <w:tcW w:w="2556"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 xml:space="preserve">Местоположение </w:t>
            </w:r>
          </w:p>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 xml:space="preserve">(населенный пункт, адрес) </w:t>
            </w:r>
          </w:p>
        </w:tc>
        <w:tc>
          <w:tcPr>
            <w:tcW w:w="4252"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Кадастровый номер; площадь (м</w:t>
            </w:r>
            <w:r w:rsidRPr="001D0D98">
              <w:rPr>
                <w:sz w:val="22"/>
                <w:szCs w:val="22"/>
                <w:vertAlign w:val="superscript"/>
                <w:lang w:val="en-US" w:eastAsia="en-US"/>
              </w:rPr>
              <w:t>2</w:t>
            </w:r>
            <w:r w:rsidRPr="001D0D98">
              <w:rPr>
                <w:sz w:val="22"/>
                <w:szCs w:val="22"/>
                <w:lang w:val="en-US" w:eastAsia="en-US"/>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Мощность, посещений в смену*</w:t>
            </w:r>
          </w:p>
        </w:tc>
        <w:tc>
          <w:tcPr>
            <w:tcW w:w="850"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 износа</w:t>
            </w:r>
          </w:p>
        </w:tc>
      </w:tr>
      <w:tr w:rsidR="00681157" w:rsidRPr="001D0D98" w:rsidTr="00681157">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val="en-US" w:eastAsia="en-US"/>
              </w:rPr>
            </w:pPr>
          </w:p>
        </w:tc>
        <w:tc>
          <w:tcPr>
            <w:tcW w:w="0" w:type="auto"/>
            <w:vMerge/>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val="en-US" w:eastAsia="en-US"/>
              </w:rPr>
            </w:pPr>
          </w:p>
        </w:tc>
        <w:tc>
          <w:tcPr>
            <w:tcW w:w="2126" w:type="dxa"/>
            <w:tcBorders>
              <w:top w:val="single" w:sz="4" w:space="0" w:color="000000"/>
              <w:left w:val="single" w:sz="4" w:space="0" w:color="000000"/>
              <w:bottom w:val="single" w:sz="4" w:space="0" w:color="000000"/>
              <w:right w:val="nil"/>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здания</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widowControl w:val="0"/>
              <w:spacing w:before="0"/>
              <w:jc w:val="center"/>
              <w:rPr>
                <w:sz w:val="22"/>
                <w:szCs w:val="22"/>
                <w:lang w:val="en-US" w:eastAsia="en-US"/>
              </w:rPr>
            </w:pPr>
            <w:r w:rsidRPr="001D0D98">
              <w:rPr>
                <w:sz w:val="22"/>
                <w:szCs w:val="22"/>
                <w:lang w:val="en-US" w:eastAsia="en-US"/>
              </w:rPr>
              <w:t>земельного участка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val="en-US"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val="en-US" w:eastAsia="en-US"/>
              </w:rPr>
            </w:pP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Аргунск, </w:t>
            </w:r>
            <w:r w:rsidRPr="001D0D98">
              <w:rPr>
                <w:sz w:val="22"/>
                <w:szCs w:val="22"/>
              </w:rPr>
              <w:br/>
              <w:t>пер. Больничный, 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75:13:030101:381*; 212,2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75:13:030101:146*; 2700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96 %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2</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Байка, ул. Конторская, 4/2</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75:13:210101:26*; 2200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65 %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3</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Большой Зерентуй, ул. Больничная, 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75:13:190106:168*; 421,9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75:13:190106:182; 2346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97 %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4</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Булдуруй 1-й, </w:t>
            </w:r>
            <w:r w:rsidRPr="001D0D98">
              <w:rPr>
                <w:sz w:val="22"/>
                <w:szCs w:val="22"/>
              </w:rPr>
              <w:br/>
              <w:t>ул. Солнечная, 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 -</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68 %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5</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Георгиевка, ул. Садовая, 16/2</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75:13:130101:112*; 1600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82 %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6</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Горный Зерентуй, </w:t>
            </w:r>
            <w:r w:rsidRPr="001D0D98">
              <w:rPr>
                <w:sz w:val="22"/>
                <w:szCs w:val="22"/>
              </w:rPr>
              <w:br/>
              <w:t>ул. Партизанская, 18а</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75:13:180105:287*; 347,6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rPr>
            </w:pPr>
            <w:r w:rsidRPr="001D0D98">
              <w:rPr>
                <w:sz w:val="22"/>
                <w:szCs w:val="22"/>
              </w:rPr>
              <w:t>75:13:180105:202*; 600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96 %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7</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Горбуновка, </w:t>
            </w:r>
            <w:r w:rsidRPr="001D0D98">
              <w:rPr>
                <w:sz w:val="22"/>
                <w:szCs w:val="22"/>
              </w:rPr>
              <w:br/>
              <w:t>ул. Новая, 15</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75:13:120101:172*; 40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75:13:120101:35*; 700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96 %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8</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Домасово, </w:t>
            </w:r>
            <w:r w:rsidRPr="001D0D98">
              <w:rPr>
                <w:sz w:val="22"/>
                <w:szCs w:val="22"/>
              </w:rPr>
              <w:br/>
              <w:t>ул. Дорожная, 7/1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75:13:040102:22*; 200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72 %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9</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Золотоноша, </w:t>
            </w:r>
            <w:r w:rsidRPr="001D0D98">
              <w:rPr>
                <w:sz w:val="22"/>
                <w:szCs w:val="22"/>
              </w:rPr>
              <w:br/>
              <w:t>ул. Центральная, 13</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75:13:200101:34*; 44,1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75:13:200101:5*; 1700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98 %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10</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Ивановка, ул. Молодежная, 20/1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75:13:170101:55; 4812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96 %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11</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Ишага, </w:t>
            </w:r>
            <w:r w:rsidRPr="001D0D98">
              <w:rPr>
                <w:sz w:val="22"/>
                <w:szCs w:val="22"/>
              </w:rPr>
              <w:br/>
              <w:t>ул. Нагорная, 13</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75:13:060104:149*; 99,5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75:13:060104:57*; 1500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98 %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12</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Михайловка, </w:t>
            </w:r>
            <w:r w:rsidRPr="001D0D98">
              <w:rPr>
                <w:sz w:val="22"/>
                <w:szCs w:val="22"/>
              </w:rPr>
              <w:br/>
              <w:t>ул. Погодаева, 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75:13:240103:183*; 55,4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75:13:240102:316; 2712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12 %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13</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Олочи, ул. Новая, 30/2</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75:13:070102:119*; 600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97 %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14</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Уровские Ключи, </w:t>
            </w:r>
            <w:r w:rsidRPr="001D0D98">
              <w:rPr>
                <w:sz w:val="22"/>
                <w:szCs w:val="22"/>
              </w:rPr>
              <w:br/>
              <w:t>ул. Новая, 4/2</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75:13:050103:40*; 1600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59 %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15</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Cs w:val="20"/>
              </w:rPr>
            </w:pPr>
            <w:r w:rsidRPr="001D0D98">
              <w:rPr>
                <w:sz w:val="22"/>
                <w:szCs w:val="22"/>
              </w:rPr>
              <w:t xml:space="preserve">с. Чалбучи-Килга, </w:t>
            </w:r>
            <w:r w:rsidRPr="001D0D98">
              <w:rPr>
                <w:sz w:val="22"/>
                <w:szCs w:val="22"/>
              </w:rPr>
              <w:br/>
              <w:t>ул. Верхняя, 10, пом. 1</w:t>
            </w:r>
            <w:r w:rsidRPr="001D0D98">
              <w:rPr>
                <w:color w:val="0070C0"/>
                <w:sz w:val="22"/>
                <w:szCs w:val="22"/>
              </w:rPr>
              <w:t xml:space="preserve"> </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 -</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75:13:160101:29*; 1700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52 %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16</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с. Чашино-Ильдикан, ул. Мира, 4</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75:13:250103:145*; 19,2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75:13:250103:178; 3349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68 %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17</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Широкая, </w:t>
            </w:r>
            <w:r w:rsidRPr="001D0D98">
              <w:rPr>
                <w:sz w:val="22"/>
                <w:szCs w:val="22"/>
              </w:rPr>
              <w:br/>
              <w:t>ул. Центральная, 1</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75:13:100102:169*; 38,2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75:13:100102:69; 2748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44 %</w:t>
            </w:r>
          </w:p>
        </w:tc>
      </w:tr>
      <w:tr w:rsidR="00681157" w:rsidRPr="001D0D98" w:rsidTr="00681157">
        <w:trPr>
          <w:cantSplit/>
        </w:trPr>
        <w:tc>
          <w:tcPr>
            <w:tcW w:w="56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rPr>
            </w:pPr>
            <w:r w:rsidRPr="001D0D98">
              <w:rPr>
                <w:color w:val="000000"/>
                <w:sz w:val="22"/>
                <w:szCs w:val="22"/>
              </w:rPr>
              <w:t>18</w:t>
            </w: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rPr>
            </w:pPr>
            <w:r w:rsidRPr="001D0D98">
              <w:rPr>
                <w:sz w:val="22"/>
                <w:szCs w:val="22"/>
              </w:rPr>
              <w:t xml:space="preserve">с. Явленка, </w:t>
            </w:r>
            <w:r w:rsidRPr="001D0D98">
              <w:rPr>
                <w:sz w:val="22"/>
                <w:szCs w:val="22"/>
              </w:rPr>
              <w:br/>
              <w:t>ул. Советская, 3</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75:13:260102:248*; 84,9 м</w:t>
            </w:r>
            <w:r w:rsidRPr="001D0D98">
              <w:rPr>
                <w:sz w:val="22"/>
                <w:szCs w:val="22"/>
                <w:vertAlign w:val="superscript"/>
              </w:rPr>
              <w:t>2</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75:13:260102:94*; 500 м</w:t>
            </w:r>
            <w:r w:rsidRPr="001D0D98">
              <w:rPr>
                <w:sz w:val="22"/>
                <w:szCs w:val="22"/>
                <w:vertAlign w:val="superscript"/>
              </w:rPr>
              <w:t>2</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20</w:t>
            </w:r>
          </w:p>
        </w:tc>
        <w:tc>
          <w:tcPr>
            <w:tcW w:w="8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95 %</w:t>
            </w:r>
          </w:p>
        </w:tc>
      </w:tr>
      <w:tr w:rsidR="00681157" w:rsidRPr="001D0D98" w:rsidTr="00681157">
        <w:tc>
          <w:tcPr>
            <w:tcW w:w="562"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sz w:val="22"/>
                <w:szCs w:val="22"/>
              </w:rPr>
            </w:pPr>
          </w:p>
        </w:tc>
        <w:tc>
          <w:tcPr>
            <w:tcW w:w="25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right"/>
              <w:rPr>
                <w:sz w:val="22"/>
                <w:szCs w:val="22"/>
              </w:rPr>
            </w:pPr>
            <w:r w:rsidRPr="001D0D98">
              <w:rPr>
                <w:sz w:val="22"/>
                <w:szCs w:val="22"/>
              </w:rPr>
              <w:t>ИТОГО</w:t>
            </w:r>
          </w:p>
        </w:tc>
        <w:tc>
          <w:tcPr>
            <w:tcW w:w="2126" w:type="dxa"/>
            <w:tcBorders>
              <w:top w:val="single" w:sz="4" w:space="0" w:color="000000"/>
              <w:left w:val="single" w:sz="4" w:space="0" w:color="000000"/>
              <w:bottom w:val="single" w:sz="4" w:space="0" w:color="000000"/>
              <w:right w:val="nil"/>
            </w:tcBorders>
            <w:vAlign w:val="bottom"/>
            <w:hideMark/>
          </w:tcPr>
          <w:p w:rsidR="00681157" w:rsidRPr="001D0D98" w:rsidRDefault="00681157">
            <w:pPr>
              <w:rPr>
                <w:sz w:val="22"/>
                <w:szCs w:val="22"/>
              </w:rPr>
            </w:pPr>
            <w:r w:rsidRPr="001D0D98">
              <w:rPr>
                <w:sz w:val="22"/>
                <w:szCs w:val="22"/>
              </w:rPr>
              <w:t>-</w:t>
            </w:r>
          </w:p>
        </w:tc>
        <w:tc>
          <w:tcPr>
            <w:tcW w:w="2126" w:type="dxa"/>
            <w:tcBorders>
              <w:top w:val="single" w:sz="4" w:space="0" w:color="000000"/>
              <w:left w:val="single" w:sz="4" w:space="0" w:color="000000"/>
              <w:bottom w:val="single" w:sz="4" w:space="0" w:color="000000"/>
              <w:right w:val="single" w:sz="4" w:space="0" w:color="000000"/>
            </w:tcBorders>
            <w:vAlign w:val="bottom"/>
            <w:hideMark/>
          </w:tcPr>
          <w:p w:rsidR="00681157" w:rsidRPr="001D0D98" w:rsidRDefault="00681157">
            <w:pPr>
              <w:rPr>
                <w:sz w:val="22"/>
                <w:szCs w:val="22"/>
              </w:rPr>
            </w:pPr>
            <w:r w:rsidRPr="001D0D98">
              <w:rPr>
                <w:sz w:val="22"/>
                <w:szCs w:val="22"/>
              </w:rPr>
              <w:t>-</w:t>
            </w:r>
          </w:p>
        </w:tc>
        <w:tc>
          <w:tcPr>
            <w:tcW w:w="141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4"/>
              <w:ind w:left="0"/>
              <w:jc w:val="center"/>
              <w:rPr>
                <w:sz w:val="22"/>
                <w:szCs w:val="22"/>
              </w:rPr>
            </w:pPr>
            <w:r w:rsidRPr="001D0D98">
              <w:rPr>
                <w:sz w:val="22"/>
                <w:szCs w:val="22"/>
              </w:rPr>
              <w:t>360</w:t>
            </w:r>
          </w:p>
        </w:tc>
        <w:tc>
          <w:tcPr>
            <w:tcW w:w="850" w:type="dxa"/>
            <w:tcBorders>
              <w:top w:val="single" w:sz="4" w:space="0" w:color="000000"/>
              <w:left w:val="single" w:sz="4" w:space="0" w:color="000000"/>
              <w:bottom w:val="single" w:sz="4" w:space="0" w:color="000000"/>
              <w:right w:val="single" w:sz="4" w:space="0" w:color="000000"/>
            </w:tcBorders>
          </w:tcPr>
          <w:p w:rsidR="00681157" w:rsidRPr="001D0D98" w:rsidRDefault="00681157">
            <w:pPr>
              <w:pStyle w:val="a4"/>
              <w:ind w:left="0"/>
              <w:jc w:val="center"/>
              <w:rPr>
                <w:sz w:val="22"/>
                <w:szCs w:val="22"/>
              </w:rPr>
            </w:pPr>
          </w:p>
        </w:tc>
      </w:tr>
      <w:tr w:rsidR="00681157" w:rsidRPr="001D0D98" w:rsidTr="00681157">
        <w:tc>
          <w:tcPr>
            <w:tcW w:w="9638" w:type="dxa"/>
            <w:gridSpan w:val="6"/>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sz w:val="22"/>
                <w:szCs w:val="22"/>
              </w:rPr>
            </w:pPr>
            <w:r w:rsidRPr="001D0D98">
              <w:rPr>
                <w:color w:val="000000"/>
                <w:sz w:val="22"/>
                <w:szCs w:val="22"/>
              </w:rPr>
              <w:t>* Здания и земельные участки, при постановке которых на государственный кадастровый учет допущены ошибки («без координат»).</w:t>
            </w:r>
          </w:p>
          <w:p w:rsidR="00681157" w:rsidRPr="001D0D98" w:rsidRDefault="00681157">
            <w:pPr>
              <w:jc w:val="both"/>
              <w:rPr>
                <w:sz w:val="22"/>
                <w:szCs w:val="22"/>
              </w:rPr>
            </w:pPr>
            <w:r w:rsidRPr="001D0D98">
              <w:rPr>
                <w:color w:val="000000"/>
                <w:sz w:val="22"/>
                <w:szCs w:val="22"/>
              </w:rPr>
              <w:t>** ФАП не укомплектован медицинскими работниками.</w:t>
            </w:r>
          </w:p>
        </w:tc>
      </w:tr>
    </w:tbl>
    <w:p w:rsidR="00681157" w:rsidRPr="001D0D98" w:rsidRDefault="00681157" w:rsidP="00681157">
      <w:pPr>
        <w:spacing w:before="120"/>
        <w:ind w:firstLine="709"/>
        <w:jc w:val="both"/>
      </w:pPr>
      <w:r w:rsidRPr="001D0D98">
        <w:lastRenderedPageBreak/>
        <w:t>Профиль коечного фонда: терапевтическое отделение, хирургическое отделение, родильное отделение, патология беременных, гинекологическое отделение, детское отделение. Плановые объемы по ТПГГ</w:t>
      </w:r>
      <w:r w:rsidRPr="001D0D98">
        <w:rPr>
          <w:rStyle w:val="afffa"/>
        </w:rPr>
        <w:footnoteReference w:id="1"/>
      </w:r>
      <w:r w:rsidRPr="001D0D98">
        <w:t xml:space="preserve">  в 2019 г. определены для круглосуточного стационара в размере 6461 койко-дней</w:t>
      </w:r>
      <w:r w:rsidRPr="001D0D98">
        <w:rPr>
          <w:rStyle w:val="afffa"/>
        </w:rPr>
        <w:footnoteReference w:id="2"/>
      </w:r>
      <w:r w:rsidRPr="001D0D98">
        <w:t>, что в пересчете на 300 дней работы 1 койки за год означает потребность в 22 койках, но фактическая загруженность коечного фонда составляет менее 300 дней. С учетом ограниченного базового профиля коечного фонда, мощность стационара достаточна для обслуживания населения муниципального округа при условии возможности госпитализации пациентов по другим профилям в другие стационары края.</w:t>
      </w:r>
    </w:p>
    <w:p w:rsidR="00681157" w:rsidRPr="001D0D98" w:rsidRDefault="00681157" w:rsidP="00681157">
      <w:pPr>
        <w:ind w:firstLine="709"/>
        <w:jc w:val="both"/>
      </w:pPr>
      <w:r w:rsidRPr="001D0D98">
        <w:t>Плановые объемы амбулаторно-поликлинической помощи для поликлиники установлены по ТПГГ в 2019 г. на уровне 46011 посещений. Таким образом, существующая мощность (200 посещений в смену) должна удовлетворять потребности населения при односменном режиме работы с большим профицитом.</w:t>
      </w:r>
    </w:p>
    <w:p w:rsidR="00681157" w:rsidRPr="001D0D98" w:rsidRDefault="00681157" w:rsidP="00681157">
      <w:pPr>
        <w:ind w:firstLine="709"/>
        <w:jc w:val="both"/>
      </w:pPr>
      <w:r w:rsidRPr="001D0D98">
        <w:t>Плановые объемы количества посещений в 2019 г. устанавливались для 18 ФАПов и врачебной амбулатории суммарно в размере 5441 посещение. Нагрузка по плановым объемам на порядок меньше мощности ФАП при односменном режиме работы. Несколько более плотный поток посетителей наблюдается только в наиболее многолюдных селах Горный Зерентуй, Большой Зерентуй и Михайловка. Численность жителей всех населенных пунктов в последующие за принятием программы годы сокращалась.</w:t>
      </w:r>
    </w:p>
    <w:p w:rsidR="00681157" w:rsidRPr="001D0D98" w:rsidRDefault="00681157" w:rsidP="00681157">
      <w:pPr>
        <w:ind w:firstLine="709"/>
        <w:jc w:val="both"/>
      </w:pPr>
      <w:r w:rsidRPr="001D0D98">
        <w:rPr>
          <w:rFonts w:eastAsia="Arial"/>
          <w:szCs w:val="18"/>
        </w:rPr>
        <w:t>В целях обеспечения доступности медицинской помощи населению ГУЗ «</w:t>
      </w:r>
      <w:r w:rsidRPr="001D0D98">
        <w:rPr>
          <w:szCs w:val="18"/>
        </w:rPr>
        <w:t>Нерчинско</w:t>
      </w:r>
      <w:r w:rsidRPr="001D0D98">
        <w:rPr>
          <w:rFonts w:eastAsia="Arial"/>
          <w:szCs w:val="18"/>
        </w:rPr>
        <w:t>-Заводская ЦРБ» организованы выезды врачебных бригад из с. </w:t>
      </w:r>
      <w:r w:rsidRPr="001D0D98">
        <w:rPr>
          <w:szCs w:val="18"/>
        </w:rPr>
        <w:t>Нерчинск</w:t>
      </w:r>
      <w:r w:rsidRPr="001D0D98">
        <w:rPr>
          <w:rFonts w:eastAsia="Arial"/>
          <w:szCs w:val="18"/>
        </w:rPr>
        <w:t>ий Завод в другие села муниципального округа.</w:t>
      </w:r>
    </w:p>
    <w:p w:rsidR="00681157" w:rsidRPr="001D0D98" w:rsidRDefault="00681157" w:rsidP="00681157">
      <w:pPr>
        <w:ind w:firstLine="709"/>
        <w:jc w:val="both"/>
        <w:rPr>
          <w:szCs w:val="18"/>
        </w:rPr>
      </w:pPr>
      <w:r w:rsidRPr="001D0D98">
        <w:rPr>
          <w:rFonts w:eastAsia="Arial"/>
        </w:rPr>
        <w:t xml:space="preserve">В соответствии с данными региональной программы «Модернизация первичного звена здравоохранения в Забайкальском крае» </w:t>
      </w:r>
      <w:r w:rsidRPr="001D0D98">
        <w:rPr>
          <w:szCs w:val="18"/>
        </w:rPr>
        <w:t>(утверждена постановлением Правительства Забайкальского края от 14.12.2020 № 544; с изменениями на 16.12.2024) в отношении ГУЗ «</w:t>
      </w:r>
      <w:r w:rsidRPr="001D0D98">
        <w:t xml:space="preserve">Нерчинско-Заводская </w:t>
      </w:r>
      <w:r w:rsidRPr="001D0D98">
        <w:rPr>
          <w:szCs w:val="18"/>
        </w:rPr>
        <w:t>ЦРБ» отмечена необходимость капитального ремонта зданий ЦРБ и 15 ФАПов (включая здание уже не существующего в 2024 г. ФАП в с. Булдуруй 2-й), а также Благодатской врачебной амбулатории (статус изменен, по состоянию на 2024 г. является ФАПом). В отношении сильно изношенных 3 зданий ФАП отмечена необходимость строительства взамен новых зданий ФАП (в сёлах Аргунск, Большой Зерентуй, Михайловка). За период после утверждения программы построен ФАП в с. Михайловка. Капитальный ремонт объектов в области здравоохранения не проводился с 2009 г.</w:t>
      </w:r>
    </w:p>
    <w:p w:rsidR="00681157" w:rsidRPr="001D0D98" w:rsidRDefault="00681157" w:rsidP="00681157">
      <w:pPr>
        <w:ind w:firstLine="709"/>
        <w:jc w:val="both"/>
      </w:pPr>
      <w:r w:rsidRPr="001D0D98">
        <w:rPr>
          <w:szCs w:val="18"/>
        </w:rPr>
        <w:t>Укомплектованность врачебным персоналом и средним медицинским персоналом по состоянию на 2019 г. низкая: 59,8 % и 60,0 % соответственно при общих по Забайкальскому краю значениях показателей в 84,9 % и 81,2 %.</w:t>
      </w:r>
    </w:p>
    <w:p w:rsidR="00681157" w:rsidRPr="001D0D98" w:rsidRDefault="00681157" w:rsidP="00681157">
      <w:pPr>
        <w:keepNext/>
        <w:spacing w:before="120"/>
        <w:ind w:firstLine="709"/>
        <w:rPr>
          <w:b/>
        </w:rPr>
      </w:pPr>
      <w:r w:rsidRPr="001D0D98">
        <w:rPr>
          <w:b/>
        </w:rPr>
        <w:t>Проектные решения</w:t>
      </w:r>
    </w:p>
    <w:p w:rsidR="00681157" w:rsidRPr="001D0D98" w:rsidRDefault="00681157" w:rsidP="00681157">
      <w:pPr>
        <w:ind w:firstLine="709"/>
        <w:jc w:val="both"/>
        <w:rPr>
          <w:color w:val="000000"/>
        </w:rPr>
      </w:pPr>
      <w:r w:rsidRPr="001D0D98">
        <w:rPr>
          <w:color w:val="000000"/>
        </w:rPr>
        <w:t xml:space="preserve">Учреждения здравоохранения находятся в региональном подчинении. Действующей схемой территориального планирования Забайкальского края предусмотрено размещение на территории </w:t>
      </w:r>
      <w:r w:rsidRPr="001D0D98">
        <w:rPr>
          <w:rFonts w:eastAsia="Arial"/>
          <w:color w:val="000000"/>
        </w:rPr>
        <w:t>Нерчинско</w:t>
      </w:r>
      <w:r w:rsidRPr="001D0D98">
        <w:rPr>
          <w:color w:val="000000"/>
        </w:rPr>
        <w:t>-Заводского муниципального округа 3 ФАПов в селах:</w:t>
      </w:r>
    </w:p>
    <w:p w:rsidR="00681157" w:rsidRPr="001D0D98" w:rsidRDefault="00681157" w:rsidP="000D70A3">
      <w:pPr>
        <w:pStyle w:val="a4"/>
        <w:numPr>
          <w:ilvl w:val="0"/>
          <w:numId w:val="26"/>
        </w:numPr>
        <w:tabs>
          <w:tab w:val="left" w:pos="993"/>
        </w:tabs>
        <w:suppressAutoHyphens w:val="0"/>
        <w:ind w:left="0" w:firstLine="709"/>
        <w:jc w:val="both"/>
        <w:rPr>
          <w:color w:val="000000"/>
        </w:rPr>
      </w:pPr>
      <w:r w:rsidRPr="001D0D98">
        <w:rPr>
          <w:color w:val="000000"/>
        </w:rPr>
        <w:t xml:space="preserve">Ивановка на 12 посещений в смену (сохраняет актуальность на расчетный срок </w:t>
      </w:r>
      <w:r w:rsidRPr="001D0D98">
        <w:rPr>
          <w:rFonts w:eastAsia="Calibri"/>
          <w:color w:val="000000"/>
          <w14:ligatures w14:val="standardContextual"/>
        </w:rPr>
        <w:t>–</w:t>
      </w:r>
      <w:r w:rsidRPr="001D0D98">
        <w:rPr>
          <w:color w:val="000000"/>
        </w:rPr>
        <w:t xml:space="preserve"> прогнозируется порядка 240 – 250 жителей);</w:t>
      </w:r>
    </w:p>
    <w:p w:rsidR="00681157" w:rsidRPr="001D0D98" w:rsidRDefault="00681157" w:rsidP="000D70A3">
      <w:pPr>
        <w:pStyle w:val="a4"/>
        <w:numPr>
          <w:ilvl w:val="0"/>
          <w:numId w:val="26"/>
        </w:numPr>
        <w:tabs>
          <w:tab w:val="left" w:pos="993"/>
        </w:tabs>
        <w:suppressAutoHyphens w:val="0"/>
        <w:ind w:left="0" w:firstLine="709"/>
        <w:jc w:val="both"/>
        <w:rPr>
          <w:color w:val="000000"/>
        </w:rPr>
      </w:pPr>
      <w:r w:rsidRPr="001D0D98">
        <w:rPr>
          <w:color w:val="000000"/>
        </w:rPr>
        <w:t>Михайловка на 26 посещений в смену (мероприятие реализовано);</w:t>
      </w:r>
    </w:p>
    <w:p w:rsidR="00681157" w:rsidRPr="001D0D98" w:rsidRDefault="00681157" w:rsidP="000D70A3">
      <w:pPr>
        <w:pStyle w:val="a4"/>
        <w:numPr>
          <w:ilvl w:val="0"/>
          <w:numId w:val="26"/>
        </w:numPr>
        <w:tabs>
          <w:tab w:val="left" w:pos="993"/>
        </w:tabs>
        <w:suppressAutoHyphens w:val="0"/>
        <w:ind w:left="0" w:firstLine="709"/>
        <w:jc w:val="both"/>
        <w:rPr>
          <w:color w:val="000000"/>
        </w:rPr>
      </w:pPr>
      <w:r w:rsidRPr="001D0D98">
        <w:rPr>
          <w:color w:val="000000"/>
        </w:rPr>
        <w:t>Середняя на 3 посещения в смену.</w:t>
      </w:r>
    </w:p>
    <w:p w:rsidR="00681157" w:rsidRPr="001D0D98" w:rsidRDefault="00681157" w:rsidP="00681157">
      <w:pPr>
        <w:ind w:firstLine="709"/>
        <w:jc w:val="both"/>
        <w:rPr>
          <w:color w:val="000000"/>
        </w:rPr>
      </w:pPr>
      <w:r w:rsidRPr="001D0D98">
        <w:rPr>
          <w:color w:val="000000"/>
        </w:rPr>
        <w:t xml:space="preserve">Назначение планируемых объектов </w:t>
      </w:r>
      <w:r w:rsidRPr="001D0D98">
        <w:rPr>
          <w:rFonts w:eastAsia="Calibri"/>
          <w:color w:val="000000"/>
          <w14:ligatures w14:val="standardContextual"/>
        </w:rPr>
        <w:t>–</w:t>
      </w:r>
      <w:r w:rsidRPr="001D0D98">
        <w:rPr>
          <w:color w:val="000000"/>
        </w:rPr>
        <w:t xml:space="preserve"> оказание первичной медико-санитарной помощи, зоны с особыми условиями использования территории не установлены.</w:t>
      </w:r>
    </w:p>
    <w:p w:rsidR="00681157" w:rsidRPr="001D0D98" w:rsidRDefault="00681157" w:rsidP="00681157">
      <w:pPr>
        <w:ind w:firstLine="709"/>
        <w:jc w:val="both"/>
        <w:rPr>
          <w:color w:val="000000"/>
        </w:rPr>
      </w:pPr>
      <w:r w:rsidRPr="001D0D98">
        <w:rPr>
          <w:color w:val="000000"/>
        </w:rPr>
        <w:lastRenderedPageBreak/>
        <w:t>Приобретение ФАП с. Ивановка планировалось в 2021 г. в рамках реализации Плана социального развития центров экономического роста, но мероприятие не было реализовано.</w:t>
      </w:r>
    </w:p>
    <w:p w:rsidR="00681157" w:rsidRPr="001D0D98" w:rsidRDefault="00681157" w:rsidP="00681157">
      <w:pPr>
        <w:ind w:firstLine="709"/>
        <w:jc w:val="both"/>
        <w:rPr>
          <w:color w:val="000000"/>
        </w:rPr>
      </w:pPr>
      <w:r w:rsidRPr="001D0D98">
        <w:rPr>
          <w:color w:val="000000"/>
        </w:rPr>
        <w:t xml:space="preserve">Численность населения с. Середняя сократилась и составила на 01.01.2024 только 62 человека, прогнозируется дальнейшее снижение численности населения. В связи с этим актуальность мероприятия по размещению ФАП утрачена. Необходимо выездное обслуживание и создание домашнего хозяйства. В соответствии с письмом Министерства здравоохранения Забайкальского края от 24.12.2024 № 23154 размещение ФАП в с. Середняя не планируется в связи с малолюдностью села. </w:t>
      </w:r>
    </w:p>
    <w:p w:rsidR="00681157" w:rsidRPr="001D0D98" w:rsidRDefault="00681157" w:rsidP="00681157">
      <w:pPr>
        <w:ind w:firstLine="709"/>
        <w:jc w:val="both"/>
        <w:rPr>
          <w:color w:val="000000"/>
        </w:rPr>
      </w:pPr>
      <w:r w:rsidRPr="001D0D98">
        <w:rPr>
          <w:rFonts w:eastAsia="Arial"/>
          <w:szCs w:val="18"/>
        </w:rPr>
        <w:t xml:space="preserve">Корректировка мероприятий схемой территориального планирования Забайкальского края в связи с малолюдностью сел возможна при внесении изменений в </w:t>
      </w:r>
      <w:r w:rsidRPr="001D0D98">
        <w:rPr>
          <w:szCs w:val="18"/>
        </w:rPr>
        <w:t>схему территориального планирования Забайкальского края, осуществляемом в установленном порядке.</w:t>
      </w:r>
      <w:r w:rsidRPr="001D0D98">
        <w:t xml:space="preserve"> </w:t>
      </w:r>
    </w:p>
    <w:p w:rsidR="00681157" w:rsidRPr="001D0D98" w:rsidRDefault="00681157" w:rsidP="00681157">
      <w:pPr>
        <w:ind w:firstLine="709"/>
        <w:jc w:val="both"/>
      </w:pPr>
      <w:r w:rsidRPr="001D0D98">
        <w:rPr>
          <w:rFonts w:eastAsia="Arial"/>
        </w:rPr>
        <w:t xml:space="preserve">В региональной программе «Модернизация первичного звена здравоохранения в Забайкальском крае» </w:t>
      </w:r>
      <w:r w:rsidRPr="001D0D98">
        <w:rPr>
          <w:rFonts w:eastAsia="Arial"/>
          <w:szCs w:val="18"/>
        </w:rPr>
        <w:t>отмечено,</w:t>
      </w:r>
      <w:r w:rsidRPr="001D0D98">
        <w:rPr>
          <w:szCs w:val="18"/>
        </w:rPr>
        <w:t xml:space="preserve"> что 6 населенных пунктов имеют время доезда до врача больше нормативного по причине неудовлетворительного состояния дорожного покрытия: села Аргунск, Булдуруй 1-й, Домасово, Ишага, Уровские Ключи, Чашино-Ильдикан. В целях обеспечения доступности медицинской помощи организованы выезды врачебных бригад, согласно графику выездов, утвержденному ГУЗ «</w:t>
      </w:r>
      <w:r w:rsidRPr="001D0D98">
        <w:t>Нерчинско-Заводская</w:t>
      </w:r>
      <w:r w:rsidRPr="001D0D98">
        <w:rPr>
          <w:szCs w:val="18"/>
        </w:rPr>
        <w:t xml:space="preserve"> ЦРБ». Создание врачебных участков признается нецелесообразным из-за недостаточного количества населения в указанных населенных пунктах. В программе планируется приобретение до 2025 года передвижного мобильного комплекса.</w:t>
      </w:r>
    </w:p>
    <w:p w:rsidR="00681157" w:rsidRPr="001D0D98" w:rsidRDefault="00681157" w:rsidP="00681157">
      <w:pPr>
        <w:ind w:firstLine="709"/>
        <w:jc w:val="both"/>
      </w:pPr>
      <w:r w:rsidRPr="001D0D98">
        <w:t xml:space="preserve">Ввиду отдаленности территории муниципального округа от медицинских стационаров края мероприятия по преобразованию ГУЗ «Нерчинско-Заводская ЦРБ» в программе не планируются, хотя фактическая численность населения, обслуживаемого больницей, ниже рекомендуемой (от 20 до 100 тыс. человек </w:t>
      </w:r>
      <w:r w:rsidRPr="001D0D98">
        <w:rPr>
          <w:rFonts w:eastAsia="Calibri"/>
          <w:color w:val="000000"/>
          <w14:ligatures w14:val="standardContextual"/>
        </w:rPr>
        <w:t>–</w:t>
      </w:r>
      <w:r w:rsidRPr="001D0D98">
        <w:t xml:space="preserve"> приказ Минздрава России от 27.02.2016 № 132н, от 15.05.2012 № 543н). </w:t>
      </w:r>
    </w:p>
    <w:p w:rsidR="00681157" w:rsidRPr="001D0D98" w:rsidRDefault="00681157" w:rsidP="00681157">
      <w:pPr>
        <w:ind w:firstLine="709"/>
        <w:jc w:val="both"/>
      </w:pPr>
      <w:r w:rsidRPr="001D0D98">
        <w:t xml:space="preserve">В связи с кратным уменьшением численности населения осуществлено запланированное в программе изменение вида Благодатской врачебной амбулатории села Горный Зерентуй </w:t>
      </w:r>
      <w:r w:rsidRPr="001D0D98">
        <w:rPr>
          <w:szCs w:val="18"/>
        </w:rPr>
        <w:t xml:space="preserve">(для врачебной амбулатории рекомендуемая численность населения 2 – 10 тыс. человек) </w:t>
      </w:r>
      <w:r w:rsidRPr="001D0D98">
        <w:t>на фельдшерско-акушерский пункт. В программе предусмотрено сохранение статуса ФАП с. Золотоноша в связи с отдаленностью населенного пункта (рекомендуемая численность населения для ФАПА начинается от 100 человек).</w:t>
      </w:r>
    </w:p>
    <w:p w:rsidR="00681157" w:rsidRPr="001D0D98" w:rsidRDefault="00681157" w:rsidP="00681157">
      <w:pPr>
        <w:tabs>
          <w:tab w:val="left" w:pos="993"/>
        </w:tabs>
        <w:ind w:firstLine="709"/>
        <w:jc w:val="both"/>
      </w:pPr>
      <w:r w:rsidRPr="001D0D98">
        <w:t xml:space="preserve">На расчетный срок генерального плана численность населения менее 100 человек будут иметь села Байка, Булдуруй 2-й, Домасово, Золотоноша, Михайловский Участок, Середняя, Солонечная, Чалбучи-Килга, в связи с этим следует оценивать следующие ситуации.  </w:t>
      </w:r>
    </w:p>
    <w:p w:rsidR="00681157" w:rsidRPr="001D0D98" w:rsidRDefault="00681157" w:rsidP="000D70A3">
      <w:pPr>
        <w:pStyle w:val="a4"/>
        <w:numPr>
          <w:ilvl w:val="0"/>
          <w:numId w:val="27"/>
        </w:numPr>
        <w:tabs>
          <w:tab w:val="left" w:pos="993"/>
        </w:tabs>
        <w:suppressAutoHyphens w:val="0"/>
        <w:ind w:left="142" w:firstLine="709"/>
        <w:jc w:val="both"/>
      </w:pPr>
      <w:r w:rsidRPr="001D0D98">
        <w:t>С учетом снижения численности населения с. Золотоноша до 20 – 25 человек и расстояния от него до ФАПов в селах Большой Зерентуй и Байка по 9 км более перспекти</w:t>
      </w:r>
      <w:r w:rsidRPr="001D0D98">
        <w:t>в</w:t>
      </w:r>
      <w:r w:rsidRPr="001D0D98">
        <w:t xml:space="preserve">ным является сохранение менее изношенного ФАП в с. Байка (ожидается 70 жителей). </w:t>
      </w:r>
    </w:p>
    <w:p w:rsidR="00681157" w:rsidRPr="001D0D98" w:rsidRDefault="00681157" w:rsidP="000D70A3">
      <w:pPr>
        <w:pStyle w:val="a4"/>
        <w:numPr>
          <w:ilvl w:val="0"/>
          <w:numId w:val="27"/>
        </w:numPr>
        <w:tabs>
          <w:tab w:val="left" w:pos="993"/>
        </w:tabs>
        <w:suppressAutoHyphens w:val="0"/>
        <w:ind w:left="0" w:firstLine="709"/>
        <w:jc w:val="both"/>
      </w:pPr>
      <w:r w:rsidRPr="001D0D98">
        <w:t>Население с. Домасово (на расчетный срок менее 40 жителей) может обслуживат</w:t>
      </w:r>
      <w:r w:rsidRPr="001D0D98">
        <w:t>ь</w:t>
      </w:r>
      <w:r w:rsidRPr="001D0D98">
        <w:t xml:space="preserve">ся ФАПом, распложенным в с. Аргунск (расстояние 5 км). </w:t>
      </w:r>
    </w:p>
    <w:p w:rsidR="00681157" w:rsidRPr="001D0D98" w:rsidRDefault="00681157" w:rsidP="000D70A3">
      <w:pPr>
        <w:pStyle w:val="a4"/>
        <w:numPr>
          <w:ilvl w:val="0"/>
          <w:numId w:val="27"/>
        </w:numPr>
        <w:tabs>
          <w:tab w:val="left" w:pos="993"/>
        </w:tabs>
        <w:suppressAutoHyphens w:val="0"/>
        <w:ind w:left="0" w:firstLine="709"/>
        <w:jc w:val="both"/>
      </w:pPr>
      <w:r w:rsidRPr="001D0D98">
        <w:t>Для с. Середняя, ближайшим является ФАП в с. Аргунск, который расположен ближе, чем ФАП с. Домасово.</w:t>
      </w:r>
    </w:p>
    <w:p w:rsidR="00681157" w:rsidRPr="001D0D98" w:rsidRDefault="00681157" w:rsidP="000D70A3">
      <w:pPr>
        <w:pStyle w:val="a4"/>
        <w:numPr>
          <w:ilvl w:val="0"/>
          <w:numId w:val="27"/>
        </w:numPr>
        <w:tabs>
          <w:tab w:val="left" w:pos="993"/>
        </w:tabs>
        <w:suppressAutoHyphens w:val="0"/>
        <w:ind w:left="0" w:firstLine="709"/>
        <w:jc w:val="both"/>
      </w:pPr>
      <w:r w:rsidRPr="001D0D98">
        <w:t>Численность населения в с. Чалбучи-Килга на расчетный срок оценивается в 76 ч</w:t>
      </w:r>
      <w:r w:rsidRPr="001D0D98">
        <w:t>е</w:t>
      </w:r>
      <w:r w:rsidRPr="001D0D98">
        <w:t xml:space="preserve">ловек, ближайшим соседним ФАПом является ФАП в с. Горбуновка (11 км). </w:t>
      </w:r>
    </w:p>
    <w:p w:rsidR="00681157" w:rsidRPr="001D0D98" w:rsidRDefault="00681157" w:rsidP="00681157">
      <w:pPr>
        <w:tabs>
          <w:tab w:val="left" w:pos="0"/>
          <w:tab w:val="left" w:pos="993"/>
        </w:tabs>
        <w:ind w:firstLine="709"/>
        <w:jc w:val="both"/>
      </w:pPr>
      <w:r w:rsidRPr="001D0D98">
        <w:t xml:space="preserve">Соответственно, на расчетный срок, с учетом высокого износа ряда зданий ФАП и того, что ФАПы располагаются в приспособленных зданиях, предлагается предусматривать: </w:t>
      </w:r>
    </w:p>
    <w:p w:rsidR="00681157" w:rsidRPr="001D0D98" w:rsidRDefault="00681157" w:rsidP="000D70A3">
      <w:pPr>
        <w:pStyle w:val="a4"/>
        <w:numPr>
          <w:ilvl w:val="0"/>
          <w:numId w:val="28"/>
        </w:numPr>
        <w:tabs>
          <w:tab w:val="left" w:pos="0"/>
          <w:tab w:val="left" w:pos="993"/>
        </w:tabs>
        <w:suppressAutoHyphens w:val="0"/>
        <w:ind w:left="0" w:firstLine="709"/>
        <w:jc w:val="both"/>
      </w:pPr>
      <w:r w:rsidRPr="001D0D98">
        <w:t>капитальный ремонт для ФАП в селах Байка, Булдуруй 1-й, Михайловка, Уровские  Ключи, Чашино-Ильдикан, Широкая, здания которых имеют износ от 12 % до 68 %, прив</w:t>
      </w:r>
      <w:r w:rsidRPr="001D0D98">
        <w:t>е</w:t>
      </w:r>
      <w:r w:rsidRPr="001D0D98">
        <w:t>дение в соответствие нормативу РНГП края размера земельного участка, используемого ФАП с. Уровские Ключи (доведение до 0,2 га) и. постановку на государственный кадастр</w:t>
      </w:r>
      <w:r w:rsidRPr="001D0D98">
        <w:t>о</w:t>
      </w:r>
      <w:r w:rsidRPr="001D0D98">
        <w:t>вый учет земельного участка ФАП в с. Булдуруй 1-й;</w:t>
      </w:r>
    </w:p>
    <w:p w:rsidR="00681157" w:rsidRPr="001D0D98" w:rsidRDefault="00681157" w:rsidP="000D70A3">
      <w:pPr>
        <w:pStyle w:val="a4"/>
        <w:numPr>
          <w:ilvl w:val="0"/>
          <w:numId w:val="28"/>
        </w:numPr>
        <w:tabs>
          <w:tab w:val="left" w:pos="0"/>
          <w:tab w:val="left" w:pos="993"/>
        </w:tabs>
        <w:suppressAutoHyphens w:val="0"/>
        <w:ind w:left="0" w:firstLine="709"/>
        <w:jc w:val="both"/>
      </w:pPr>
      <w:r w:rsidRPr="001D0D98">
        <w:lastRenderedPageBreak/>
        <w:t>капитальный ремонт и постепенную замену зданий ФАП с износом от 82 % (ФАП в с. Георгиевка) до 98 % на модульные ФАП в селах Аргунск, Большой Зере</w:t>
      </w:r>
      <w:r w:rsidRPr="001D0D98">
        <w:t>н</w:t>
      </w:r>
      <w:r w:rsidRPr="001D0D98">
        <w:t>туй, Георгиевка, Горный Зерентуй, Горбуновка, Ивановка, Ишага, Олочи, Явленка с формированием земел</w:t>
      </w:r>
      <w:r w:rsidRPr="001D0D98">
        <w:t>ь</w:t>
      </w:r>
      <w:r w:rsidRPr="001D0D98">
        <w:t>ных участков для их размещения в соответствии с нормативом РНГП края (из перечисле</w:t>
      </w:r>
      <w:r w:rsidRPr="001D0D98">
        <w:t>н</w:t>
      </w:r>
      <w:r w:rsidRPr="001D0D98">
        <w:t>ных существующих ФАП достаточный по площади з</w:t>
      </w:r>
      <w:r w:rsidRPr="001D0D98">
        <w:t>е</w:t>
      </w:r>
      <w:r w:rsidRPr="001D0D98">
        <w:t>мельный участок, поставленный без ошибок на государственный кадастровый учет имеет только ФАП в с. Ивановка).</w:t>
      </w:r>
    </w:p>
    <w:p w:rsidR="00681157" w:rsidRPr="001D0D98" w:rsidRDefault="00681157" w:rsidP="00681157">
      <w:pPr>
        <w:ind w:firstLine="709"/>
        <w:jc w:val="both"/>
        <w:rPr>
          <w:lang w:eastAsia="zh-CN" w:bidi="ru-RU"/>
        </w:rPr>
      </w:pPr>
      <w:r w:rsidRPr="001D0D98">
        <w:t xml:space="preserve">Кроме того, </w:t>
      </w:r>
      <w:r w:rsidRPr="001D0D98">
        <w:rPr>
          <w:lang w:eastAsia="zh-CN" w:bidi="ru-RU"/>
        </w:rPr>
        <w:t>в селах с численностью населения на расчетный срок от 10 до 100 человек (</w:t>
      </w:r>
      <w:r w:rsidRPr="001D0D98">
        <w:t>Байка, Булдуруй 2-й, Домасово, Золотоноша, Середняя, Чалбучи-Килга</w:t>
      </w:r>
      <w:r w:rsidRPr="001D0D98">
        <w:rPr>
          <w:lang w:eastAsia="zh-CN" w:bidi="ru-RU"/>
        </w:rPr>
        <w:t>) предлагается создание домашних хозяйств и организация обслуживания населения по графику передвижным мобильным фельдшерским пунктом.</w:t>
      </w:r>
    </w:p>
    <w:p w:rsidR="00681157" w:rsidRPr="001D0D98" w:rsidRDefault="00681157" w:rsidP="00681157">
      <w:pPr>
        <w:ind w:firstLine="709"/>
        <w:jc w:val="both"/>
        <w:rPr>
          <w:lang w:eastAsia="ru-RU"/>
        </w:rPr>
      </w:pPr>
      <w:r w:rsidRPr="001D0D98">
        <w:rPr>
          <w:color w:val="000000"/>
        </w:rPr>
        <w:t xml:space="preserve">В соответствии с письмом Министерства здравоохранения Забайкальского края от 24.12.2024 № 23154 в рамках программы </w:t>
      </w:r>
      <w:r w:rsidRPr="001D0D98">
        <w:rPr>
          <w:rFonts w:eastAsia="Arial"/>
        </w:rPr>
        <w:t>«Модернизация первичного звена здравоохранения в Забайкальском крае»</w:t>
      </w:r>
      <w:r w:rsidRPr="001D0D98">
        <w:rPr>
          <w:color w:val="000000"/>
        </w:rPr>
        <w:t xml:space="preserve"> запланировано строительство модульного фельдшерско-акушерского пункта в с. Аргунск в 2028 г. и указанный ФАП будет обслуживать также население с. Середняя (прогнозирумая численность насления села на 2044 г. 19 человек). Потребность в размещении ФАП в с. Ивановка сохраняется. Строительство ФАП запланировано в рамках программы </w:t>
      </w:r>
      <w:r w:rsidRPr="001D0D98">
        <w:rPr>
          <w:rFonts w:eastAsia="Arial"/>
        </w:rPr>
        <w:t>«Модернизация первичного звена здравоохранения в Забайкальском крае»</w:t>
      </w:r>
      <w:r w:rsidRPr="001D0D98">
        <w:rPr>
          <w:color w:val="000000"/>
        </w:rPr>
        <w:t xml:space="preserve"> на 2028 г. </w:t>
      </w:r>
    </w:p>
    <w:p w:rsidR="00681157" w:rsidRPr="001D0D98" w:rsidRDefault="00681157" w:rsidP="00681157">
      <w:pPr>
        <w:ind w:firstLine="709"/>
        <w:jc w:val="both"/>
      </w:pPr>
      <w:r w:rsidRPr="001D0D98">
        <w:t xml:space="preserve">По вопросу о перспективе развития ГУЗ «Нерчинско-Заводская ЦРБ» в с. Нерчинский Завод в программе </w:t>
      </w:r>
      <w:r w:rsidRPr="001D0D98">
        <w:rPr>
          <w:rFonts w:eastAsia="Arial"/>
        </w:rPr>
        <w:t xml:space="preserve">«Модернизация первичного звена здравоохранения в Забайкальском крае» </w:t>
      </w:r>
      <w:r w:rsidRPr="001D0D98">
        <w:t xml:space="preserve">рассмотрен вариант организации медицинского центра в Газимуро-Заводском округе с маршрутом с. Газимурский Завод – с. Нерчинский Завод (протяженность 117 км) с проведением ремонтных работ до км 432+500 (отворот на с. Новоширокинский). Ремонтные работы были запланированы как мероприятия национального проекта «Безопасные и качественные автомобильные дороги». В связи с этим расширение профиля коечного фонда Нерчинско-Заводской ЦРБ не актуально, но необходимо обеспечение надлежащих материально-технических и планировочных условий для функционирования ее отделений. </w:t>
      </w:r>
    </w:p>
    <w:p w:rsidR="00681157" w:rsidRPr="001D0D98" w:rsidRDefault="00681157" w:rsidP="00681157">
      <w:pPr>
        <w:ind w:firstLine="709"/>
        <w:jc w:val="both"/>
      </w:pPr>
      <w:r w:rsidRPr="001D0D98">
        <w:t>Стратегия социально-экономического развития Дальнего Востока и Байкальского региона на период до 2025 года, утвержденная распоряжением Правительства Российской Федерации от 28.12.2009 № 2094-р (ред. от 10.06.2023) предусматривает, что в зонах опережающего роста, в том числе в с. Нерчинский Завод, будут построены лечебно-профилактические учреждения, проведена реконструкция ряда учреждений здравоохранения для внедрения высокотехнологичных методов лечения и оснащения их современным медицинским оборудованием, в том числе и детских лечебных учреждений.</w:t>
      </w:r>
    </w:p>
    <w:p w:rsidR="00681157" w:rsidRPr="001D0D98" w:rsidRDefault="00681157" w:rsidP="00681157">
      <w:pPr>
        <w:ind w:firstLine="709"/>
        <w:jc w:val="both"/>
      </w:pPr>
      <w:r w:rsidRPr="001D0D98">
        <w:t>Нерчинско-Заводский муниципальный округ нуждается в строительстве типового здания ЦРБ, т.к. все структурные подразделения больницы располагаются в обособленных отдельно стоящих зданиях. У каждого структурного подразделения имеется отдельная котельная, что экономически не выгодно (увеличивает количество прочего персонала и затраты на  приобретение угля). Не целесообразно проводить капитальный ремонт зданий 1906 и 1904 гг. постройки (терапевтическое отделение, административное здание).</w:t>
      </w:r>
    </w:p>
    <w:p w:rsidR="00681157" w:rsidRPr="001D0D98" w:rsidRDefault="00681157" w:rsidP="00681157">
      <w:pPr>
        <w:ind w:firstLine="709"/>
        <w:jc w:val="both"/>
        <w:rPr>
          <w:color w:val="000000"/>
          <w:szCs w:val="18"/>
        </w:rPr>
      </w:pPr>
      <w:r w:rsidRPr="001D0D98">
        <w:t xml:space="preserve">Реализация мероприятия указанной Стратегии возможна путем </w:t>
      </w:r>
      <w:r w:rsidRPr="001D0D98">
        <w:rPr>
          <w:rFonts w:eastAsia="Calibri"/>
          <w14:ligatures w14:val="standardContextual"/>
        </w:rPr>
        <w:t>возобновления строительства хирургического отделения в с. Нерчинский Завод по ул. Лесная.</w:t>
      </w:r>
      <w:r w:rsidRPr="001D0D98">
        <w:rPr>
          <w:szCs w:val="18"/>
        </w:rPr>
        <w:t xml:space="preserve"> </w:t>
      </w:r>
      <w:r w:rsidRPr="001D0D98">
        <w:rPr>
          <w:color w:val="000000"/>
          <w:szCs w:val="18"/>
        </w:rPr>
        <w:t>Земельный участок с кадастровым номером 75:13:110211:86 (ул. Лесная, 2) имеет разрешенное использование «для строительства здания больницы» и площадь 4984 м</w:t>
      </w:r>
      <w:r w:rsidRPr="001D0D98">
        <w:rPr>
          <w:color w:val="000000"/>
          <w:szCs w:val="18"/>
          <w:vertAlign w:val="superscript"/>
        </w:rPr>
        <w:t>2</w:t>
      </w:r>
      <w:r w:rsidRPr="001D0D98">
        <w:rPr>
          <w:color w:val="000000"/>
          <w:szCs w:val="18"/>
        </w:rPr>
        <w:t xml:space="preserve">. На участке такой площади возможно развернуть хирургическое отделение на 33 койки. Планировочная ситуация в целом позволяет увеличить земельные </w:t>
      </w:r>
      <w:r w:rsidRPr="001D0D98">
        <w:rPr>
          <w:szCs w:val="18"/>
        </w:rPr>
        <w:t xml:space="preserve">участки 75:13:110211:86 и </w:t>
      </w:r>
      <w:r w:rsidRPr="001D0D98">
        <w:t xml:space="preserve">75:13:110212:17 (ул. Лесная, 1а, детское и гинекологическое отделения) </w:t>
      </w:r>
      <w:r w:rsidRPr="001D0D98">
        <w:rPr>
          <w:szCs w:val="18"/>
        </w:rPr>
        <w:t xml:space="preserve">для размещения стационарных отделений и сформировать полноценный комплекс больничного городка </w:t>
      </w:r>
      <w:r w:rsidRPr="001D0D98">
        <w:t xml:space="preserve">Нерчинско-Заводской ЦРБ на площади до 3,0 га. Размещение всех стационаров в одной локации позволит обеспечить здания общей инженерной инфраструктурой и создаст более благоприятные условия для организации лечения, в том числе женщин и детей. Необходимость в эффективной территориальной организации больницы также связана с </w:t>
      </w:r>
      <w:r w:rsidRPr="001D0D98">
        <w:lastRenderedPageBreak/>
        <w:t>экономическим профилем муниципального округа – добыча полезных ископаемых, транспортная логистика потенциально связаны с возможностью чрезвычайных ситуаций и необходимостью срочной доставки пострадавших в стационар. Размещение Нерчинско-Заводской ЦРБ по ул. Лесная позволит оборудовать вертолетную площадку на территории больницы.</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2" w:name="_Toc177574731"/>
      <w:r w:rsidRPr="001D0D98">
        <w:rPr>
          <w:rFonts w:cs="Times New Roman"/>
        </w:rPr>
        <w:t>Объекты физкультуры и спорта</w:t>
      </w:r>
      <w:bookmarkEnd w:id="72"/>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rPr>
      </w:pPr>
      <w:r w:rsidRPr="001D0D98">
        <w:rPr>
          <w:rFonts w:eastAsia="Calibri"/>
        </w:rPr>
        <w:t>Развитие физической культуры и спорта направлено на организацию разнообразных и активных форм досуговой деятельности, способных удовлетворить интересы и потребности различных слоев населения. Важнейшим звеном в физическом воспитании населения является спортивно-массовая и физкультурно-оздоровительная работа. Ежегодно в Нерчинско-Заводском муниципальном округе проводятся спортивно-массовые мероприятия различных направлений.</w:t>
      </w:r>
    </w:p>
    <w:p w:rsidR="00681157" w:rsidRPr="001D0D98" w:rsidRDefault="00681157" w:rsidP="00681157">
      <w:pPr>
        <w:ind w:firstLine="709"/>
        <w:jc w:val="both"/>
        <w:rPr>
          <w:rFonts w:eastAsia="Calibri"/>
        </w:rPr>
      </w:pPr>
      <w:r w:rsidRPr="001D0D98">
        <w:rPr>
          <w:rFonts w:eastAsia="Calibri"/>
        </w:rPr>
        <w:t xml:space="preserve">На территории Нерчинско-Заводского муниципального округа физкультурно-оздоровительных комплексов, стадионов и плавательных бассейнов не имеется. Все спортивные соревнования проводятся в спортивном зале Нерчинско-Заводской СОШ (капитально отремонтирован в 2016 г.) и на мини-футбольной площадке с искусственным покрытием (40*20 м) на пришкольной территории (построена в 2016 г.). </w:t>
      </w:r>
    </w:p>
    <w:p w:rsidR="00681157" w:rsidRPr="001D0D98" w:rsidRDefault="00681157" w:rsidP="00681157">
      <w:pPr>
        <w:ind w:firstLine="709"/>
        <w:jc w:val="both"/>
        <w:rPr>
          <w:rFonts w:eastAsia="Calibri"/>
        </w:rPr>
      </w:pPr>
      <w:r w:rsidRPr="001D0D98">
        <w:rPr>
          <w:rFonts w:eastAsia="Calibri"/>
        </w:rPr>
        <w:t>В Нерчинско-Заводском муниципальном округе по состоянию на 2023 г. (данные базы данных Росстата) имеется 14 спортивных залов и 3 плоскостных спортивных сооружения (все объекты в муниципальной форме собственности), в том числе футбольное поле (</w:t>
      </w:r>
      <w:bookmarkStart w:id="73" w:name="OLE_LINK1"/>
      <w:r w:rsidRPr="001D0D98">
        <w:rPr>
          <w:rFonts w:eastAsia="Calibri"/>
        </w:rPr>
        <w:t>с. Нерчинский Завод, ул. Забайкальская</w:t>
      </w:r>
      <w:bookmarkEnd w:id="73"/>
      <w:r w:rsidRPr="001D0D98">
        <w:rPr>
          <w:rFonts w:eastAsia="Calibri"/>
        </w:rPr>
        <w:t>). Кроме того, в муниципальном округе имеются порядка 10 приспособленных для занятий физической культурой и спортом объектов городской и рекреационной инфраструктуры, в том числе построенные в 2020 г. и 2021 г.:</w:t>
      </w:r>
    </w:p>
    <w:p w:rsidR="00681157" w:rsidRPr="001D0D98" w:rsidRDefault="00681157" w:rsidP="000D70A3">
      <w:pPr>
        <w:pStyle w:val="a4"/>
        <w:numPr>
          <w:ilvl w:val="0"/>
          <w:numId w:val="29"/>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универсальная площадка в с. Ивановка ул. Молодежная 22А (земельный участок 75:13:170101:277) - для игры в волейбол, баскетбол, футбол и другие спо</w:t>
      </w:r>
      <w:r w:rsidRPr="001D0D98">
        <w:rPr>
          <w:rFonts w:eastAsia="Calibri"/>
          <w14:ligatures w14:val="standardContextual"/>
        </w:rPr>
        <w:t>р</w:t>
      </w:r>
      <w:r w:rsidRPr="001D0D98">
        <w:rPr>
          <w:rFonts w:eastAsia="Calibri"/>
          <w14:ligatures w14:val="standardContextual"/>
        </w:rPr>
        <w:t>тивные игры;</w:t>
      </w:r>
    </w:p>
    <w:p w:rsidR="00681157" w:rsidRPr="001D0D98" w:rsidRDefault="00681157" w:rsidP="000D70A3">
      <w:pPr>
        <w:pStyle w:val="a4"/>
        <w:numPr>
          <w:ilvl w:val="0"/>
          <w:numId w:val="29"/>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 xml:space="preserve">воркаут-комплекс в с. Аргунск ул. Партизанская 18; </w:t>
      </w:r>
    </w:p>
    <w:p w:rsidR="00681157" w:rsidRPr="001D0D98" w:rsidRDefault="00681157" w:rsidP="000D70A3">
      <w:pPr>
        <w:pStyle w:val="a4"/>
        <w:numPr>
          <w:ilvl w:val="0"/>
          <w:numId w:val="29"/>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 xml:space="preserve">воркаут-комплекс в с. Михайловка ул. Погодаева 43; </w:t>
      </w:r>
    </w:p>
    <w:p w:rsidR="00681157" w:rsidRPr="001D0D98" w:rsidRDefault="00681157" w:rsidP="000D70A3">
      <w:pPr>
        <w:pStyle w:val="a4"/>
        <w:numPr>
          <w:ilvl w:val="0"/>
          <w:numId w:val="29"/>
        </w:numPr>
        <w:tabs>
          <w:tab w:val="left" w:pos="993"/>
        </w:tabs>
        <w:suppressAutoHyphens w:val="0"/>
        <w:ind w:left="0" w:firstLine="709"/>
        <w:jc w:val="both"/>
        <w:rPr>
          <w:rFonts w:eastAsia="Calibri"/>
          <w14:ligatures w14:val="standardContextual"/>
        </w:rPr>
      </w:pPr>
      <w:r w:rsidRPr="001D0D98">
        <w:rPr>
          <w:rFonts w:eastAsia="Calibri"/>
          <w14:ligatures w14:val="standardContextual"/>
        </w:rPr>
        <w:t>воркаут-комплекс в с. Нерчинский Завод ул. Забайкальская 4а;</w:t>
      </w:r>
    </w:p>
    <w:p w:rsidR="00681157" w:rsidRPr="001D0D98" w:rsidRDefault="00681157" w:rsidP="000D70A3">
      <w:pPr>
        <w:pStyle w:val="a4"/>
        <w:numPr>
          <w:ilvl w:val="0"/>
          <w:numId w:val="29"/>
        </w:numPr>
        <w:tabs>
          <w:tab w:val="left" w:pos="993"/>
        </w:tabs>
        <w:suppressAutoHyphens w:val="0"/>
        <w:ind w:left="0" w:firstLine="709"/>
        <w:jc w:val="both"/>
        <w:rPr>
          <w:rFonts w:eastAsia="Calibri"/>
        </w:rPr>
      </w:pPr>
      <w:r w:rsidRPr="001D0D98">
        <w:rPr>
          <w:rFonts w:eastAsia="Calibri"/>
        </w:rPr>
        <w:t>уличный тренажёрный комплекс с теневым навесом в с. Широкая;</w:t>
      </w:r>
    </w:p>
    <w:p w:rsidR="00681157" w:rsidRPr="001D0D98" w:rsidRDefault="00681157" w:rsidP="000D70A3">
      <w:pPr>
        <w:pStyle w:val="a4"/>
        <w:numPr>
          <w:ilvl w:val="0"/>
          <w:numId w:val="29"/>
        </w:numPr>
        <w:tabs>
          <w:tab w:val="left" w:pos="993"/>
        </w:tabs>
        <w:suppressAutoHyphens w:val="0"/>
        <w:ind w:left="0" w:firstLine="709"/>
        <w:jc w:val="both"/>
        <w:rPr>
          <w:rFonts w:eastAsia="Calibri"/>
        </w:rPr>
      </w:pPr>
      <w:r w:rsidRPr="001D0D98">
        <w:rPr>
          <w:rFonts w:eastAsia="Calibri"/>
        </w:rPr>
        <w:t>уличный тренажёрный комплекс с теневым навесом в с. Горный Зерентуй.</w:t>
      </w:r>
    </w:p>
    <w:p w:rsidR="00681157" w:rsidRPr="001D0D98" w:rsidRDefault="00681157" w:rsidP="00681157">
      <w:pPr>
        <w:ind w:firstLine="709"/>
        <w:jc w:val="both"/>
        <w:rPr>
          <w:rFonts w:eastAsia="Calibri"/>
        </w:rPr>
      </w:pPr>
      <w:r w:rsidRPr="001D0D98">
        <w:rPr>
          <w:rFonts w:eastAsia="Calibri"/>
        </w:rPr>
        <w:t xml:space="preserve">Хоккейные площадки имеются в с. Горный Зерентуй и с. Нерчинский Завод, детская площадка – воркаут-комплекс в с. Булдуруй 1-й. </w:t>
      </w:r>
    </w:p>
    <w:p w:rsidR="00681157" w:rsidRPr="001D0D98" w:rsidRDefault="00681157" w:rsidP="00681157">
      <w:pPr>
        <w:ind w:firstLine="709"/>
        <w:jc w:val="both"/>
        <w:rPr>
          <w:rFonts w:eastAsia="Calibri"/>
        </w:rPr>
      </w:pPr>
      <w:r w:rsidRPr="001D0D98">
        <w:rPr>
          <w:rFonts w:eastAsia="Calibri"/>
        </w:rPr>
        <w:t>Спортивные залы расположены при школах (имеют не все школы), большинство плоскостных спортивных сооружений и приспособленных для занятий объектов – также при школах. При школе в с. Явленка расположен тир. Объекты физической культуры и спорта при школах могут использоваться как общедоступные во внеурочное время при соблюдении специальных условий (отдельный вход в спортзал и отдельные раздевалки для населения). В случае с. Нерчинский Завод возможности использования спортивных объектов школы всем населением существенно ограничены, так как в селе отсутствует детско-юношеская спортивная школа и спортивный зал средней общеобразовательной школы плотно используется для программ дополнительного образования в области физической культуры. На базе Нерчинско-Заводской СОШ осуществляется сдача нормативов ГТО.</w:t>
      </w:r>
    </w:p>
    <w:p w:rsidR="00681157" w:rsidRPr="001D0D98" w:rsidRDefault="00681157" w:rsidP="00681157">
      <w:pPr>
        <w:ind w:firstLine="709"/>
        <w:jc w:val="both"/>
        <w:rPr>
          <w:rFonts w:eastAsia="Calibri"/>
        </w:rPr>
      </w:pPr>
      <w:r w:rsidRPr="001D0D98">
        <w:rPr>
          <w:rFonts w:eastAsia="Calibri"/>
        </w:rPr>
        <w:t xml:space="preserve">Численность лиц, систематически занимающихся физической культурой и спортом, в муниципальном округе составляет 930 человек (преимущественно дети и молодежь). Снижение абсолютных значений численности занимающихся физической культурой и спортом связано с общим сокращением численности населения (для сравнения: на начало 2020 г. систематически занимались </w:t>
      </w:r>
      <w:r w:rsidRPr="001D0D98">
        <w:rPr>
          <w:rFonts w:eastAsia="Calibri"/>
          <w14:ligatures w14:val="standardContextual"/>
        </w:rPr>
        <w:t>1723 человек, 2019 г. – 1790 человек)</w:t>
      </w:r>
      <w:r w:rsidRPr="001D0D98">
        <w:rPr>
          <w:rFonts w:eastAsia="Calibri"/>
        </w:rPr>
        <w:t xml:space="preserve">.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8"/>
        <w:jc w:val="both"/>
        <w:rPr>
          <w:rFonts w:eastAsia="Calibri"/>
          <w:lang w:eastAsia="en-US"/>
        </w:rPr>
      </w:pPr>
      <w:r w:rsidRPr="001D0D98">
        <w:rPr>
          <w:rFonts w:eastAsia="Calibri"/>
          <w:lang w:eastAsia="en-US"/>
        </w:rPr>
        <w:lastRenderedPageBreak/>
        <w:t xml:space="preserve">Схемой территориального планирования Забайкальского края мероприятий в области физической культуры и спорта на территории муниципального округа не определено. Однако в материалах по ее обоснованию (том 2 раздел 7.4. Объекты спорта и физической культуры) для </w:t>
      </w:r>
      <w:r w:rsidRPr="001D0D98">
        <w:rPr>
          <w:rFonts w:eastAsia="Calibri"/>
        </w:rPr>
        <w:t>Нерчинско-Заводског</w:t>
      </w:r>
      <w:r w:rsidRPr="001D0D98">
        <w:rPr>
          <w:rFonts w:eastAsia="Calibri"/>
          <w:lang w:eastAsia="en-US"/>
        </w:rPr>
        <w:t>о муниципального округа произведен расчет нормативной потребности единовременной пропускной способности (ЕПС) спортивных сооружений (в 2040 г.). По базовому и оптимистичному сценарию необходимы спортивные сооружения с общей ЕПС, соответственно, в размере 444 – 495 человек единовременно, при наличии на начало базисного 2019 г. ЕПС 427 человек.</w:t>
      </w:r>
    </w:p>
    <w:p w:rsidR="00681157" w:rsidRPr="001D0D98" w:rsidRDefault="00681157" w:rsidP="00681157">
      <w:pPr>
        <w:tabs>
          <w:tab w:val="left" w:pos="993"/>
        </w:tabs>
        <w:ind w:firstLine="708"/>
        <w:jc w:val="both"/>
        <w:rPr>
          <w:rFonts w:eastAsia="Calibri"/>
          <w:lang w:eastAsia="en-US"/>
        </w:rPr>
      </w:pPr>
      <w:r w:rsidRPr="001D0D98">
        <w:rPr>
          <w:rFonts w:eastAsia="Calibri"/>
          <w:lang w:eastAsia="en-US"/>
        </w:rPr>
        <w:t>Стратегия социально-экономического развития Забайкальского края предусматривает по направлению «Физическая культура и спорт» достижение в 2035 г. таких результатов:</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lang w:eastAsia="en-US"/>
        </w:rPr>
      </w:pPr>
      <w:r w:rsidRPr="001D0D98">
        <w:rPr>
          <w:rFonts w:eastAsia="Calibri"/>
          <w:lang w:eastAsia="en-US"/>
        </w:rPr>
        <w:t>доля граждан, систематически занимающихся физической культурой и спортом, - 73 %;</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lang w:eastAsia="en-US"/>
        </w:rPr>
      </w:pPr>
      <w:r w:rsidRPr="001D0D98">
        <w:rPr>
          <w:rFonts w:eastAsia="Calibri"/>
          <w:lang w:eastAsia="en-US"/>
        </w:rPr>
        <w:t xml:space="preserve">обеспечение детско-юношескими спортивными школами, спортивными школами олимпийского резерва </w:t>
      </w:r>
      <w:r w:rsidRPr="001D0D98">
        <w:rPr>
          <w:rFonts w:eastAsia="Calibri"/>
          <w:color w:val="000000"/>
          <w14:ligatures w14:val="standardContextual"/>
        </w:rPr>
        <w:t>–</w:t>
      </w:r>
      <w:r w:rsidRPr="001D0D98">
        <w:rPr>
          <w:rFonts w:eastAsia="Calibri"/>
          <w:lang w:eastAsia="en-US"/>
        </w:rPr>
        <w:t xml:space="preserve"> из расчета одно учреждение на 10 тыс. человек населения.</w:t>
      </w:r>
    </w:p>
    <w:p w:rsidR="00681157" w:rsidRPr="001D0D98" w:rsidRDefault="00681157" w:rsidP="00681157">
      <w:pPr>
        <w:tabs>
          <w:tab w:val="left" w:pos="993"/>
          <w:tab w:val="left" w:pos="1134"/>
        </w:tabs>
        <w:ind w:firstLine="709"/>
        <w:jc w:val="both"/>
        <w:rPr>
          <w:rFonts w:eastAsia="Calibri"/>
          <w:lang w:eastAsia="en-US"/>
        </w:rPr>
      </w:pPr>
      <w:r w:rsidRPr="001D0D98">
        <w:rPr>
          <w:rFonts w:eastAsia="Calibri"/>
          <w:lang w:eastAsia="en-US"/>
        </w:rPr>
        <w:t>В соответствии с данными государственной программы «Развитие физической культуры и спорта в Забайкальском крае» (постановление Правительства Забайкальского края от 30.06.2014 № 381 с последующими изменениями и дополнениями)) численность граждан, систематически занимающихся физической культурой и спортом в Забайкальском крае, достигла 50,8 %.</w:t>
      </w:r>
    </w:p>
    <w:p w:rsidR="00681157" w:rsidRPr="001D0D98" w:rsidRDefault="00681157" w:rsidP="00681157">
      <w:pPr>
        <w:tabs>
          <w:tab w:val="left" w:pos="1134"/>
        </w:tabs>
        <w:ind w:firstLine="709"/>
        <w:jc w:val="both"/>
        <w:rPr>
          <w:rFonts w:eastAsia="Calibri"/>
          <w:lang w:eastAsia="en-US"/>
        </w:rPr>
      </w:pPr>
      <w:r w:rsidRPr="001D0D98">
        <w:rPr>
          <w:rFonts w:eastAsia="Calibri"/>
          <w:lang w:eastAsia="en-US"/>
        </w:rPr>
        <w:t>Муниципальной программой «Развитие физической культуры и спорта в муниципальном районе «Нерчинско-Заводский район» на 2022-2024 гг. целевым показателем на 2024 г. названо увеличение числа людей, ведущих здоровый образ жизни и занимающихся физической культурой и спортом, до 30 %. Мероприятия по строительству или реконструкции объектов в области физической культуры и спорта не предусмотрено.</w:t>
      </w:r>
    </w:p>
    <w:p w:rsidR="00681157" w:rsidRPr="001D0D98" w:rsidRDefault="00681157" w:rsidP="00681157">
      <w:pPr>
        <w:tabs>
          <w:tab w:val="left" w:pos="993"/>
        </w:tabs>
        <w:ind w:firstLine="709"/>
        <w:jc w:val="both"/>
        <w:rPr>
          <w:rFonts w:eastAsia="Calibri"/>
          <w:lang w:eastAsia="en-US"/>
        </w:rPr>
      </w:pPr>
      <w:r w:rsidRPr="001D0D98">
        <w:rPr>
          <w:rFonts w:eastAsia="Calibri"/>
          <w:lang w:eastAsia="en-US"/>
        </w:rPr>
        <w:t>Региональными нормативами градостроительного проектирования Забайкальского края (в редакции от 26.12.2023) на 1 тыс. человек предусматривается:</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70 – 80 м</w:t>
      </w:r>
      <w:r w:rsidRPr="001D0D98">
        <w:rPr>
          <w:rFonts w:eastAsia="Calibri"/>
          <w:vertAlign w:val="superscript"/>
          <w:lang w:eastAsia="en-US"/>
        </w:rPr>
        <w:t>2</w:t>
      </w:r>
      <w:r w:rsidRPr="001D0D98">
        <w:rPr>
          <w:rFonts w:eastAsia="Calibri"/>
          <w:lang w:eastAsia="en-US"/>
        </w:rPr>
        <w:t xml:space="preserve"> общей площади помещений для физкультурно-оздоровительных зан</w:t>
      </w:r>
      <w:r w:rsidRPr="001D0D98">
        <w:rPr>
          <w:rFonts w:eastAsia="Calibri"/>
          <w:lang w:eastAsia="en-US"/>
        </w:rPr>
        <w:t>я</w:t>
      </w:r>
      <w:r w:rsidRPr="001D0D98">
        <w:rPr>
          <w:rFonts w:eastAsia="Calibri"/>
          <w:lang w:eastAsia="en-US"/>
        </w:rPr>
        <w:t>тий,</w:t>
      </w:r>
    </w:p>
    <w:p w:rsidR="00681157" w:rsidRPr="001D0D98" w:rsidRDefault="00681157" w:rsidP="000D70A3">
      <w:pPr>
        <w:numPr>
          <w:ilvl w:val="0"/>
          <w:numId w:val="30"/>
        </w:numPr>
        <w:tabs>
          <w:tab w:val="left" w:pos="993"/>
        </w:tabs>
        <w:suppressAutoHyphens w:val="0"/>
        <w:ind w:left="0" w:firstLine="709"/>
        <w:rPr>
          <w:rFonts w:eastAsia="Calibri"/>
          <w:lang w:eastAsia="en-US"/>
        </w:rPr>
      </w:pPr>
      <w:r w:rsidRPr="001D0D98">
        <w:rPr>
          <w:rFonts w:eastAsia="Calibri"/>
          <w:lang w:eastAsia="en-US"/>
        </w:rPr>
        <w:t>60 – 80 м</w:t>
      </w:r>
      <w:r w:rsidRPr="001D0D98">
        <w:rPr>
          <w:rFonts w:eastAsia="Calibri"/>
          <w:vertAlign w:val="superscript"/>
          <w:lang w:eastAsia="en-US"/>
        </w:rPr>
        <w:t>2</w:t>
      </w:r>
      <w:r w:rsidRPr="001D0D98">
        <w:rPr>
          <w:rFonts w:eastAsia="Calibri"/>
          <w:lang w:eastAsia="en-US"/>
        </w:rPr>
        <w:t xml:space="preserve"> площади пола спортивных залов общего пользования, </w:t>
      </w:r>
    </w:p>
    <w:p w:rsidR="00681157" w:rsidRPr="001D0D98" w:rsidRDefault="00681157" w:rsidP="000D70A3">
      <w:pPr>
        <w:numPr>
          <w:ilvl w:val="0"/>
          <w:numId w:val="30"/>
        </w:numPr>
        <w:tabs>
          <w:tab w:val="left" w:pos="993"/>
        </w:tabs>
        <w:suppressAutoHyphens w:val="0"/>
        <w:ind w:left="0" w:firstLine="709"/>
        <w:rPr>
          <w:rFonts w:eastAsia="Calibri"/>
          <w:lang w:eastAsia="en-US"/>
        </w:rPr>
      </w:pPr>
      <w:r w:rsidRPr="001D0D98">
        <w:rPr>
          <w:rFonts w:eastAsia="Calibri"/>
          <w:lang w:eastAsia="en-US"/>
        </w:rPr>
        <w:t>20 – 25 м</w:t>
      </w:r>
      <w:r w:rsidRPr="001D0D98">
        <w:rPr>
          <w:rFonts w:eastAsia="Calibri"/>
          <w:vertAlign w:val="superscript"/>
          <w:lang w:eastAsia="en-US"/>
        </w:rPr>
        <w:t>2</w:t>
      </w:r>
      <w:r w:rsidRPr="001D0D98">
        <w:rPr>
          <w:rFonts w:eastAsia="Calibri"/>
          <w:lang w:eastAsia="en-US"/>
        </w:rPr>
        <w:t xml:space="preserve"> зеркала воды бассейнов общего пользования.</w:t>
      </w:r>
    </w:p>
    <w:p w:rsidR="00681157" w:rsidRPr="001D0D98" w:rsidRDefault="00681157" w:rsidP="00681157">
      <w:pPr>
        <w:ind w:firstLine="708"/>
        <w:jc w:val="both"/>
        <w:rPr>
          <w:rFonts w:eastAsia="Calibri"/>
          <w:lang w:eastAsia="en-US"/>
        </w:rPr>
      </w:pPr>
      <w:r w:rsidRPr="001D0D98">
        <w:rPr>
          <w:rFonts w:eastAsia="Calibri"/>
          <w:lang w:eastAsia="en-US"/>
        </w:rPr>
        <w:t>В поселениях (населенных пунктах) с числом жителей от 2 до 5 тыс. человек рекомендовано предусматривать один спортивный зал площадью 540 м.</w:t>
      </w:r>
    </w:p>
    <w:p w:rsidR="00681157" w:rsidRPr="001D0D98" w:rsidRDefault="00681157" w:rsidP="00681157">
      <w:pPr>
        <w:ind w:firstLine="709"/>
        <w:jc w:val="both"/>
        <w:rPr>
          <w:rFonts w:eastAsia="Calibri"/>
          <w:lang w:eastAsia="en-US"/>
        </w:rPr>
      </w:pPr>
      <w:r w:rsidRPr="001D0D98">
        <w:rPr>
          <w:rFonts w:eastAsia="Calibri"/>
          <w:lang w:eastAsia="en-US"/>
        </w:rPr>
        <w:t>В соответствии с приказом Министерства спорта Российской Федерации от 19.08.2021 № 649 «О рекомендованных нормативах и нормах обеспеченности населения объектам спортивной инфраструктуры» рекомендуется обеспеченность объектами спортивной инфраструктуры (из расчета на 100 тыс. жителей) субъекта Российской Федерации из расчета 448 объектов. Расчет приведен в таблице 7.3.1 (объекты в школах не учитываются).</w:t>
      </w:r>
    </w:p>
    <w:p w:rsidR="00681157" w:rsidRPr="001D0D98" w:rsidRDefault="00681157" w:rsidP="00681157">
      <w:pPr>
        <w:ind w:firstLine="709"/>
        <w:jc w:val="both"/>
        <w:rPr>
          <w:rFonts w:eastAsia="Calibri"/>
          <w:lang w:eastAsia="en-US"/>
        </w:rPr>
      </w:pPr>
      <w:r w:rsidRPr="001D0D98">
        <w:rPr>
          <w:rFonts w:eastAsia="Calibri"/>
          <w:lang w:eastAsia="en-US"/>
        </w:rPr>
        <w:t xml:space="preserve">С учетом планируемых к размещению 18 объектов на расчетный срок в муниципальном округе общее количество объектов физической культуры и спорта может достичь 30 единиц. Большинство планируемых объектов относятся к приспособленным объектам, что вызвано значительной дисперсностью расселения с большими расстояниями между населенными пунктами. Последнее обстоятельство одновременно </w:t>
      </w:r>
    </w:p>
    <w:p w:rsidR="00681157" w:rsidRPr="001D0D98" w:rsidRDefault="00681157" w:rsidP="00681157">
      <w:pPr>
        <w:ind w:firstLine="709"/>
        <w:jc w:val="both"/>
        <w:rPr>
          <w:rFonts w:eastAsia="Calibri"/>
          <w:lang w:eastAsia="en-US"/>
        </w:rPr>
      </w:pPr>
      <w:r w:rsidRPr="001D0D98">
        <w:rPr>
          <w:rFonts w:eastAsia="Calibri"/>
          <w:lang w:eastAsia="en-US"/>
        </w:rPr>
        <w:t xml:space="preserve">1) снижает эффективность использования объектов физической культуры и массового спорта; </w:t>
      </w:r>
    </w:p>
    <w:p w:rsidR="00681157" w:rsidRPr="001D0D98" w:rsidRDefault="00681157" w:rsidP="00681157">
      <w:pPr>
        <w:ind w:firstLine="709"/>
        <w:jc w:val="both"/>
        <w:rPr>
          <w:rFonts w:eastAsia="Calibri"/>
          <w:lang w:eastAsia="en-US"/>
        </w:rPr>
      </w:pPr>
      <w:r w:rsidRPr="001D0D98">
        <w:rPr>
          <w:rFonts w:eastAsia="Calibri"/>
          <w:lang w:eastAsia="en-US"/>
        </w:rPr>
        <w:t>2) ограничивает возможность размещения объектов с большой единовременной пропускной способностью и заставляет предлагать больше объектов «шаговой доступности» с более низкими удельными затратами на строительство.</w:t>
      </w:r>
    </w:p>
    <w:p w:rsidR="00681157" w:rsidRPr="001D0D98" w:rsidRDefault="00681157" w:rsidP="00681157">
      <w:pPr>
        <w:rPr>
          <w:rFonts w:eastAsia="Calibri"/>
          <w:lang w:eastAsia="en-US"/>
        </w:rPr>
      </w:pPr>
      <w:r w:rsidRPr="001D0D98">
        <w:rPr>
          <w:rFonts w:eastAsia="Calibri"/>
          <w:lang w:eastAsia="en-US"/>
        </w:rPr>
        <w:br w:type="page"/>
      </w:r>
    </w:p>
    <w:p w:rsidR="00681157" w:rsidRPr="001D0D98" w:rsidRDefault="00681157" w:rsidP="00681157">
      <w:pPr>
        <w:keepNext/>
        <w:ind w:firstLine="709"/>
        <w:jc w:val="right"/>
        <w:rPr>
          <w:iCs/>
          <w:lang w:eastAsia="ru-RU"/>
        </w:rPr>
      </w:pPr>
      <w:r w:rsidRPr="001D0D98">
        <w:rPr>
          <w:iCs/>
        </w:rPr>
        <w:lastRenderedPageBreak/>
        <w:t>Таблица 7.3.1</w:t>
      </w:r>
    </w:p>
    <w:p w:rsidR="00681157" w:rsidRPr="001D0D98" w:rsidRDefault="00681157" w:rsidP="00681157">
      <w:pPr>
        <w:spacing w:after="120"/>
        <w:jc w:val="center"/>
        <w:rPr>
          <w:rFonts w:eastAsia="Calibri"/>
          <w:lang w:eastAsia="en-US"/>
        </w:rPr>
      </w:pPr>
      <w:r w:rsidRPr="001D0D98">
        <w:rPr>
          <w:rFonts w:eastAsia="Calibri"/>
          <w:lang w:eastAsia="en-US"/>
        </w:rPr>
        <w:t xml:space="preserve">Расчет рекомендованной Минспортом России сети объектов физической культуры </w:t>
      </w:r>
      <w:r w:rsidRPr="001D0D98">
        <w:rPr>
          <w:rFonts w:eastAsia="Calibri"/>
          <w:lang w:eastAsia="en-US"/>
        </w:rPr>
        <w:br/>
        <w:t>и массового спорта</w:t>
      </w:r>
    </w:p>
    <w:tbl>
      <w:tblPr>
        <w:tblW w:w="9639" w:type="dxa"/>
        <w:jc w:val="center"/>
        <w:tblCellMar>
          <w:left w:w="5" w:type="dxa"/>
          <w:right w:w="5" w:type="dxa"/>
        </w:tblCellMar>
        <w:tblLook w:val="04A0" w:firstRow="1" w:lastRow="0" w:firstColumn="1" w:lastColumn="0" w:noHBand="0" w:noVBand="1"/>
      </w:tblPr>
      <w:tblGrid>
        <w:gridCol w:w="4679"/>
        <w:gridCol w:w="992"/>
        <w:gridCol w:w="993"/>
        <w:gridCol w:w="1224"/>
        <w:gridCol w:w="1751"/>
      </w:tblGrid>
      <w:tr w:rsidR="00681157" w:rsidRPr="001D0D98" w:rsidTr="00681157">
        <w:trPr>
          <w:trHeight w:val="493"/>
          <w:tblHeader/>
          <w:jc w:val="center"/>
        </w:trPr>
        <w:tc>
          <w:tcPr>
            <w:tcW w:w="4679"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Норма обеспеченности</w:t>
            </w:r>
          </w:p>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(Категория объекта спортивной инфраструктуры)</w:t>
            </w:r>
          </w:p>
        </w:tc>
        <w:tc>
          <w:tcPr>
            <w:tcW w:w="1985"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Рекомендуемое количество объектов в расчете на</w:t>
            </w:r>
          </w:p>
        </w:tc>
        <w:tc>
          <w:tcPr>
            <w:tcW w:w="2975" w:type="dxa"/>
            <w:gridSpan w:val="2"/>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Общедоступные объекты в муниципальном образовании (без объектов школ)</w:t>
            </w:r>
          </w:p>
        </w:tc>
      </w:tr>
      <w:tr w:rsidR="00681157" w:rsidRPr="001D0D98" w:rsidTr="00681157">
        <w:trPr>
          <w:trHeight w:val="78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100 тыс. человек</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bCs/>
                <w:color w:val="000000"/>
                <w:sz w:val="22"/>
                <w:szCs w:val="22"/>
                <w:lang w:eastAsia="en-US"/>
              </w:rPr>
              <w:t>4,76</w:t>
            </w:r>
            <w:r w:rsidRPr="001D0D98">
              <w:rPr>
                <w:rFonts w:eastAsia="Calibri"/>
                <w:sz w:val="22"/>
                <w:szCs w:val="22"/>
                <w:lang w:eastAsia="en-US"/>
              </w:rPr>
              <w:t xml:space="preserve"> тыс. человек</w:t>
            </w:r>
          </w:p>
        </w:tc>
        <w:tc>
          <w:tcPr>
            <w:tcW w:w="122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существу</w:t>
            </w:r>
            <w:r w:rsidRPr="001D0D98">
              <w:rPr>
                <w:rFonts w:eastAsia="Calibri"/>
                <w:sz w:val="22"/>
                <w:szCs w:val="22"/>
                <w:lang w:eastAsia="en-US"/>
              </w:rPr>
              <w:softHyphen/>
              <w:t>ющие на 01.01.2024</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uppressLineNumbers/>
              <w:jc w:val="center"/>
              <w:rPr>
                <w:rFonts w:eastAsia="Calibri"/>
                <w:sz w:val="22"/>
                <w:szCs w:val="22"/>
                <w:lang w:eastAsia="en-US"/>
              </w:rPr>
            </w:pPr>
            <w:r w:rsidRPr="001D0D98">
              <w:rPr>
                <w:rFonts w:eastAsia="Calibri"/>
                <w:sz w:val="22"/>
                <w:szCs w:val="22"/>
                <w:lang w:eastAsia="en-US"/>
              </w:rPr>
              <w:t>планируемые к размещению на расчетный срок</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Всего</w:t>
            </w:r>
          </w:p>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в том числе:</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448</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21</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12</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18</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Стадионы с трибунами на 1500 мест и более</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0,05</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нет</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Плоскостные спортсооружения</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110</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5</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2</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Спортивные залы</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59</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Крытые плавательные бассейны</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5</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0,2</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46</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2</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0</w:t>
            </w:r>
          </w:p>
        </w:tc>
      </w:tr>
      <w:tr w:rsidR="00681157" w:rsidRPr="001D0D98" w:rsidTr="00681157">
        <w:trPr>
          <w:jc w:val="center"/>
        </w:trPr>
        <w:tc>
          <w:tcPr>
            <w:tcW w:w="467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suppressLineNumbers/>
              <w:ind w:left="150"/>
              <w:rPr>
                <w:rFonts w:eastAsia="Calibri"/>
                <w:sz w:val="22"/>
                <w:szCs w:val="22"/>
                <w:lang w:eastAsia="en-US"/>
              </w:rPr>
            </w:pPr>
            <w:r w:rsidRPr="001D0D98">
              <w:rPr>
                <w:rFonts w:eastAsia="Calibri"/>
                <w:sz w:val="22"/>
                <w:szCs w:val="22"/>
                <w:lang w:eastAsia="en-US"/>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992"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227</w:t>
            </w:r>
          </w:p>
        </w:tc>
        <w:tc>
          <w:tcPr>
            <w:tcW w:w="99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11</w:t>
            </w:r>
          </w:p>
        </w:tc>
        <w:tc>
          <w:tcPr>
            <w:tcW w:w="122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9</w:t>
            </w:r>
          </w:p>
        </w:tc>
        <w:tc>
          <w:tcPr>
            <w:tcW w:w="17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14</w:t>
            </w:r>
          </w:p>
        </w:tc>
      </w:tr>
    </w:tbl>
    <w:p w:rsidR="00681157" w:rsidRPr="001D0D98" w:rsidRDefault="00681157" w:rsidP="00681157">
      <w:pPr>
        <w:spacing w:before="120"/>
        <w:ind w:firstLine="709"/>
        <w:jc w:val="both"/>
        <w:rPr>
          <w:rFonts w:eastAsia="Calibri"/>
          <w:lang w:eastAsia="en-US"/>
        </w:rPr>
      </w:pPr>
      <w:r w:rsidRPr="001D0D98">
        <w:rPr>
          <w:rFonts w:eastAsia="Calibri"/>
          <w:u w:val="single"/>
          <w:lang w:eastAsia="en-US"/>
        </w:rPr>
        <w:t>1. В населенных пунктах с населением от 500 до 5000 человек</w:t>
      </w:r>
      <w:r w:rsidRPr="001D0D98">
        <w:rPr>
          <w:rFonts w:eastAsia="Calibri"/>
          <w:lang w:eastAsia="en-US"/>
        </w:rPr>
        <w:t xml:space="preserve"> (на расчетный срок к ним относятся только с. Нерчинский Завод) в упомянутом приказе рекомендованы для размещения: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 xml:space="preserve">универсальные игровые спортивные площадки (25 x 15 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малые спортивные площадки с возможностью выполнения нормативов ко</w:t>
      </w:r>
      <w:r w:rsidRPr="001D0D98">
        <w:rPr>
          <w:rFonts w:eastAsia="Calibri"/>
          <w:lang w:eastAsia="en-US"/>
        </w:rPr>
        <w:t>м</w:t>
      </w:r>
      <w:r w:rsidRPr="001D0D98">
        <w:rPr>
          <w:rFonts w:eastAsia="Calibri"/>
          <w:lang w:eastAsia="en-US"/>
        </w:rPr>
        <w:t xml:space="preserve">плекса ГТО и (или) для занятий воздушной силовой атлетикой </w:t>
      </w:r>
      <w:r w:rsidRPr="001D0D98">
        <w:rPr>
          <w:rFonts w:eastAsia="Calibri"/>
          <w:color w:val="000000"/>
          <w14:ligatures w14:val="standardContextual"/>
        </w:rPr>
        <w:t>–</w:t>
      </w:r>
      <w:r w:rsidRPr="001D0D98">
        <w:rPr>
          <w:rFonts w:eastAsia="Calibri"/>
          <w:lang w:eastAsia="en-US"/>
        </w:rPr>
        <w:t xml:space="preserve"> воркаут (8 x 5 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 xml:space="preserve">физкультурно-оздоровительные комплексы открытого типа (ФОКОТ);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 xml:space="preserve">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Pr="001D0D98">
        <w:rPr>
          <w:rFonts w:eastAsia="Calibri"/>
          <w:color w:val="000000"/>
          <w14:ligatures w14:val="standardContextual"/>
        </w:rPr>
        <w:t>–</w:t>
      </w:r>
      <w:r w:rsidRPr="001D0D98">
        <w:rPr>
          <w:rFonts w:eastAsia="Calibri"/>
          <w:lang w:eastAsia="en-US"/>
        </w:rPr>
        <w:t xml:space="preserve"> 42 x 25 м и для баскетбола/волейбола 28 x 15 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объекты рекреационной инфраструктуры, приспособленные для занятий физич</w:t>
      </w:r>
      <w:r w:rsidRPr="001D0D98">
        <w:rPr>
          <w:rFonts w:eastAsia="Calibri"/>
          <w:lang w:eastAsia="en-US"/>
        </w:rPr>
        <w:t>е</w:t>
      </w:r>
      <w:r w:rsidRPr="001D0D98">
        <w:rPr>
          <w:rFonts w:eastAsia="Calibri"/>
          <w:lang w:eastAsia="en-US"/>
        </w:rPr>
        <w:t>ской культурой и спортом.</w:t>
      </w:r>
    </w:p>
    <w:p w:rsidR="00681157" w:rsidRPr="001D0D98" w:rsidRDefault="00681157" w:rsidP="00681157">
      <w:pPr>
        <w:ind w:firstLine="709"/>
        <w:jc w:val="both"/>
        <w:rPr>
          <w:rFonts w:eastAsia="Calibri"/>
          <w:lang w:eastAsia="ru-RU"/>
        </w:rPr>
      </w:pPr>
      <w:r w:rsidRPr="001D0D98">
        <w:rPr>
          <w:rFonts w:eastAsia="Calibri"/>
        </w:rPr>
        <w:t>Планируется строительство следующих объектов:</w:t>
      </w:r>
    </w:p>
    <w:p w:rsidR="00681157" w:rsidRPr="001D0D98" w:rsidRDefault="00681157" w:rsidP="00681157">
      <w:pPr>
        <w:tabs>
          <w:tab w:val="left" w:pos="993"/>
        </w:tabs>
        <w:ind w:firstLine="709"/>
        <w:jc w:val="both"/>
        <w:rPr>
          <w:rFonts w:eastAsia="Calibri"/>
        </w:rPr>
      </w:pPr>
      <w:r w:rsidRPr="001D0D98">
        <w:rPr>
          <w:rFonts w:eastAsia="Calibri"/>
        </w:rPr>
        <w:t>1.1. Комплексная программа социально-экономического развития муниципального района «Нерчинско-Заводский района» Забайкальского края на 2021-2030 годы предусматривает строительство объектов:</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lang w:eastAsia="en-US"/>
        </w:rPr>
      </w:pPr>
      <w:r w:rsidRPr="001D0D98">
        <w:rPr>
          <w:rFonts w:eastAsia="Calibri"/>
          <w:lang w:eastAsia="en-US"/>
        </w:rPr>
        <w:t xml:space="preserve">физкультурно-оздоровительный комплекс открытого типа </w:t>
      </w:r>
      <w:r w:rsidRPr="001D0D98">
        <w:rPr>
          <w:rFonts w:eastAsia="Calibri"/>
          <w:color w:val="000000"/>
          <w14:ligatures w14:val="standardContextual"/>
        </w:rPr>
        <w:t>–</w:t>
      </w:r>
      <w:r w:rsidRPr="001D0D98">
        <w:rPr>
          <w:rFonts w:eastAsia="Calibri"/>
          <w:lang w:eastAsia="en-US"/>
        </w:rPr>
        <w:t xml:space="preserve"> ФОКОТ (в рамках национальной программы развития Дальнего Востока на период до 2025 года и на перспе</w:t>
      </w:r>
      <w:r w:rsidRPr="001D0D98">
        <w:rPr>
          <w:rFonts w:eastAsia="Calibri"/>
          <w:lang w:eastAsia="en-US"/>
        </w:rPr>
        <w:t>к</w:t>
      </w:r>
      <w:r w:rsidRPr="001D0D98">
        <w:rPr>
          <w:rFonts w:eastAsia="Calibri"/>
          <w:lang w:eastAsia="en-US"/>
        </w:rPr>
        <w:t>тиву до 2035 года; поручение Губернатора от 16.08.2019 № ПП-155-19 п.18);</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lang w:eastAsia="en-US"/>
        </w:rPr>
      </w:pPr>
      <w:r w:rsidRPr="001D0D98">
        <w:rPr>
          <w:rFonts w:eastAsia="Calibri"/>
          <w:lang w:eastAsia="en-US"/>
        </w:rPr>
        <w:t>спортивный зал для занятий детей (</w:t>
      </w:r>
      <w:r w:rsidRPr="001D0D98">
        <w:rPr>
          <w:rFonts w:eastAsia="Calibri"/>
          <w14:ligatures w14:val="standardContextual"/>
        </w:rPr>
        <w:t>в рамках Плана социального развития центров экономического роста Забайкальского края).</w:t>
      </w:r>
    </w:p>
    <w:p w:rsidR="00681157" w:rsidRPr="001D0D98" w:rsidRDefault="00681157" w:rsidP="00681157">
      <w:pPr>
        <w:tabs>
          <w:tab w:val="left" w:pos="993"/>
        </w:tabs>
        <w:ind w:firstLine="709"/>
        <w:jc w:val="both"/>
        <w:rPr>
          <w:rFonts w:eastAsia="Calibri"/>
          <w:lang w:eastAsia="ru-RU"/>
        </w:rPr>
      </w:pPr>
      <w:r w:rsidRPr="001D0D98">
        <w:rPr>
          <w:rFonts w:eastAsia="Calibri"/>
        </w:rPr>
        <w:t xml:space="preserve">В виду предлагаемого (раздел 7.1) развития комплекса зданий МОУ Нерчинско-Заводская СОШ спортивный зал для занятий детей (для начальной школы, площадь не менее 144 </w:t>
      </w:r>
      <w:r w:rsidRPr="001D0D98">
        <w:rPr>
          <w:rFonts w:eastAsia="Calibri"/>
          <w:lang w:eastAsia="en-US"/>
        </w:rPr>
        <w:t>м</w:t>
      </w:r>
      <w:r w:rsidRPr="001D0D98">
        <w:rPr>
          <w:rFonts w:eastAsia="Calibri"/>
          <w:vertAlign w:val="superscript"/>
          <w:lang w:eastAsia="en-US"/>
        </w:rPr>
        <w:t>2</w:t>
      </w:r>
      <w:r w:rsidRPr="001D0D98">
        <w:rPr>
          <w:rFonts w:eastAsia="Calibri"/>
        </w:rPr>
        <w:t xml:space="preserve">) предлагается разместить на ее территории. Соответственно, в положении о территориальном планировании планируемый спортивный зал отражается как часть мероприятия по реконструкции школы. ФОКОТ может быть размещен совместно с </w:t>
      </w:r>
      <w:r w:rsidRPr="001D0D98">
        <w:rPr>
          <w:rFonts w:eastAsia="Calibri"/>
        </w:rPr>
        <w:lastRenderedPageBreak/>
        <w:t xml:space="preserve">предлагаемой для размещения детско-юношеской спортивной школой (на одном участке) или по ул. Красноармейская по другую сторону от здания Нерчинско-Заводской СОШ (имеются участки незастроенной территории размером по 3 - 6 тыс. </w:t>
      </w:r>
      <w:r w:rsidRPr="001D0D98">
        <w:rPr>
          <w:rFonts w:eastAsia="Calibri"/>
          <w:lang w:eastAsia="en-US"/>
        </w:rPr>
        <w:t>м</w:t>
      </w:r>
      <w:r w:rsidRPr="001D0D98">
        <w:rPr>
          <w:rFonts w:eastAsia="Calibri"/>
          <w:vertAlign w:val="superscript"/>
          <w:lang w:eastAsia="en-US"/>
        </w:rPr>
        <w:t>2</w:t>
      </w:r>
      <w:r w:rsidRPr="001D0D98">
        <w:rPr>
          <w:rFonts w:eastAsia="Calibri"/>
        </w:rPr>
        <w:t xml:space="preserve">), либо рядом с физкультурно-оздоровительным комплексом (ФОК) при условии принятия решения об их строительстве в с. Нерчинский Завод. </w:t>
      </w:r>
    </w:p>
    <w:p w:rsidR="00681157" w:rsidRPr="001D0D98" w:rsidRDefault="00681157" w:rsidP="00681157">
      <w:pPr>
        <w:ind w:firstLine="709"/>
        <w:jc w:val="both"/>
        <w:rPr>
          <w:rFonts w:eastAsia="Calibri"/>
          <w:lang w:eastAsia="en-US"/>
        </w:rPr>
      </w:pPr>
      <w:r w:rsidRPr="001D0D98">
        <w:rPr>
          <w:rFonts w:eastAsia="Calibri"/>
        </w:rPr>
        <w:t xml:space="preserve">Администрация Нерчинско-Заводского муниципального округа предлагает разместить </w:t>
      </w:r>
      <w:r w:rsidRPr="001D0D98">
        <w:rPr>
          <w:rFonts w:eastAsia="Calibri"/>
          <w:lang w:eastAsia="en-US"/>
        </w:rPr>
        <w:t>детско-юношескую спортивную школу в с. Нерчинский-Завод: отведен земельный участок (кадастровый номер 75:13:110113:212, площадь 3689 м</w:t>
      </w:r>
      <w:r w:rsidRPr="001D0D98">
        <w:rPr>
          <w:rFonts w:eastAsia="Calibri"/>
          <w:vertAlign w:val="superscript"/>
          <w:lang w:eastAsia="en-US"/>
        </w:rPr>
        <w:t>2</w:t>
      </w:r>
      <w:r w:rsidRPr="001D0D98">
        <w:rPr>
          <w:rFonts w:eastAsia="Calibri"/>
          <w:lang w:eastAsia="en-US"/>
        </w:rPr>
        <w:t xml:space="preserve">, разрешенное использование «для размещения спортивного комплекса») между улицами Козлова, Комсомольская и Советская за зданием Расчетно-кассового центра (ул. Комсомольская, 1). </w:t>
      </w:r>
    </w:p>
    <w:p w:rsidR="00681157" w:rsidRPr="001D0D98" w:rsidRDefault="00681157" w:rsidP="00681157">
      <w:pPr>
        <w:ind w:firstLine="709"/>
        <w:jc w:val="both"/>
        <w:rPr>
          <w:rFonts w:eastAsia="Calibri"/>
          <w:lang w:eastAsia="ru-RU"/>
        </w:rPr>
      </w:pPr>
      <w:r w:rsidRPr="001D0D98">
        <w:rPr>
          <w:rFonts w:eastAsia="Calibri"/>
        </w:rPr>
        <w:t xml:space="preserve">Обычной практикой является совместное размещение детско-юношеских спортивных школ или филиалов таких школ с физкультурно-оздоровительными комплексами (ФОК) местного значения муниципального округа. Необходима возможность подключения к инженерным коммуникациям. Площадь земельного участка </w:t>
      </w:r>
      <w:r w:rsidRPr="001D0D98">
        <w:rPr>
          <w:rFonts w:eastAsia="Calibri"/>
          <w:lang w:eastAsia="en-US"/>
        </w:rPr>
        <w:t>75:13:110113:212 представляется недостаточной</w:t>
      </w:r>
      <w:r w:rsidRPr="001D0D98">
        <w:rPr>
          <w:rFonts w:eastAsia="Calibri"/>
        </w:rPr>
        <w:t xml:space="preserve"> для размещения полноценного ФОК со спортивным залом и плавательным бассейном, а также плоскостными спортивными объектами, автомобильной парковкой на прилегающей территорий</w:t>
      </w:r>
      <w:r w:rsidRPr="001D0D98">
        <w:rPr>
          <w:rFonts w:eastAsia="Calibri"/>
          <w:lang w:eastAsia="en-US"/>
        </w:rPr>
        <w:t xml:space="preserve">. В зависимости от конкретного проекта для ФОК может потребоваться до 1,2 – 1,4 га. Например, типовой проект общероссийской физкультурно-спортивной общественной организации «Российская ассоциация спортивных сооружений» (РАСС) </w:t>
      </w:r>
      <w:r w:rsidRPr="001D0D98">
        <w:rPr>
          <w:rFonts w:eastAsia="Calibri"/>
          <w:color w:val="000000"/>
          <w14:ligatures w14:val="standardContextual"/>
        </w:rPr>
        <w:t>–</w:t>
      </w:r>
      <w:r w:rsidRPr="001D0D98">
        <w:rPr>
          <w:rFonts w:eastAsia="Calibri"/>
          <w:lang w:eastAsia="en-US"/>
        </w:rPr>
        <w:t xml:space="preserve"> спортивный центр с плавательным бассейном 25*8,5 м и игровым залом 30*18 м имеет площадь застройки 2463 м</w:t>
      </w:r>
      <w:r w:rsidRPr="001D0D98">
        <w:rPr>
          <w:rFonts w:eastAsia="Calibri"/>
          <w:vertAlign w:val="superscript"/>
          <w:lang w:eastAsia="en-US"/>
        </w:rPr>
        <w:t>2</w:t>
      </w:r>
      <w:r w:rsidRPr="001D0D98">
        <w:rPr>
          <w:rFonts w:eastAsia="Calibri"/>
        </w:rPr>
        <w:t>, при этом земельный участок для его размещения с учетом минимальной парковки и без озеленения будет составлять порядка 5 </w:t>
      </w:r>
      <w:r w:rsidRPr="001D0D98">
        <w:rPr>
          <w:rFonts w:eastAsia="Calibri"/>
          <w:color w:val="000000"/>
          <w14:ligatures w14:val="standardContextual"/>
        </w:rPr>
        <w:t>–</w:t>
      </w:r>
      <w:r w:rsidRPr="001D0D98">
        <w:rPr>
          <w:rFonts w:eastAsia="Calibri"/>
        </w:rPr>
        <w:t xml:space="preserve"> 6 тыс. </w:t>
      </w:r>
      <w:r w:rsidRPr="001D0D98">
        <w:rPr>
          <w:rFonts w:eastAsia="Calibri"/>
          <w:lang w:eastAsia="en-US"/>
        </w:rPr>
        <w:t>м</w:t>
      </w:r>
      <w:r w:rsidRPr="001D0D98">
        <w:rPr>
          <w:rFonts w:eastAsia="Calibri"/>
          <w:vertAlign w:val="superscript"/>
          <w:lang w:eastAsia="en-US"/>
        </w:rPr>
        <w:t>2</w:t>
      </w:r>
      <w:r w:rsidRPr="001D0D98">
        <w:rPr>
          <w:rFonts w:eastAsia="Calibri"/>
        </w:rPr>
        <w:t xml:space="preserve">. При размещении такого проекта по ул. Советская помещения детско-юношеской спортивной школы могут быть встроены на дополнительном этаже в корпусе спортивного зала, но потребуется максимально расширить участок под застройку. </w:t>
      </w:r>
    </w:p>
    <w:p w:rsidR="00681157" w:rsidRPr="001D0D98" w:rsidRDefault="00681157" w:rsidP="00681157">
      <w:pPr>
        <w:ind w:firstLine="709"/>
        <w:jc w:val="both"/>
        <w:rPr>
          <w:rFonts w:eastAsia="Calibri"/>
        </w:rPr>
      </w:pPr>
      <w:r w:rsidRPr="001D0D98">
        <w:rPr>
          <w:rFonts w:eastAsia="Calibri"/>
        </w:rPr>
        <w:t xml:space="preserve">Типовой проект спортивного корпуса с универсальным игровым залом 30*18 м и 55 местами для зрителей (без бассейна) имеет площадь застройки 1027 </w:t>
      </w:r>
      <w:r w:rsidRPr="001D0D98">
        <w:rPr>
          <w:rFonts w:eastAsia="Calibri"/>
          <w:lang w:eastAsia="en-US"/>
        </w:rPr>
        <w:t>м</w:t>
      </w:r>
      <w:r w:rsidRPr="001D0D98">
        <w:rPr>
          <w:rFonts w:eastAsia="Calibri"/>
          <w:vertAlign w:val="superscript"/>
          <w:lang w:eastAsia="en-US"/>
        </w:rPr>
        <w:t>2</w:t>
      </w:r>
      <w:r w:rsidRPr="001D0D98">
        <w:rPr>
          <w:rFonts w:eastAsia="Calibri"/>
        </w:rPr>
        <w:t xml:space="preserve">, то есть вместе с пристройкой для детско-юношеской спортивной школы (порядка 400 </w:t>
      </w:r>
      <w:r w:rsidRPr="001D0D98">
        <w:rPr>
          <w:rFonts w:eastAsia="Calibri"/>
          <w:lang w:eastAsia="en-US"/>
        </w:rPr>
        <w:t>м</w:t>
      </w:r>
      <w:r w:rsidRPr="001D0D98">
        <w:rPr>
          <w:rFonts w:eastAsia="Calibri"/>
          <w:vertAlign w:val="superscript"/>
          <w:lang w:eastAsia="en-US"/>
        </w:rPr>
        <w:t>2</w:t>
      </w:r>
      <w:r w:rsidRPr="001D0D98">
        <w:rPr>
          <w:rFonts w:eastAsia="Calibri"/>
        </w:rPr>
        <w:t xml:space="preserve">) может разместиться в границах земельного участка </w:t>
      </w:r>
      <w:r w:rsidRPr="001D0D98">
        <w:rPr>
          <w:rFonts w:eastAsia="Calibri"/>
          <w:lang w:eastAsia="en-US"/>
        </w:rPr>
        <w:t>75:13:110113:212</w:t>
      </w:r>
      <w:r w:rsidRPr="001D0D98">
        <w:rPr>
          <w:rFonts w:eastAsia="Calibri"/>
        </w:rPr>
        <w:t xml:space="preserve">. </w:t>
      </w:r>
    </w:p>
    <w:p w:rsidR="00681157" w:rsidRPr="001D0D98" w:rsidRDefault="00681157" w:rsidP="00681157">
      <w:pPr>
        <w:ind w:firstLine="709"/>
        <w:jc w:val="both"/>
        <w:rPr>
          <w:rFonts w:eastAsia="Calibri"/>
        </w:rPr>
      </w:pPr>
      <w:r w:rsidRPr="001D0D98">
        <w:rPr>
          <w:rFonts w:eastAsia="Calibri"/>
        </w:rPr>
        <w:t>Таким образом, в генеральном плане в с. Нерчинский Завод предлагается:</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размещение ФОК (со спортивными залами) с детско-юношеской спортивной шк</w:t>
      </w:r>
      <w:r w:rsidRPr="001D0D98">
        <w:rPr>
          <w:rFonts w:eastAsia="Calibri"/>
          <w:lang w:eastAsia="en-US"/>
        </w:rPr>
        <w:t>о</w:t>
      </w:r>
      <w:r w:rsidRPr="001D0D98">
        <w:rPr>
          <w:rFonts w:eastAsia="Calibri"/>
          <w:lang w:eastAsia="en-US"/>
        </w:rPr>
        <w:t>лой на земельном участке 75:13:110113:212;</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резервировать для размещения спортивных сооружений на первую оч</w:t>
      </w:r>
      <w:r w:rsidRPr="001D0D98">
        <w:rPr>
          <w:rFonts w:eastAsia="Calibri"/>
          <w:lang w:eastAsia="en-US"/>
        </w:rPr>
        <w:t>е</w:t>
      </w:r>
      <w:r w:rsidRPr="001D0D98">
        <w:rPr>
          <w:rFonts w:eastAsia="Calibri"/>
          <w:lang w:eastAsia="en-US"/>
        </w:rPr>
        <w:t>редь, кроме земельного участка 75:13:110113:212, свободную от застройки террит</w:t>
      </w:r>
      <w:r w:rsidRPr="001D0D98">
        <w:rPr>
          <w:rFonts w:eastAsia="Calibri"/>
          <w:lang w:eastAsia="en-US"/>
        </w:rPr>
        <w:t>о</w:t>
      </w:r>
      <w:r w:rsidRPr="001D0D98">
        <w:rPr>
          <w:rFonts w:eastAsia="Calibri"/>
          <w:lang w:eastAsia="en-US"/>
        </w:rPr>
        <w:t xml:space="preserve">рию по </w:t>
      </w:r>
      <w:r w:rsidRPr="001D0D98">
        <w:rPr>
          <w:rFonts w:eastAsia="Calibri"/>
          <w:lang w:eastAsia="en-US"/>
        </w:rPr>
        <w:br/>
        <w:t>ул. Красноармейская напротив здания школы (под ФОКОТ всесезонного использ</w:t>
      </w:r>
      <w:r w:rsidRPr="001D0D98">
        <w:rPr>
          <w:rFonts w:eastAsia="Calibri"/>
          <w:lang w:eastAsia="en-US"/>
        </w:rPr>
        <w:t>о</w:t>
      </w:r>
      <w:r w:rsidRPr="001D0D98">
        <w:rPr>
          <w:rFonts w:eastAsia="Calibri"/>
          <w:lang w:eastAsia="en-US"/>
        </w:rPr>
        <w:t xml:space="preserve">вания). </w:t>
      </w:r>
    </w:p>
    <w:p w:rsidR="00681157" w:rsidRPr="001D0D98" w:rsidRDefault="00681157" w:rsidP="00681157">
      <w:pPr>
        <w:tabs>
          <w:tab w:val="left" w:pos="1134"/>
        </w:tabs>
        <w:ind w:firstLine="709"/>
        <w:jc w:val="both"/>
        <w:rPr>
          <w:rFonts w:eastAsia="Calibri"/>
          <w:lang w:eastAsia="en-US"/>
        </w:rPr>
      </w:pPr>
      <w:r w:rsidRPr="001D0D98">
        <w:rPr>
          <w:rFonts w:eastAsia="Calibri"/>
          <w:lang w:eastAsia="en-US"/>
        </w:rPr>
        <w:t>В составе ФОКОТ всесезонного использования универсальная спортивная площадка размером 60 х 30 м и зрительская трибуна на 128 мест (участок под застройку не менее 2 тыс. м</w:t>
      </w:r>
      <w:r w:rsidRPr="001D0D98">
        <w:rPr>
          <w:rFonts w:eastAsia="Calibri"/>
          <w:vertAlign w:val="superscript"/>
          <w:lang w:eastAsia="en-US"/>
        </w:rPr>
        <w:t>2</w:t>
      </w:r>
      <w:r w:rsidRPr="001D0D98">
        <w:rPr>
          <w:rFonts w:eastAsia="Calibri"/>
          <w:lang w:eastAsia="en-US"/>
        </w:rPr>
        <w:t>). Единовременная пропускная способность (в среднем порядка 90 человек): в зимний период – 110 человек (массовое катание на коньках), в летний период – 88 человек (баскетбол на 2 площадки и площадка для общей физической подготовки).</w:t>
      </w:r>
    </w:p>
    <w:p w:rsidR="00681157" w:rsidRPr="001D0D98" w:rsidRDefault="00681157" w:rsidP="00681157">
      <w:pPr>
        <w:ind w:firstLine="709"/>
        <w:jc w:val="both"/>
        <w:rPr>
          <w:rFonts w:eastAsia="Calibri"/>
          <w:lang w:eastAsia="en-US"/>
        </w:rPr>
      </w:pPr>
      <w:r w:rsidRPr="001D0D98">
        <w:rPr>
          <w:rFonts w:eastAsia="Calibri"/>
          <w:lang w:eastAsia="en-US"/>
        </w:rPr>
        <w:t>В соответствии с приказом Минспорта России при существующей или прогнозируемой на расчетный срок численности населения Нерчинско-Заводского муниципального округа размещение крытых плавательных бассейнов на его территории не является обязательным. РНГП края при численности населения на начало 2024 г. 6,9 тыс. человек из расчета 20 м</w:t>
      </w:r>
      <w:r w:rsidRPr="001D0D98">
        <w:rPr>
          <w:rFonts w:eastAsia="Calibri"/>
          <w:vertAlign w:val="superscript"/>
          <w:lang w:eastAsia="en-US"/>
        </w:rPr>
        <w:t>2</w:t>
      </w:r>
      <w:r w:rsidRPr="001D0D98">
        <w:rPr>
          <w:rFonts w:eastAsia="Calibri"/>
          <w:lang w:eastAsia="en-US"/>
        </w:rPr>
        <w:t xml:space="preserve"> зеркала воды на 1 тыс. населения позволяют рассчитывать на размещение бассейна с зеркалом воды менее 140 м</w:t>
      </w:r>
      <w:r w:rsidRPr="001D0D98">
        <w:rPr>
          <w:rFonts w:eastAsia="Calibri"/>
          <w:vertAlign w:val="superscript"/>
          <w:lang w:eastAsia="en-US"/>
        </w:rPr>
        <w:t>2</w:t>
      </w:r>
      <w:r w:rsidRPr="001D0D98">
        <w:rPr>
          <w:rFonts w:eastAsia="Calibri"/>
          <w:lang w:eastAsia="en-US"/>
        </w:rPr>
        <w:t xml:space="preserve">. Прогнозируется сокращение численности населения на расчетный срок, однако норматив обеспеченности в расчете на 1 тыс. человек возможно будет увеличен. Таким образом, предварительно можно ориентироваться на типовой размер бассейна 25 м на 2 </w:t>
      </w:r>
      <w:r w:rsidRPr="001D0D98">
        <w:rPr>
          <w:rFonts w:eastAsia="Calibri"/>
          <w:color w:val="000000"/>
          <w14:ligatures w14:val="standardContextual"/>
        </w:rPr>
        <w:t>–</w:t>
      </w:r>
      <w:r w:rsidRPr="001D0D98">
        <w:rPr>
          <w:rFonts w:eastAsia="Calibri"/>
          <w:lang w:eastAsia="en-US"/>
        </w:rPr>
        <w:t xml:space="preserve"> 4 дорожки (ширина дорожки от 2,25 м до 2,5 м) с площадью зеркала от 112,5 до 250 м</w:t>
      </w:r>
      <w:r w:rsidRPr="001D0D98">
        <w:rPr>
          <w:rFonts w:eastAsia="Calibri"/>
          <w:vertAlign w:val="superscript"/>
          <w:lang w:eastAsia="en-US"/>
        </w:rPr>
        <w:t>2</w:t>
      </w:r>
      <w:r w:rsidRPr="001D0D98">
        <w:rPr>
          <w:rFonts w:eastAsia="Calibri"/>
          <w:lang w:eastAsia="en-US"/>
        </w:rPr>
        <w:t xml:space="preserve">. Планировать постройку целесообразно на расчетный срок, выбрать доступный типовой проект. </w:t>
      </w:r>
    </w:p>
    <w:p w:rsidR="00681157" w:rsidRPr="001D0D98" w:rsidRDefault="00681157" w:rsidP="000D70A3">
      <w:pPr>
        <w:numPr>
          <w:ilvl w:val="0"/>
          <w:numId w:val="30"/>
        </w:numPr>
        <w:tabs>
          <w:tab w:val="left" w:pos="1134"/>
        </w:tabs>
        <w:suppressAutoHyphens w:val="0"/>
        <w:ind w:left="0" w:firstLine="709"/>
        <w:jc w:val="both"/>
        <w:rPr>
          <w:rFonts w:eastAsia="Calibri"/>
          <w:lang w:eastAsia="en-US"/>
        </w:rPr>
      </w:pPr>
      <w:r w:rsidRPr="001D0D98">
        <w:rPr>
          <w:rFonts w:eastAsia="Calibri"/>
          <w:lang w:eastAsia="en-US"/>
        </w:rPr>
        <w:lastRenderedPageBreak/>
        <w:t>Предлагается резервировать территорию для размещения плавательного бассейна. Размер требуемого земельного участка предварительно можно оценить 2,5 – 3 тыс. м</w:t>
      </w:r>
      <w:r w:rsidRPr="001D0D98">
        <w:rPr>
          <w:rFonts w:eastAsia="Calibri"/>
          <w:vertAlign w:val="superscript"/>
          <w:lang w:eastAsia="en-US"/>
        </w:rPr>
        <w:t>2</w:t>
      </w:r>
      <w:r w:rsidRPr="001D0D98">
        <w:rPr>
          <w:rFonts w:eastAsia="Calibri"/>
          <w:lang w:eastAsia="en-US"/>
        </w:rPr>
        <w:t xml:space="preserve">. </w:t>
      </w:r>
    </w:p>
    <w:p w:rsidR="00681157" w:rsidRPr="001D0D98" w:rsidRDefault="00681157" w:rsidP="00681157">
      <w:pPr>
        <w:spacing w:before="120"/>
        <w:ind w:firstLine="709"/>
        <w:jc w:val="both"/>
        <w:rPr>
          <w:rFonts w:eastAsia="Calibri"/>
          <w:lang w:eastAsia="en-US"/>
        </w:rPr>
      </w:pPr>
      <w:r w:rsidRPr="001D0D98">
        <w:rPr>
          <w:rFonts w:eastAsia="Calibri"/>
          <w:u w:val="single"/>
          <w:lang w:eastAsia="en-US"/>
        </w:rPr>
        <w:t>2. В населенных пунктах с населением от 50 до 500 человек</w:t>
      </w:r>
      <w:r w:rsidRPr="001D0D98">
        <w:rPr>
          <w:rFonts w:eastAsia="Calibri"/>
          <w:lang w:eastAsia="en-US"/>
        </w:rPr>
        <w:t xml:space="preserve"> (на расчетный срок к ним относятся остальные села муниципального округа за исключением населенных пунктов Домасово, Середняя, Золотоноша, Булдуруй 2-й, Солонечная, Михайловский Участок, Поперечный Зерентуй) Минспортом России рекомендованы к размещению: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 xml:space="preserve">универсальные игровые спортивные площадки (25 x 15 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малые спортивные площадки, в том числе для занятий воздушной силовой атлет</w:t>
      </w:r>
      <w:r w:rsidRPr="001D0D98">
        <w:rPr>
          <w:rFonts w:eastAsia="Calibri"/>
          <w:lang w:eastAsia="en-US"/>
        </w:rPr>
        <w:t>и</w:t>
      </w:r>
      <w:r w:rsidRPr="001D0D98">
        <w:rPr>
          <w:rFonts w:eastAsia="Calibri"/>
          <w:lang w:eastAsia="en-US"/>
        </w:rPr>
        <w:t xml:space="preserve">кой </w:t>
      </w:r>
      <w:r w:rsidRPr="001D0D98">
        <w:rPr>
          <w:rFonts w:eastAsia="Calibri"/>
          <w:color w:val="000000"/>
          <w14:ligatures w14:val="standardContextual"/>
        </w:rPr>
        <w:t>–</w:t>
      </w:r>
      <w:r w:rsidRPr="001D0D98">
        <w:rPr>
          <w:rFonts w:eastAsia="Calibri"/>
          <w:lang w:eastAsia="en-US"/>
        </w:rPr>
        <w:t xml:space="preserve"> воркаут (8 x 5 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объекты рекреационной инфраструктуры, приспособленные для занятий физич</w:t>
      </w:r>
      <w:r w:rsidRPr="001D0D98">
        <w:rPr>
          <w:rFonts w:eastAsia="Calibri"/>
          <w:lang w:eastAsia="en-US"/>
        </w:rPr>
        <w:t>е</w:t>
      </w:r>
      <w:r w:rsidRPr="001D0D98">
        <w:rPr>
          <w:rFonts w:eastAsia="Calibri"/>
          <w:lang w:eastAsia="en-US"/>
        </w:rPr>
        <w:t xml:space="preserve">ской культурой и спортом; </w:t>
      </w:r>
    </w:p>
    <w:p w:rsidR="00681157" w:rsidRPr="001D0D98" w:rsidRDefault="00681157" w:rsidP="000D70A3">
      <w:pPr>
        <w:numPr>
          <w:ilvl w:val="0"/>
          <w:numId w:val="30"/>
        </w:numPr>
        <w:tabs>
          <w:tab w:val="left" w:pos="993"/>
        </w:tabs>
        <w:suppressAutoHyphens w:val="0"/>
        <w:ind w:left="0" w:firstLine="709"/>
        <w:jc w:val="both"/>
        <w:rPr>
          <w:rFonts w:eastAsia="Calibri"/>
          <w:lang w:eastAsia="en-US"/>
        </w:rPr>
      </w:pPr>
      <w:r w:rsidRPr="001D0D98">
        <w:rPr>
          <w:rFonts w:eastAsia="Calibri"/>
          <w:lang w:eastAsia="en-US"/>
        </w:rPr>
        <w:t>спортивные залы, в том числе в образовательных учреждениях, расположенных в данном населенном пункте.</w:t>
      </w:r>
    </w:p>
    <w:p w:rsidR="00681157" w:rsidRPr="001D0D98" w:rsidRDefault="00681157" w:rsidP="00681157">
      <w:pPr>
        <w:ind w:firstLine="709"/>
        <w:jc w:val="both"/>
        <w:rPr>
          <w:rFonts w:eastAsia="Calibri"/>
          <w:lang w:eastAsia="ru-RU"/>
        </w:rPr>
      </w:pPr>
      <w:r w:rsidRPr="001D0D98">
        <w:rPr>
          <w:rFonts w:eastAsia="Calibri"/>
        </w:rPr>
        <w:t>Планируется строительство следующих объектов.</w:t>
      </w:r>
    </w:p>
    <w:p w:rsidR="00681157" w:rsidRPr="001D0D98" w:rsidRDefault="00681157" w:rsidP="00681157">
      <w:pPr>
        <w:ind w:firstLine="709"/>
        <w:jc w:val="both"/>
      </w:pPr>
      <w:r w:rsidRPr="001D0D98">
        <w:rPr>
          <w:rFonts w:eastAsia="Calibri"/>
        </w:rPr>
        <w:t>2.1. Комплексная программа социально-экономического развития муниципального района «Нерчинско-Заводский района» Забайкальского края на 2021-2030 годы предусматривает строительство ряда объектов, сроки реализации которых (2022 </w:t>
      </w:r>
      <w:r w:rsidRPr="001D0D98">
        <w:rPr>
          <w:rFonts w:eastAsia="Calibri"/>
          <w:color w:val="000000"/>
          <w14:ligatures w14:val="standardContextual"/>
        </w:rPr>
        <w:t>–</w:t>
      </w:r>
      <w:r w:rsidRPr="001D0D98">
        <w:rPr>
          <w:rFonts w:eastAsia="Calibri"/>
        </w:rPr>
        <w:t> 2023 гг.) сдвинулись по причине отсутствия финансирования:</w:t>
      </w:r>
    </w:p>
    <w:p w:rsidR="00681157" w:rsidRPr="001D0D98" w:rsidRDefault="00681157" w:rsidP="00681157">
      <w:pPr>
        <w:tabs>
          <w:tab w:val="left" w:pos="993"/>
        </w:tabs>
        <w:ind w:firstLine="709"/>
        <w:jc w:val="both"/>
        <w:rPr>
          <w:rFonts w:eastAsia="Calibri"/>
        </w:rPr>
      </w:pPr>
      <w:r w:rsidRPr="001D0D98">
        <w:rPr>
          <w:rFonts w:eastAsia="Calibri"/>
        </w:rPr>
        <w:t xml:space="preserve">а) реализация предлагается в рамках </w:t>
      </w:r>
      <w:r w:rsidRPr="001D0D98">
        <w:rPr>
          <w:rFonts w:eastAsia="Calibri"/>
          <w14:ligatures w14:val="standardContextual"/>
        </w:rPr>
        <w:t>Плана социального развития центров экономического роста Забайкальского края:</w:t>
      </w:r>
    </w:p>
    <w:p w:rsidR="00681157" w:rsidRPr="001D0D98" w:rsidRDefault="00681157" w:rsidP="000D70A3">
      <w:pPr>
        <w:numPr>
          <w:ilvl w:val="0"/>
          <w:numId w:val="31"/>
        </w:numPr>
        <w:tabs>
          <w:tab w:val="left" w:pos="993"/>
        </w:tabs>
        <w:suppressAutoHyphens w:val="0"/>
        <w:ind w:left="0" w:firstLine="709"/>
        <w:jc w:val="both"/>
        <w:rPr>
          <w:rFonts w:eastAsia="Calibri"/>
          <w:lang w:eastAsia="en-US"/>
        </w:rPr>
      </w:pPr>
      <w:r w:rsidRPr="001D0D98">
        <w:rPr>
          <w:rFonts w:eastAsia="Calibri"/>
          <w:lang w:eastAsia="en-US"/>
        </w:rPr>
        <w:t xml:space="preserve">универсальная (игровая) спортивная площадка с искусственным покрытием в </w:t>
      </w:r>
      <w:r w:rsidRPr="001D0D98">
        <w:rPr>
          <w:rFonts w:eastAsia="Calibri"/>
          <w:lang w:eastAsia="en-US"/>
        </w:rPr>
        <w:br/>
        <w:t>с. Горный Зерентуй (проектно-сметная документация выполнена в 2019 г.);</w:t>
      </w:r>
    </w:p>
    <w:p w:rsidR="00681157" w:rsidRPr="001D0D98" w:rsidRDefault="00681157" w:rsidP="000D70A3">
      <w:pPr>
        <w:numPr>
          <w:ilvl w:val="0"/>
          <w:numId w:val="31"/>
        </w:numPr>
        <w:tabs>
          <w:tab w:val="left" w:pos="993"/>
        </w:tabs>
        <w:suppressAutoHyphens w:val="0"/>
        <w:ind w:left="0" w:firstLine="709"/>
        <w:jc w:val="both"/>
        <w:rPr>
          <w:rFonts w:eastAsia="Calibri"/>
          <w:lang w:eastAsia="en-US"/>
        </w:rPr>
      </w:pPr>
      <w:r w:rsidRPr="001D0D98">
        <w:rPr>
          <w:rFonts w:eastAsia="Calibri"/>
          <w:lang w:eastAsia="en-US"/>
        </w:rPr>
        <w:t xml:space="preserve">универсальная (игровая) спортивная площадка с искусственным покрытием в </w:t>
      </w:r>
      <w:r w:rsidRPr="001D0D98">
        <w:rPr>
          <w:rFonts w:eastAsia="Calibri"/>
          <w:lang w:eastAsia="en-US"/>
        </w:rPr>
        <w:br/>
        <w:t>с. Уровские Ключи (проектно-сметная документация выполнена в 2019 г.);</w:t>
      </w:r>
    </w:p>
    <w:p w:rsidR="00681157" w:rsidRPr="001D0D98" w:rsidRDefault="00681157" w:rsidP="000D70A3">
      <w:pPr>
        <w:numPr>
          <w:ilvl w:val="0"/>
          <w:numId w:val="31"/>
        </w:numPr>
        <w:tabs>
          <w:tab w:val="left" w:pos="993"/>
        </w:tabs>
        <w:suppressAutoHyphens w:val="0"/>
        <w:ind w:left="0" w:firstLine="709"/>
        <w:jc w:val="both"/>
        <w:rPr>
          <w:rFonts w:eastAsia="Calibri"/>
          <w:lang w:eastAsia="en-US"/>
        </w:rPr>
      </w:pPr>
      <w:r w:rsidRPr="001D0D98">
        <w:rPr>
          <w:rFonts w:eastAsia="Calibri"/>
          <w:lang w:eastAsia="en-US"/>
        </w:rPr>
        <w:t xml:space="preserve">универсальная (игровая) спортивная площадка с искусственным покрытием в </w:t>
      </w:r>
      <w:r w:rsidRPr="001D0D98">
        <w:rPr>
          <w:rFonts w:eastAsia="Calibri"/>
          <w:lang w:eastAsia="en-US"/>
        </w:rPr>
        <w:br/>
        <w:t>с. Широкая (проектно-сметная документация выполнена в 2019 г.);</w:t>
      </w:r>
    </w:p>
    <w:p w:rsidR="00681157" w:rsidRPr="001D0D98" w:rsidRDefault="00681157" w:rsidP="000D70A3">
      <w:pPr>
        <w:numPr>
          <w:ilvl w:val="0"/>
          <w:numId w:val="31"/>
        </w:numPr>
        <w:tabs>
          <w:tab w:val="left" w:pos="993"/>
        </w:tabs>
        <w:suppressAutoHyphens w:val="0"/>
        <w:ind w:left="0" w:firstLine="709"/>
        <w:jc w:val="both"/>
        <w:rPr>
          <w:lang w:eastAsia="ru-RU"/>
        </w:rPr>
      </w:pPr>
      <w:r w:rsidRPr="001D0D98">
        <w:rPr>
          <w:rFonts w:eastAsia="Calibri"/>
          <w:lang w:eastAsia="en-US"/>
        </w:rPr>
        <w:t xml:space="preserve">тренажерный комплекс с теневым навесом в с. Булдуруй 1-й </w:t>
      </w:r>
      <w:bookmarkStart w:id="74" w:name="__DdeLink__21417_4151835598"/>
      <w:r w:rsidRPr="001D0D98">
        <w:rPr>
          <w:rFonts w:eastAsia="Calibri"/>
          <w14:ligatures w14:val="standardContextual"/>
        </w:rPr>
        <w:t>(40 м</w:t>
      </w:r>
      <w:r w:rsidRPr="001D0D98">
        <w:rPr>
          <w:rFonts w:eastAsia="Calibri"/>
          <w:vertAlign w:val="superscript"/>
          <w14:ligatures w14:val="standardContextual"/>
        </w:rPr>
        <w:t>2</w:t>
      </w:r>
      <w:r w:rsidRPr="001D0D98">
        <w:rPr>
          <w:rFonts w:eastAsia="Calibri"/>
          <w14:ligatures w14:val="standardContextual"/>
        </w:rPr>
        <w:t>, ЕПС 8 чел</w:t>
      </w:r>
      <w:r w:rsidRPr="001D0D98">
        <w:rPr>
          <w:rFonts w:eastAsia="Calibri"/>
          <w14:ligatures w14:val="standardContextual"/>
        </w:rPr>
        <w:t>о</w:t>
      </w:r>
      <w:r w:rsidRPr="001D0D98">
        <w:rPr>
          <w:rFonts w:eastAsia="Calibri"/>
          <w14:ligatures w14:val="standardContextual"/>
        </w:rPr>
        <w:t>век)</w:t>
      </w:r>
      <w:bookmarkEnd w:id="74"/>
      <w:r w:rsidRPr="001D0D98">
        <w:rPr>
          <w:rFonts w:eastAsia="Calibri"/>
          <w:lang w:eastAsia="en-US"/>
        </w:rPr>
        <w:t>;</w:t>
      </w:r>
    </w:p>
    <w:p w:rsidR="00681157" w:rsidRPr="001D0D98" w:rsidRDefault="00681157" w:rsidP="000D70A3">
      <w:pPr>
        <w:numPr>
          <w:ilvl w:val="0"/>
          <w:numId w:val="31"/>
        </w:numPr>
        <w:tabs>
          <w:tab w:val="left" w:pos="993"/>
        </w:tabs>
        <w:suppressAutoHyphens w:val="0"/>
        <w:ind w:left="0" w:firstLine="709"/>
        <w:jc w:val="both"/>
        <w:rPr>
          <w:rFonts w:eastAsia="Calibri"/>
          <w:lang w:eastAsia="en-US"/>
        </w:rPr>
      </w:pPr>
      <w:r w:rsidRPr="001D0D98">
        <w:rPr>
          <w:rFonts w:eastAsia="Calibri"/>
          <w:lang w:eastAsia="en-US"/>
        </w:rPr>
        <w:t>тренажерный комплекс с теневым навесом в с. </w:t>
      </w:r>
      <w:r w:rsidRPr="001D0D98">
        <w:rPr>
          <w:rFonts w:eastAsia="Calibri"/>
          <w14:ligatures w14:val="standardContextual"/>
        </w:rPr>
        <w:t>Чалбучи-Килга (40 м</w:t>
      </w:r>
      <w:r w:rsidRPr="001D0D98">
        <w:rPr>
          <w:rFonts w:eastAsia="Calibri"/>
          <w:vertAlign w:val="superscript"/>
          <w14:ligatures w14:val="standardContextual"/>
        </w:rPr>
        <w:t>2</w:t>
      </w:r>
      <w:r w:rsidRPr="001D0D98">
        <w:rPr>
          <w:rFonts w:eastAsia="Calibri"/>
          <w14:ligatures w14:val="standardContextual"/>
        </w:rPr>
        <w:t>, ЕПС 8 чел</w:t>
      </w:r>
      <w:r w:rsidRPr="001D0D98">
        <w:rPr>
          <w:rFonts w:eastAsia="Calibri"/>
          <w14:ligatures w14:val="standardContextual"/>
        </w:rPr>
        <w:t>о</w:t>
      </w:r>
      <w:r w:rsidRPr="001D0D98">
        <w:rPr>
          <w:rFonts w:eastAsia="Calibri"/>
          <w14:ligatures w14:val="standardContextual"/>
        </w:rPr>
        <w:t>век);</w:t>
      </w:r>
    </w:p>
    <w:p w:rsidR="00681157" w:rsidRPr="001D0D98" w:rsidRDefault="00681157" w:rsidP="000D70A3">
      <w:pPr>
        <w:numPr>
          <w:ilvl w:val="0"/>
          <w:numId w:val="31"/>
        </w:numPr>
        <w:tabs>
          <w:tab w:val="left" w:pos="993"/>
        </w:tabs>
        <w:suppressAutoHyphens w:val="0"/>
        <w:ind w:left="0" w:firstLine="709"/>
        <w:jc w:val="both"/>
        <w:rPr>
          <w:rFonts w:eastAsia="Calibri"/>
          <w:lang w:eastAsia="en-US"/>
        </w:rPr>
      </w:pPr>
      <w:r w:rsidRPr="001D0D98">
        <w:rPr>
          <w:rFonts w:eastAsia="Calibri"/>
          <w:lang w:eastAsia="en-US"/>
        </w:rPr>
        <w:t>тренажерный комплекс с теневым навесом в с. </w:t>
      </w:r>
      <w:r w:rsidRPr="001D0D98">
        <w:rPr>
          <w:rFonts w:eastAsia="Calibri"/>
          <w14:ligatures w14:val="standardContextual"/>
        </w:rPr>
        <w:t>Чашино-Ильдикан (40 м</w:t>
      </w:r>
      <w:r w:rsidRPr="001D0D98">
        <w:rPr>
          <w:rFonts w:eastAsia="Calibri"/>
          <w:vertAlign w:val="superscript"/>
          <w14:ligatures w14:val="standardContextual"/>
        </w:rPr>
        <w:t>2</w:t>
      </w:r>
      <w:r w:rsidRPr="001D0D98">
        <w:rPr>
          <w:rFonts w:eastAsia="Calibri"/>
          <w14:ligatures w14:val="standardContextual"/>
        </w:rPr>
        <w:t>, ЕПС 8 ч</w:t>
      </w:r>
      <w:r w:rsidRPr="001D0D98">
        <w:rPr>
          <w:rFonts w:eastAsia="Calibri"/>
          <w14:ligatures w14:val="standardContextual"/>
        </w:rPr>
        <w:t>е</w:t>
      </w:r>
      <w:r w:rsidRPr="001D0D98">
        <w:rPr>
          <w:rFonts w:eastAsia="Calibri"/>
          <w14:ligatures w14:val="standardContextual"/>
        </w:rPr>
        <w:t>ловек);</w:t>
      </w:r>
    </w:p>
    <w:p w:rsidR="00681157" w:rsidRPr="001D0D98" w:rsidRDefault="00681157" w:rsidP="00681157">
      <w:pPr>
        <w:tabs>
          <w:tab w:val="left" w:pos="993"/>
        </w:tabs>
        <w:ind w:firstLine="709"/>
        <w:jc w:val="both"/>
        <w:rPr>
          <w:rFonts w:eastAsia="Calibri"/>
          <w:lang w:eastAsia="ru-RU"/>
        </w:rPr>
      </w:pPr>
      <w:r w:rsidRPr="001D0D98">
        <w:rPr>
          <w:rFonts w:eastAsia="Calibri"/>
        </w:rPr>
        <w:t xml:space="preserve">б) реализация предлагается в рамках </w:t>
      </w:r>
      <w:r w:rsidRPr="001D0D98">
        <w:rPr>
          <w:rFonts w:eastAsia="Calibri"/>
          <w14:ligatures w14:val="standardContextual"/>
        </w:rPr>
        <w:t xml:space="preserve">национальной программы развития Дальнего Востока на период до 2025 года и на перспективу до 2035 года </w:t>
      </w:r>
      <w:r w:rsidRPr="001D0D98">
        <w:rPr>
          <w:rFonts w:eastAsia="Calibri"/>
          <w:color w:val="000000"/>
          <w14:ligatures w14:val="standardContextual"/>
        </w:rPr>
        <w:t>–</w:t>
      </w:r>
      <w:r w:rsidRPr="001D0D98">
        <w:rPr>
          <w:rFonts w:eastAsia="Calibri"/>
          <w14:ligatures w14:val="standardContextual"/>
        </w:rPr>
        <w:t xml:space="preserve"> 4 </w:t>
      </w:r>
      <w:r w:rsidRPr="001D0D98">
        <w:rPr>
          <w:rFonts w:eastAsia="Calibri"/>
          <w:lang w:eastAsia="en-US"/>
        </w:rPr>
        <w:t>универсальные (игровые) спортивные площадки с искусственным покрытием:</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lang w:eastAsia="en-US"/>
        </w:rPr>
        <w:t xml:space="preserve">в с. </w:t>
      </w:r>
      <w:r w:rsidRPr="001D0D98">
        <w:rPr>
          <w:rFonts w:eastAsia="Calibri"/>
          <w14:ligatures w14:val="standardContextual"/>
        </w:rPr>
        <w:t xml:space="preserve">Большой Зерентуй (предлагается размещение рядом со школой в </w:t>
      </w:r>
      <w:r w:rsidRPr="001D0D98">
        <w:rPr>
          <w:rFonts w:eastAsia="Calibri"/>
          <w14:ligatures w14:val="standardContextual"/>
        </w:rPr>
        <w:br/>
        <w:t>пер. Школьный, 4);</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lang w:eastAsia="en-US"/>
        </w:rPr>
        <w:t>в с. Михайловка;</w:t>
      </w:r>
    </w:p>
    <w:p w:rsidR="00681157" w:rsidRPr="001D0D98" w:rsidRDefault="00681157" w:rsidP="000D70A3">
      <w:pPr>
        <w:numPr>
          <w:ilvl w:val="0"/>
          <w:numId w:val="31"/>
        </w:numPr>
        <w:tabs>
          <w:tab w:val="left" w:pos="993"/>
          <w:tab w:val="left" w:pos="1134"/>
        </w:tabs>
        <w:suppressAutoHyphens w:val="0"/>
        <w:ind w:left="0" w:firstLine="709"/>
        <w:jc w:val="both"/>
        <w:rPr>
          <w:rFonts w:eastAsia="Calibri"/>
          <w:lang w:eastAsia="en-US"/>
        </w:rPr>
      </w:pPr>
      <w:r w:rsidRPr="001D0D98">
        <w:rPr>
          <w:rFonts w:eastAsia="Calibri"/>
          <w:lang w:eastAsia="en-US"/>
        </w:rPr>
        <w:t>в с. Аргунск;</w:t>
      </w:r>
    </w:p>
    <w:p w:rsidR="00681157" w:rsidRPr="001D0D98" w:rsidRDefault="00681157" w:rsidP="000D70A3">
      <w:pPr>
        <w:numPr>
          <w:ilvl w:val="0"/>
          <w:numId w:val="31"/>
        </w:numPr>
        <w:tabs>
          <w:tab w:val="left" w:pos="993"/>
          <w:tab w:val="left" w:pos="1134"/>
        </w:tabs>
        <w:suppressAutoHyphens w:val="0"/>
        <w:ind w:left="0" w:firstLine="709"/>
        <w:jc w:val="both"/>
        <w:rPr>
          <w:rFonts w:eastAsia="Calibri"/>
          <w:lang w:eastAsia="en-US"/>
        </w:rPr>
      </w:pPr>
      <w:r w:rsidRPr="001D0D98">
        <w:rPr>
          <w:rFonts w:eastAsia="Calibri"/>
          <w:lang w:eastAsia="en-US"/>
        </w:rPr>
        <w:t>в с. Явленка.</w:t>
      </w:r>
    </w:p>
    <w:p w:rsidR="00681157" w:rsidRPr="001D0D98" w:rsidRDefault="00681157" w:rsidP="00681157">
      <w:pPr>
        <w:tabs>
          <w:tab w:val="left" w:pos="993"/>
        </w:tabs>
        <w:ind w:firstLine="709"/>
        <w:jc w:val="both"/>
        <w:rPr>
          <w:lang w:eastAsia="ru-RU"/>
        </w:rPr>
      </w:pPr>
      <w:r w:rsidRPr="001D0D98">
        <w:rPr>
          <w:rFonts w:eastAsia="Calibri"/>
        </w:rPr>
        <w:t>2.2. На период после 2025 г. предлагается также реализация мероприятий:</w:t>
      </w:r>
    </w:p>
    <w:p w:rsidR="00681157" w:rsidRPr="001D0D98" w:rsidRDefault="00681157" w:rsidP="00681157">
      <w:pPr>
        <w:tabs>
          <w:tab w:val="left" w:pos="993"/>
        </w:tabs>
        <w:ind w:firstLine="709"/>
        <w:jc w:val="both"/>
      </w:pPr>
      <w:r w:rsidRPr="001D0D98">
        <w:rPr>
          <w:rFonts w:eastAsia="Calibri"/>
        </w:rPr>
        <w:t>а) в соответствии с предложениями населения муниципального округа по строительству объектов общего пользования:</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14:ligatures w14:val="standardContextual"/>
        </w:rPr>
        <w:t>хоккейная площадка (800 м</w:t>
      </w:r>
      <w:r w:rsidRPr="001D0D98">
        <w:rPr>
          <w:rFonts w:eastAsia="Calibri"/>
          <w:vertAlign w:val="superscript"/>
          <w14:ligatures w14:val="standardContextual"/>
        </w:rPr>
        <w:t>2</w:t>
      </w:r>
      <w:r w:rsidRPr="001D0D98">
        <w:rPr>
          <w:rFonts w:eastAsia="Calibri"/>
          <w14:ligatures w14:val="standardContextual"/>
        </w:rPr>
        <w:t>, ЕПС 12 человек), площадка для волейбола и баске</w:t>
      </w:r>
      <w:r w:rsidRPr="001D0D98">
        <w:rPr>
          <w:rFonts w:eastAsia="Calibri"/>
          <w14:ligatures w14:val="standardContextual"/>
        </w:rPr>
        <w:t>т</w:t>
      </w:r>
      <w:r w:rsidRPr="001D0D98">
        <w:rPr>
          <w:rFonts w:eastAsia="Calibri"/>
          <w14:ligatures w14:val="standardContextual"/>
        </w:rPr>
        <w:t>бола (420 м</w:t>
      </w:r>
      <w:r w:rsidRPr="001D0D98">
        <w:rPr>
          <w:rFonts w:eastAsia="Calibri"/>
          <w:vertAlign w:val="superscript"/>
          <w14:ligatures w14:val="standardContextual"/>
        </w:rPr>
        <w:t>2</w:t>
      </w:r>
      <w:r w:rsidRPr="001D0D98">
        <w:rPr>
          <w:rFonts w:eastAsia="Calibri"/>
          <w14:ligatures w14:val="standardContextual"/>
        </w:rPr>
        <w:t>, ЕПС 12 человек) в с. Михайловка, ул. Перфильева;</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14:ligatures w14:val="standardContextual"/>
        </w:rPr>
        <w:t>хоккейная площадка в с. Ивановка (800 м</w:t>
      </w:r>
      <w:r w:rsidRPr="001D0D98">
        <w:rPr>
          <w:rFonts w:eastAsia="Calibri"/>
          <w:vertAlign w:val="superscript"/>
          <w14:ligatures w14:val="standardContextual"/>
        </w:rPr>
        <w:t>2</w:t>
      </w:r>
      <w:r w:rsidRPr="001D0D98">
        <w:rPr>
          <w:rFonts w:eastAsia="Calibri"/>
          <w14:ligatures w14:val="standardContextual"/>
        </w:rPr>
        <w:t>, ЕПС 12 человек);</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14:ligatures w14:val="standardContextual"/>
        </w:rPr>
        <w:t>хоккейная площадка в с. Явленка, ул. Журавлева, 30 (800 м</w:t>
      </w:r>
      <w:r w:rsidRPr="001D0D98">
        <w:rPr>
          <w:rFonts w:eastAsia="Calibri"/>
          <w:vertAlign w:val="superscript"/>
          <w14:ligatures w14:val="standardContextual"/>
        </w:rPr>
        <w:t>2</w:t>
      </w:r>
      <w:r w:rsidRPr="001D0D98">
        <w:rPr>
          <w:rFonts w:eastAsia="Calibri"/>
          <w14:ligatures w14:val="standardContextual"/>
        </w:rPr>
        <w:t>, ЕПС 12 чел</w:t>
      </w:r>
      <w:r w:rsidRPr="001D0D98">
        <w:rPr>
          <w:rFonts w:eastAsia="Calibri"/>
          <w14:ligatures w14:val="standardContextual"/>
        </w:rPr>
        <w:t>о</w:t>
      </w:r>
      <w:r w:rsidRPr="001D0D98">
        <w:rPr>
          <w:rFonts w:eastAsia="Calibri"/>
          <w14:ligatures w14:val="standardContextual"/>
        </w:rPr>
        <w:t>век);</w:t>
      </w:r>
    </w:p>
    <w:p w:rsidR="00681157" w:rsidRPr="001D0D98" w:rsidRDefault="00681157" w:rsidP="000D70A3">
      <w:pPr>
        <w:numPr>
          <w:ilvl w:val="0"/>
          <w:numId w:val="31"/>
        </w:numPr>
        <w:tabs>
          <w:tab w:val="left" w:pos="993"/>
          <w:tab w:val="left" w:pos="1134"/>
        </w:tabs>
        <w:suppressAutoHyphens w:val="0"/>
        <w:ind w:left="0" w:firstLine="709"/>
        <w:jc w:val="both"/>
      </w:pPr>
      <w:r w:rsidRPr="001D0D98">
        <w:rPr>
          <w:rFonts w:eastAsia="Calibri"/>
          <w14:ligatures w14:val="standardContextual"/>
        </w:rPr>
        <w:t xml:space="preserve">хоккейная площадка в с. </w:t>
      </w:r>
      <w:r w:rsidRPr="001D0D98">
        <w:rPr>
          <w:szCs w:val="18"/>
        </w:rPr>
        <w:t xml:space="preserve">Олочи, ул. Молодежная </w:t>
      </w:r>
      <w:r w:rsidRPr="001D0D98">
        <w:rPr>
          <w:rFonts w:eastAsia="Calibri"/>
          <w14:ligatures w14:val="standardContextual"/>
        </w:rPr>
        <w:t>(800 м</w:t>
      </w:r>
      <w:r w:rsidRPr="001D0D98">
        <w:rPr>
          <w:rFonts w:eastAsia="Calibri"/>
          <w:vertAlign w:val="superscript"/>
          <w14:ligatures w14:val="standardContextual"/>
        </w:rPr>
        <w:t>2</w:t>
      </w:r>
      <w:r w:rsidRPr="001D0D98">
        <w:rPr>
          <w:rFonts w:eastAsia="Calibri"/>
          <w14:ligatures w14:val="standardContextual"/>
        </w:rPr>
        <w:t>, ЕПС 12 человек)</w:t>
      </w:r>
      <w:r w:rsidRPr="001D0D98">
        <w:rPr>
          <w:szCs w:val="18"/>
        </w:rPr>
        <w:t>;</w:t>
      </w:r>
    </w:p>
    <w:p w:rsidR="00681157" w:rsidRPr="001D0D98" w:rsidRDefault="00681157" w:rsidP="000D70A3">
      <w:pPr>
        <w:numPr>
          <w:ilvl w:val="0"/>
          <w:numId w:val="31"/>
        </w:numPr>
        <w:tabs>
          <w:tab w:val="left" w:pos="993"/>
        </w:tabs>
        <w:suppressAutoHyphens w:val="0"/>
        <w:ind w:left="0" w:firstLine="709"/>
        <w:jc w:val="both"/>
      </w:pPr>
      <w:r w:rsidRPr="001D0D98">
        <w:rPr>
          <w:rFonts w:eastAsia="Calibri"/>
          <w14:ligatures w14:val="standardContextual"/>
        </w:rPr>
        <w:t>мини-футбольное поле с. Чашино-Ильдикан, ул. Пионерская (400 м</w:t>
      </w:r>
      <w:r w:rsidRPr="001D0D98">
        <w:rPr>
          <w:rFonts w:eastAsia="Calibri"/>
          <w:vertAlign w:val="superscript"/>
          <w14:ligatures w14:val="standardContextual"/>
        </w:rPr>
        <w:t>2</w:t>
      </w:r>
      <w:r w:rsidRPr="001D0D98">
        <w:rPr>
          <w:rFonts w:eastAsia="Calibri"/>
          <w14:ligatures w14:val="standardContextual"/>
        </w:rPr>
        <w:t>, ЕПС 10 чел</w:t>
      </w:r>
      <w:r w:rsidRPr="001D0D98">
        <w:rPr>
          <w:rFonts w:eastAsia="Calibri"/>
          <w14:ligatures w14:val="standardContextual"/>
        </w:rPr>
        <w:t>о</w:t>
      </w:r>
      <w:r w:rsidRPr="001D0D98">
        <w:rPr>
          <w:rFonts w:eastAsia="Calibri"/>
          <w14:ligatures w14:val="standardContextual"/>
        </w:rPr>
        <w:t>век);</w:t>
      </w:r>
    </w:p>
    <w:p w:rsidR="00681157" w:rsidRPr="001D0D98" w:rsidRDefault="00681157" w:rsidP="00681157">
      <w:pPr>
        <w:tabs>
          <w:tab w:val="left" w:pos="993"/>
        </w:tabs>
        <w:ind w:firstLine="709"/>
        <w:jc w:val="both"/>
      </w:pPr>
      <w:r w:rsidRPr="001D0D98">
        <w:rPr>
          <w:rFonts w:eastAsia="Calibri"/>
          <w14:ligatures w14:val="standardContextual"/>
        </w:rPr>
        <w:lastRenderedPageBreak/>
        <w:t xml:space="preserve">в) по строительству объектов при средних и общеобразовательных школах с учетом возможного использования школьниками-подростками и взрослыми (во внеучебное время) </w:t>
      </w:r>
      <w:r w:rsidRPr="001D0D98">
        <w:rPr>
          <w:rFonts w:eastAsia="Calibri"/>
          <w:color w:val="000000"/>
          <w14:ligatures w14:val="standardContextual"/>
        </w:rPr>
        <w:t>–</w:t>
      </w:r>
      <w:r w:rsidRPr="001D0D98">
        <w:rPr>
          <w:rFonts w:eastAsia="Calibri"/>
          <w14:ligatures w14:val="standardContextual"/>
        </w:rPr>
        <w:t xml:space="preserve"> включены в положения о территориальном планировании как мероприятия по реконструкции образовательных организаций:</w:t>
      </w:r>
    </w:p>
    <w:p w:rsidR="00681157" w:rsidRPr="001D0D98" w:rsidRDefault="00681157" w:rsidP="000D70A3">
      <w:pPr>
        <w:numPr>
          <w:ilvl w:val="0"/>
          <w:numId w:val="31"/>
        </w:numPr>
        <w:tabs>
          <w:tab w:val="left" w:pos="993"/>
        </w:tabs>
        <w:suppressAutoHyphens w:val="0"/>
        <w:ind w:left="0" w:firstLine="709"/>
        <w:jc w:val="both"/>
      </w:pPr>
      <w:r w:rsidRPr="001D0D98">
        <w:rPr>
          <w:rFonts w:eastAsia="Calibri"/>
          <w14:ligatures w14:val="standardContextual"/>
        </w:rPr>
        <w:t>спортивный зал  Горно-Зерентуйской СОШ в с. Горный Зерентуй (144 м</w:t>
      </w:r>
      <w:r w:rsidRPr="001D0D98">
        <w:rPr>
          <w:rFonts w:eastAsia="Calibri"/>
          <w:vertAlign w:val="superscript"/>
          <w14:ligatures w14:val="standardContextual"/>
        </w:rPr>
        <w:t>2</w:t>
      </w:r>
      <w:r w:rsidRPr="001D0D98">
        <w:rPr>
          <w:rFonts w:eastAsia="Calibri"/>
          <w14:ligatures w14:val="standardContextual"/>
        </w:rPr>
        <w:t>, ЕПС 20 человек);</w:t>
      </w:r>
    </w:p>
    <w:p w:rsidR="00681157" w:rsidRPr="001D0D98" w:rsidRDefault="00681157" w:rsidP="000D70A3">
      <w:pPr>
        <w:numPr>
          <w:ilvl w:val="0"/>
          <w:numId w:val="31"/>
        </w:numPr>
        <w:tabs>
          <w:tab w:val="left" w:pos="993"/>
        </w:tabs>
        <w:suppressAutoHyphens w:val="0"/>
        <w:ind w:left="0" w:firstLine="709"/>
        <w:jc w:val="both"/>
        <w:rPr>
          <w:rFonts w:eastAsia="Calibri"/>
        </w:rPr>
      </w:pPr>
      <w:r w:rsidRPr="001D0D98">
        <w:rPr>
          <w:rFonts w:eastAsia="Calibri"/>
          <w14:ligatures w14:val="standardContextual"/>
        </w:rPr>
        <w:t>спортивный зал Широковской ООШ в с. Широкая (144 м</w:t>
      </w:r>
      <w:r w:rsidRPr="001D0D98">
        <w:rPr>
          <w:rFonts w:eastAsia="Calibri"/>
          <w:vertAlign w:val="superscript"/>
          <w14:ligatures w14:val="standardContextual"/>
        </w:rPr>
        <w:t>2</w:t>
      </w:r>
      <w:r w:rsidRPr="001D0D98">
        <w:rPr>
          <w:rFonts w:eastAsia="Calibri"/>
          <w14:ligatures w14:val="standardContextual"/>
        </w:rPr>
        <w:t>, ЕПС 20 человек);</w:t>
      </w:r>
    </w:p>
    <w:p w:rsidR="00681157" w:rsidRPr="001D0D98" w:rsidRDefault="00681157" w:rsidP="000D70A3">
      <w:pPr>
        <w:numPr>
          <w:ilvl w:val="0"/>
          <w:numId w:val="31"/>
        </w:numPr>
        <w:tabs>
          <w:tab w:val="left" w:pos="993"/>
        </w:tabs>
        <w:suppressAutoHyphens w:val="0"/>
        <w:ind w:left="0" w:firstLine="709"/>
        <w:jc w:val="both"/>
      </w:pPr>
      <w:r w:rsidRPr="001D0D98">
        <w:rPr>
          <w:rFonts w:eastAsia="Calibri"/>
          <w14:ligatures w14:val="standardContextual"/>
        </w:rPr>
        <w:t>спортивный зал Аргунской ООШ в с. Аргунск (144 м</w:t>
      </w:r>
      <w:r w:rsidRPr="001D0D98">
        <w:rPr>
          <w:rFonts w:eastAsia="Calibri"/>
          <w:vertAlign w:val="superscript"/>
          <w14:ligatures w14:val="standardContextual"/>
        </w:rPr>
        <w:t>2</w:t>
      </w:r>
      <w:r w:rsidRPr="001D0D98">
        <w:rPr>
          <w:rFonts w:eastAsia="Calibri"/>
          <w14:ligatures w14:val="standardContextual"/>
        </w:rPr>
        <w:t>, ЕПС 20 человек);</w:t>
      </w:r>
    </w:p>
    <w:p w:rsidR="00681157" w:rsidRPr="001D0D98" w:rsidRDefault="00681157" w:rsidP="000D70A3">
      <w:pPr>
        <w:numPr>
          <w:ilvl w:val="0"/>
          <w:numId w:val="31"/>
        </w:numPr>
        <w:tabs>
          <w:tab w:val="left" w:pos="993"/>
        </w:tabs>
        <w:suppressAutoHyphens w:val="0"/>
        <w:ind w:left="0" w:firstLine="709"/>
        <w:jc w:val="both"/>
        <w:rPr>
          <w:rFonts w:eastAsia="Calibri"/>
        </w:rPr>
      </w:pPr>
      <w:r w:rsidRPr="001D0D98">
        <w:rPr>
          <w:rFonts w:eastAsia="Calibri"/>
          <w:szCs w:val="18"/>
        </w:rPr>
        <w:t xml:space="preserve">спортивный зал </w:t>
      </w:r>
      <w:r w:rsidRPr="001D0D98">
        <w:rPr>
          <w:rFonts w:eastAsia="Calibri"/>
          <w14:ligatures w14:val="standardContextual"/>
        </w:rPr>
        <w:t>(144 м</w:t>
      </w:r>
      <w:r w:rsidRPr="001D0D98">
        <w:rPr>
          <w:rFonts w:eastAsia="Calibri"/>
          <w:vertAlign w:val="superscript"/>
          <w14:ligatures w14:val="standardContextual"/>
        </w:rPr>
        <w:t>2</w:t>
      </w:r>
      <w:r w:rsidRPr="001D0D98">
        <w:rPr>
          <w:rFonts w:eastAsia="Calibri"/>
          <w14:ligatures w14:val="standardContextual"/>
        </w:rPr>
        <w:t xml:space="preserve">, ЕПС 20 человек) </w:t>
      </w:r>
      <w:r w:rsidRPr="001D0D98">
        <w:rPr>
          <w:rFonts w:eastAsia="Calibri"/>
          <w:szCs w:val="18"/>
        </w:rPr>
        <w:t xml:space="preserve">и пришкольный стадион (универсальная спортивная площадка 375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xml:space="preserve">, площадка для воркаута 40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xml:space="preserve">) Олочинской ООШ </w:t>
      </w:r>
      <w:r w:rsidRPr="001D0D98">
        <w:rPr>
          <w:rFonts w:eastAsia="Calibri"/>
          <w14:ligatures w14:val="standardContextual"/>
        </w:rPr>
        <w:t xml:space="preserve">в с. </w:t>
      </w:r>
      <w:r w:rsidRPr="001D0D98">
        <w:rPr>
          <w:rFonts w:eastAsia="Calibri"/>
          <w:szCs w:val="18"/>
        </w:rPr>
        <w:t xml:space="preserve">Олочи, </w:t>
      </w:r>
      <w:r w:rsidRPr="001D0D98">
        <w:rPr>
          <w:rFonts w:eastAsia="Calibri"/>
          <w:szCs w:val="18"/>
        </w:rPr>
        <w:br/>
        <w:t>ул. Молодежная;</w:t>
      </w:r>
    </w:p>
    <w:p w:rsidR="00681157" w:rsidRPr="001D0D98" w:rsidRDefault="00681157" w:rsidP="000D70A3">
      <w:pPr>
        <w:numPr>
          <w:ilvl w:val="0"/>
          <w:numId w:val="31"/>
        </w:numPr>
        <w:tabs>
          <w:tab w:val="left" w:pos="993"/>
        </w:tabs>
        <w:suppressAutoHyphens w:val="0"/>
        <w:ind w:left="0" w:firstLine="709"/>
        <w:jc w:val="both"/>
        <w:rPr>
          <w:szCs w:val="18"/>
        </w:rPr>
      </w:pPr>
      <w:r w:rsidRPr="001D0D98">
        <w:rPr>
          <w:rFonts w:eastAsia="Calibri"/>
          <w:szCs w:val="18"/>
        </w:rPr>
        <w:t xml:space="preserve">спортивный зал </w:t>
      </w:r>
      <w:r w:rsidRPr="001D0D98">
        <w:rPr>
          <w:rFonts w:eastAsia="Calibri"/>
          <w14:ligatures w14:val="standardContextual"/>
        </w:rPr>
        <w:t>(144 м</w:t>
      </w:r>
      <w:r w:rsidRPr="001D0D98">
        <w:rPr>
          <w:rFonts w:eastAsia="Calibri"/>
          <w:vertAlign w:val="superscript"/>
          <w14:ligatures w14:val="standardContextual"/>
        </w:rPr>
        <w:t>2</w:t>
      </w:r>
      <w:r w:rsidRPr="001D0D98">
        <w:rPr>
          <w:rFonts w:eastAsia="Calibri"/>
          <w14:ligatures w14:val="standardContextual"/>
        </w:rPr>
        <w:t xml:space="preserve">, ЕПС 20 человек) </w:t>
      </w:r>
      <w:r w:rsidRPr="001D0D98">
        <w:rPr>
          <w:rFonts w:eastAsia="Calibri"/>
          <w:szCs w:val="18"/>
        </w:rPr>
        <w:t xml:space="preserve">и площадка для воркаута (40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Горб</w:t>
      </w:r>
      <w:r w:rsidRPr="001D0D98">
        <w:rPr>
          <w:rFonts w:eastAsia="Calibri"/>
          <w:szCs w:val="18"/>
        </w:rPr>
        <w:t>у</w:t>
      </w:r>
      <w:r w:rsidRPr="001D0D98">
        <w:rPr>
          <w:rFonts w:eastAsia="Calibri"/>
          <w:szCs w:val="18"/>
        </w:rPr>
        <w:t xml:space="preserve">новской ООШ </w:t>
      </w:r>
      <w:r w:rsidRPr="001D0D98">
        <w:rPr>
          <w:rFonts w:eastAsia="Calibri"/>
          <w14:ligatures w14:val="standardContextual"/>
        </w:rPr>
        <w:t>в с. Горбуновка;</w:t>
      </w:r>
    </w:p>
    <w:p w:rsidR="00681157" w:rsidRPr="001D0D98" w:rsidRDefault="00681157" w:rsidP="000D70A3">
      <w:pPr>
        <w:numPr>
          <w:ilvl w:val="0"/>
          <w:numId w:val="31"/>
        </w:numPr>
        <w:tabs>
          <w:tab w:val="left" w:pos="993"/>
        </w:tabs>
        <w:suppressAutoHyphens w:val="0"/>
        <w:ind w:left="0" w:firstLine="709"/>
        <w:jc w:val="both"/>
        <w:rPr>
          <w:szCs w:val="18"/>
        </w:rPr>
      </w:pPr>
      <w:r w:rsidRPr="001D0D98">
        <w:rPr>
          <w:rFonts w:eastAsia="Calibri"/>
          <w:szCs w:val="18"/>
        </w:rPr>
        <w:t xml:space="preserve">спортивный зал </w:t>
      </w:r>
      <w:r w:rsidRPr="001D0D98">
        <w:rPr>
          <w:rFonts w:eastAsia="Calibri"/>
          <w14:ligatures w14:val="standardContextual"/>
        </w:rPr>
        <w:t>(144 м</w:t>
      </w:r>
      <w:r w:rsidRPr="001D0D98">
        <w:rPr>
          <w:rFonts w:eastAsia="Calibri"/>
          <w:vertAlign w:val="superscript"/>
          <w14:ligatures w14:val="standardContextual"/>
        </w:rPr>
        <w:t>2</w:t>
      </w:r>
      <w:r w:rsidRPr="001D0D98">
        <w:rPr>
          <w:rFonts w:eastAsia="Calibri"/>
          <w14:ligatures w14:val="standardContextual"/>
        </w:rPr>
        <w:t xml:space="preserve">, ЕПС 20 человек) </w:t>
      </w:r>
      <w:r w:rsidRPr="001D0D98">
        <w:rPr>
          <w:rFonts w:eastAsia="Calibri"/>
          <w:szCs w:val="18"/>
        </w:rPr>
        <w:t xml:space="preserve">и площадка для воркаута (40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Георг</w:t>
      </w:r>
      <w:r w:rsidRPr="001D0D98">
        <w:rPr>
          <w:rFonts w:eastAsia="Calibri"/>
          <w:szCs w:val="18"/>
        </w:rPr>
        <w:t>и</w:t>
      </w:r>
      <w:r w:rsidRPr="001D0D98">
        <w:rPr>
          <w:rFonts w:eastAsia="Calibri"/>
          <w:szCs w:val="18"/>
        </w:rPr>
        <w:t xml:space="preserve">евской ООШ </w:t>
      </w:r>
      <w:r w:rsidRPr="001D0D98">
        <w:rPr>
          <w:rFonts w:eastAsia="Calibri"/>
          <w14:ligatures w14:val="standardContextual"/>
        </w:rPr>
        <w:t>в с. Георгиевка;</w:t>
      </w:r>
    </w:p>
    <w:p w:rsidR="00681157" w:rsidRPr="001D0D98" w:rsidRDefault="00681157" w:rsidP="000D70A3">
      <w:pPr>
        <w:numPr>
          <w:ilvl w:val="0"/>
          <w:numId w:val="31"/>
        </w:numPr>
        <w:tabs>
          <w:tab w:val="left" w:pos="993"/>
        </w:tabs>
        <w:suppressAutoHyphens w:val="0"/>
        <w:ind w:left="0" w:firstLine="709"/>
        <w:jc w:val="both"/>
        <w:rPr>
          <w:szCs w:val="18"/>
        </w:rPr>
      </w:pPr>
      <w:r w:rsidRPr="001D0D98">
        <w:rPr>
          <w:rFonts w:eastAsia="Calibri"/>
          <w:szCs w:val="18"/>
        </w:rPr>
        <w:t xml:space="preserve">площадка для воркаута (40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xml:space="preserve">) Ишагинской ООШ </w:t>
      </w:r>
      <w:r w:rsidRPr="001D0D98">
        <w:rPr>
          <w:rFonts w:eastAsia="Calibri"/>
          <w14:ligatures w14:val="standardContextual"/>
        </w:rPr>
        <w:t>в с. Ишага;</w:t>
      </w:r>
    </w:p>
    <w:p w:rsidR="00681157" w:rsidRPr="001D0D98" w:rsidRDefault="00681157" w:rsidP="000D70A3">
      <w:pPr>
        <w:numPr>
          <w:ilvl w:val="0"/>
          <w:numId w:val="31"/>
        </w:numPr>
        <w:tabs>
          <w:tab w:val="left" w:pos="993"/>
        </w:tabs>
        <w:suppressAutoHyphens w:val="0"/>
        <w:ind w:left="0" w:firstLine="709"/>
        <w:jc w:val="both"/>
        <w:rPr>
          <w:szCs w:val="18"/>
        </w:rPr>
      </w:pPr>
      <w:r w:rsidRPr="001D0D98">
        <w:rPr>
          <w:rFonts w:eastAsia="Calibri"/>
          <w:szCs w:val="18"/>
        </w:rPr>
        <w:t xml:space="preserve">спортивный зал </w:t>
      </w:r>
      <w:r w:rsidRPr="001D0D98">
        <w:rPr>
          <w:rFonts w:eastAsia="Calibri"/>
          <w14:ligatures w14:val="standardContextual"/>
        </w:rPr>
        <w:t>(144 м</w:t>
      </w:r>
      <w:r w:rsidRPr="001D0D98">
        <w:rPr>
          <w:rFonts w:eastAsia="Calibri"/>
          <w:vertAlign w:val="superscript"/>
          <w14:ligatures w14:val="standardContextual"/>
        </w:rPr>
        <w:t>2</w:t>
      </w:r>
      <w:r w:rsidRPr="001D0D98">
        <w:rPr>
          <w:rFonts w:eastAsia="Calibri"/>
          <w14:ligatures w14:val="standardContextual"/>
        </w:rPr>
        <w:t xml:space="preserve">, ЕПС 20 человек) </w:t>
      </w:r>
      <w:r w:rsidRPr="001D0D98">
        <w:rPr>
          <w:rFonts w:eastAsia="Calibri"/>
          <w:szCs w:val="18"/>
        </w:rPr>
        <w:t xml:space="preserve">и площадка для воркаута (40 </w:t>
      </w:r>
      <w:r w:rsidRPr="001D0D98">
        <w:rPr>
          <w:rFonts w:eastAsia="Calibri"/>
          <w:szCs w:val="18"/>
          <w:lang w:eastAsia="en-US"/>
        </w:rPr>
        <w:t>м</w:t>
      </w:r>
      <w:r w:rsidRPr="001D0D98">
        <w:rPr>
          <w:rFonts w:eastAsia="Calibri"/>
          <w:szCs w:val="18"/>
          <w:vertAlign w:val="superscript"/>
          <w:lang w:eastAsia="en-US"/>
        </w:rPr>
        <w:t>2</w:t>
      </w:r>
      <w:r w:rsidRPr="001D0D98">
        <w:rPr>
          <w:rFonts w:eastAsia="Calibri"/>
          <w:szCs w:val="18"/>
        </w:rPr>
        <w:t xml:space="preserve">) Уров-Ключевской СОШ </w:t>
      </w:r>
      <w:r w:rsidRPr="001D0D98">
        <w:rPr>
          <w:rFonts w:eastAsia="Calibri"/>
          <w14:ligatures w14:val="standardContextual"/>
        </w:rPr>
        <w:t>в с. Георгиевка.</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Состав оборудования планируемых к размещению объектов физической культуры и массового спорта уточняется при их проектировании. Характер объектов местного значения, планируемых к размещению в генеральном плане отвечает перечню спортивных сооружений, рекомендуемых  в приказе Минспорта России.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Общая ЕПС планируемых к размещению объектов по составит порядка 335 человек единовременно. То есть на расчетный срок (при сохранении уже существующей сети муниципальных спортивных сооружений) запланированный в Стратегии социально-экономического развития Забайкальского края рост доли граждан, систематически занимающихся физической культурой и спортом, до 73 % на территории муниципального округа будет обеспечен наличием соответствующих задаче спортивных объектов.</w:t>
      </w:r>
    </w:p>
    <w:p w:rsidR="00681157" w:rsidRPr="001D0D98" w:rsidRDefault="00681157" w:rsidP="00681157">
      <w:pPr>
        <w:ind w:firstLine="709"/>
        <w:jc w:val="right"/>
        <w:rPr>
          <w:rFonts w:eastAsia="Calibri"/>
          <w:lang w:eastAsia="en-US"/>
        </w:rPr>
      </w:pPr>
      <w:r w:rsidRPr="001D0D98">
        <w:rPr>
          <w:rFonts w:eastAsia="Calibri"/>
          <w:lang w:eastAsia="en-US"/>
        </w:rPr>
        <w:t>Таблица 7.3.2</w:t>
      </w:r>
    </w:p>
    <w:p w:rsidR="00681157" w:rsidRPr="001D0D98" w:rsidRDefault="00681157" w:rsidP="00681157">
      <w:pPr>
        <w:spacing w:after="120"/>
        <w:jc w:val="center"/>
        <w:rPr>
          <w:rFonts w:eastAsia="Calibri"/>
          <w:sz w:val="22"/>
          <w:szCs w:val="22"/>
          <w:lang w:eastAsia="en-US"/>
        </w:rPr>
      </w:pPr>
      <w:r w:rsidRPr="001D0D98">
        <w:rPr>
          <w:rFonts w:eastAsia="Calibri"/>
          <w:lang w:eastAsia="en-US"/>
        </w:rPr>
        <w:t>Оценка планируемой сети объектов физической культуры и массового спорта местного значения муниципального округа по действующим РНГП края</w:t>
      </w:r>
    </w:p>
    <w:tbl>
      <w:tblPr>
        <w:tblStyle w:val="42"/>
        <w:tblW w:w="9889" w:type="dxa"/>
        <w:jc w:val="center"/>
        <w:tblInd w:w="0" w:type="dxa"/>
        <w:tblLook w:val="04A0" w:firstRow="1" w:lastRow="0" w:firstColumn="1" w:lastColumn="0" w:noHBand="0" w:noVBand="1"/>
      </w:tblPr>
      <w:tblGrid>
        <w:gridCol w:w="2183"/>
        <w:gridCol w:w="1150"/>
        <w:gridCol w:w="1173"/>
        <w:gridCol w:w="1844"/>
        <w:gridCol w:w="1714"/>
        <w:gridCol w:w="1825"/>
      </w:tblGrid>
      <w:tr w:rsidR="00681157" w:rsidRPr="001D0D98" w:rsidTr="00681157">
        <w:trPr>
          <w:tblHeader/>
          <w:jc w:val="center"/>
        </w:trPr>
        <w:tc>
          <w:tcPr>
            <w:tcW w:w="218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Вид объекта</w:t>
            </w:r>
          </w:p>
        </w:tc>
        <w:tc>
          <w:tcPr>
            <w:tcW w:w="11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Норматив на 1000 человек</w:t>
            </w:r>
          </w:p>
        </w:tc>
        <w:tc>
          <w:tcPr>
            <w:tcW w:w="117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rFonts w:eastAsia="Calibri"/>
                <w:sz w:val="22"/>
                <w:szCs w:val="22"/>
                <w:lang w:eastAsia="en-US"/>
              </w:rPr>
              <w:t>Требуется на 4,76 тыс. человек</w:t>
            </w:r>
          </w:p>
        </w:tc>
        <w:tc>
          <w:tcPr>
            <w:tcW w:w="184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sz w:val="22"/>
                <w:szCs w:val="22"/>
                <w:lang w:eastAsia="en-US"/>
              </w:rPr>
              <w:t>Существующие и сохраняемые на расчетный срок объекты</w:t>
            </w:r>
          </w:p>
        </w:tc>
        <w:tc>
          <w:tcPr>
            <w:tcW w:w="171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sz w:val="22"/>
                <w:szCs w:val="22"/>
                <w:lang w:eastAsia="en-US"/>
              </w:rPr>
            </w:pPr>
            <w:r w:rsidRPr="001D0D98">
              <w:rPr>
                <w:sz w:val="22"/>
                <w:szCs w:val="22"/>
                <w:lang w:eastAsia="en-US"/>
              </w:rPr>
              <w:t>Планируемые к размещению на расчетный срок объекты</w:t>
            </w:r>
          </w:p>
        </w:tc>
        <w:tc>
          <w:tcPr>
            <w:tcW w:w="18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Дефицит, профицит на расчетный срок</w:t>
            </w:r>
          </w:p>
        </w:tc>
      </w:tr>
      <w:tr w:rsidR="00681157" w:rsidRPr="001D0D98" w:rsidTr="00681157">
        <w:trPr>
          <w:jc w:val="center"/>
        </w:trPr>
        <w:tc>
          <w:tcPr>
            <w:tcW w:w="218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rFonts w:eastAsia="Calibri"/>
                <w:sz w:val="22"/>
                <w:szCs w:val="22"/>
                <w:lang w:eastAsia="en-US"/>
              </w:rPr>
            </w:pPr>
            <w:r w:rsidRPr="001D0D98">
              <w:rPr>
                <w:sz w:val="22"/>
                <w:szCs w:val="22"/>
                <w:lang w:eastAsia="en-US"/>
              </w:rPr>
              <w:t xml:space="preserve">Физкультурно-спортивные залы и залы физкультурно-оздоровительные, </w:t>
            </w:r>
            <w:r w:rsidRPr="001D0D98">
              <w:rPr>
                <w:rFonts w:eastAsia="Calibri"/>
                <w:sz w:val="22"/>
                <w:szCs w:val="22"/>
                <w:lang w:eastAsia="en-US"/>
              </w:rPr>
              <w:t>м</w:t>
            </w:r>
            <w:r w:rsidRPr="001D0D98">
              <w:rPr>
                <w:rFonts w:eastAsia="Calibri"/>
                <w:sz w:val="22"/>
                <w:szCs w:val="22"/>
                <w:vertAlign w:val="superscript"/>
                <w:lang w:eastAsia="en-US"/>
              </w:rPr>
              <w:t>2</w:t>
            </w:r>
            <w:r w:rsidRPr="001D0D98">
              <w:rPr>
                <w:sz w:val="22"/>
                <w:szCs w:val="22"/>
                <w:lang w:eastAsia="en-US"/>
              </w:rPr>
              <w:t xml:space="preserve"> площади пола</w:t>
            </w:r>
          </w:p>
        </w:tc>
        <w:tc>
          <w:tcPr>
            <w:tcW w:w="11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120 – 160</w:t>
            </w:r>
          </w:p>
          <w:p w:rsidR="00681157" w:rsidRPr="001D0D98" w:rsidRDefault="00681157">
            <w:pPr>
              <w:jc w:val="center"/>
              <w:rPr>
                <w:rFonts w:eastAsia="Calibri"/>
                <w:sz w:val="22"/>
                <w:szCs w:val="22"/>
                <w:lang w:eastAsia="en-US"/>
              </w:rPr>
            </w:pPr>
            <w:r w:rsidRPr="001D0D98">
              <w:rPr>
                <w:rFonts w:eastAsia="Calibri"/>
                <w:sz w:val="22"/>
                <w:szCs w:val="22"/>
                <w:lang w:eastAsia="en-US"/>
              </w:rPr>
              <w:t>(в расчет принято 140)</w:t>
            </w:r>
          </w:p>
        </w:tc>
        <w:tc>
          <w:tcPr>
            <w:tcW w:w="117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666,4</w:t>
            </w:r>
          </w:p>
        </w:tc>
        <w:tc>
          <w:tcPr>
            <w:tcW w:w="184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 xml:space="preserve">3 физкультурно-оздоровительные зала (суммарно порядка </w:t>
            </w:r>
          </w:p>
          <w:p w:rsidR="00681157" w:rsidRPr="001D0D98" w:rsidRDefault="00681157">
            <w:pPr>
              <w:jc w:val="center"/>
              <w:rPr>
                <w:rFonts w:eastAsia="Calibri"/>
                <w:sz w:val="22"/>
                <w:szCs w:val="22"/>
                <w:lang w:eastAsia="en-US"/>
              </w:rPr>
            </w:pPr>
            <w:r w:rsidRPr="001D0D98">
              <w:rPr>
                <w:rFonts w:eastAsia="Calibri"/>
                <w:sz w:val="22"/>
                <w:szCs w:val="22"/>
                <w:lang w:eastAsia="en-US"/>
              </w:rPr>
              <w:t>150 - 200 м</w:t>
            </w:r>
            <w:r w:rsidRPr="001D0D98">
              <w:rPr>
                <w:rFonts w:eastAsia="Calibri"/>
                <w:sz w:val="22"/>
                <w:szCs w:val="22"/>
                <w:vertAlign w:val="superscript"/>
                <w:lang w:eastAsia="en-US"/>
              </w:rPr>
              <w:t>2</w:t>
            </w:r>
            <w:r w:rsidRPr="001D0D98">
              <w:rPr>
                <w:rFonts w:eastAsia="Calibri"/>
                <w:sz w:val="22"/>
                <w:szCs w:val="22"/>
                <w:lang w:eastAsia="en-US"/>
              </w:rPr>
              <w:t>)</w:t>
            </w:r>
          </w:p>
        </w:tc>
        <w:tc>
          <w:tcPr>
            <w:tcW w:w="171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540</w:t>
            </w:r>
          </w:p>
        </w:tc>
        <w:tc>
          <w:tcPr>
            <w:tcW w:w="18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профицит</w:t>
            </w:r>
          </w:p>
        </w:tc>
      </w:tr>
      <w:tr w:rsidR="00681157" w:rsidRPr="001D0D98" w:rsidTr="00681157">
        <w:trPr>
          <w:jc w:val="center"/>
        </w:trPr>
        <w:tc>
          <w:tcPr>
            <w:tcW w:w="218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rFonts w:eastAsia="Calibri"/>
                <w:sz w:val="22"/>
                <w:szCs w:val="22"/>
                <w:lang w:eastAsia="en-US"/>
              </w:rPr>
            </w:pPr>
            <w:r w:rsidRPr="001D0D98">
              <w:rPr>
                <w:rFonts w:eastAsia="Calibri"/>
                <w:sz w:val="22"/>
                <w:szCs w:val="22"/>
                <w:lang w:eastAsia="en-US"/>
              </w:rPr>
              <w:t>Плавательные бассейны</w:t>
            </w:r>
            <w:r w:rsidRPr="001D0D98">
              <w:rPr>
                <w:sz w:val="22"/>
                <w:szCs w:val="22"/>
                <w:lang w:eastAsia="en-US"/>
              </w:rPr>
              <w:t xml:space="preserve">, </w:t>
            </w:r>
            <w:r w:rsidRPr="001D0D98">
              <w:rPr>
                <w:rFonts w:eastAsia="Calibri"/>
                <w:sz w:val="22"/>
                <w:szCs w:val="22"/>
                <w:lang w:eastAsia="en-US"/>
              </w:rPr>
              <w:t>м</w:t>
            </w:r>
            <w:r w:rsidRPr="001D0D98">
              <w:rPr>
                <w:rFonts w:eastAsia="Calibri"/>
                <w:sz w:val="22"/>
                <w:szCs w:val="22"/>
                <w:vertAlign w:val="superscript"/>
                <w:lang w:eastAsia="en-US"/>
              </w:rPr>
              <w:t>2</w:t>
            </w:r>
            <w:r w:rsidRPr="001D0D98">
              <w:rPr>
                <w:sz w:val="22"/>
                <w:szCs w:val="22"/>
                <w:lang w:eastAsia="en-US"/>
              </w:rPr>
              <w:t xml:space="preserve"> зеркала воды</w:t>
            </w:r>
          </w:p>
        </w:tc>
        <w:tc>
          <w:tcPr>
            <w:tcW w:w="11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20</w:t>
            </w:r>
          </w:p>
        </w:tc>
        <w:tc>
          <w:tcPr>
            <w:tcW w:w="117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95,2</w:t>
            </w:r>
          </w:p>
        </w:tc>
        <w:tc>
          <w:tcPr>
            <w:tcW w:w="184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w:t>
            </w:r>
          </w:p>
        </w:tc>
        <w:tc>
          <w:tcPr>
            <w:tcW w:w="171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от 112,5 до 250</w:t>
            </w:r>
          </w:p>
        </w:tc>
        <w:tc>
          <w:tcPr>
            <w:tcW w:w="18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профицит</w:t>
            </w:r>
          </w:p>
        </w:tc>
      </w:tr>
      <w:tr w:rsidR="00681157" w:rsidRPr="001D0D98" w:rsidTr="00681157">
        <w:trPr>
          <w:jc w:val="center"/>
        </w:trPr>
        <w:tc>
          <w:tcPr>
            <w:tcW w:w="218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rFonts w:eastAsia="Calibri"/>
                <w:sz w:val="22"/>
                <w:szCs w:val="22"/>
                <w:lang w:eastAsia="en-US"/>
              </w:rPr>
            </w:pPr>
            <w:r w:rsidRPr="001D0D98">
              <w:rPr>
                <w:sz w:val="22"/>
                <w:szCs w:val="22"/>
                <w:lang w:eastAsia="en-US"/>
              </w:rPr>
              <w:t xml:space="preserve">Плоскостные сооружения, площадь, </w:t>
            </w:r>
            <w:r w:rsidRPr="001D0D98">
              <w:rPr>
                <w:rFonts w:eastAsia="Calibri"/>
                <w:sz w:val="22"/>
                <w:szCs w:val="22"/>
                <w:lang w:eastAsia="en-US"/>
              </w:rPr>
              <w:t>м</w:t>
            </w:r>
            <w:r w:rsidRPr="001D0D98">
              <w:rPr>
                <w:rFonts w:eastAsia="Calibri"/>
                <w:sz w:val="22"/>
                <w:szCs w:val="22"/>
                <w:vertAlign w:val="superscript"/>
                <w:lang w:eastAsia="en-US"/>
              </w:rPr>
              <w:t>2</w:t>
            </w:r>
          </w:p>
        </w:tc>
        <w:tc>
          <w:tcPr>
            <w:tcW w:w="1150"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нет</w:t>
            </w:r>
          </w:p>
        </w:tc>
        <w:tc>
          <w:tcPr>
            <w:tcW w:w="117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9282*</w:t>
            </w:r>
          </w:p>
        </w:tc>
        <w:tc>
          <w:tcPr>
            <w:tcW w:w="184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6586</w:t>
            </w:r>
          </w:p>
        </w:tc>
        <w:tc>
          <w:tcPr>
            <w:tcW w:w="171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3415</w:t>
            </w:r>
          </w:p>
        </w:tc>
        <w:tc>
          <w:tcPr>
            <w:tcW w:w="182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rFonts w:eastAsia="Calibri"/>
                <w:sz w:val="22"/>
                <w:szCs w:val="22"/>
                <w:lang w:eastAsia="en-US"/>
              </w:rPr>
            </w:pPr>
            <w:r w:rsidRPr="001D0D98">
              <w:rPr>
                <w:rFonts w:eastAsia="Calibri"/>
                <w:sz w:val="22"/>
                <w:szCs w:val="22"/>
                <w:lang w:eastAsia="en-US"/>
              </w:rPr>
              <w:t>профицит (на 719 больше, чем по нормативу)</w:t>
            </w:r>
          </w:p>
        </w:tc>
      </w:tr>
    </w:tbl>
    <w:p w:rsidR="00681157" w:rsidRPr="001D0D98" w:rsidRDefault="00681157" w:rsidP="00681157">
      <w:pPr>
        <w:jc w:val="both"/>
        <w:rPr>
          <w:rFonts w:eastAsia="Calibri"/>
          <w:sz w:val="22"/>
          <w:szCs w:val="22"/>
          <w:lang w:eastAsia="en-US"/>
        </w:rPr>
      </w:pPr>
      <w:r w:rsidRPr="001D0D98">
        <w:rPr>
          <w:rFonts w:eastAsia="Calibri"/>
          <w:sz w:val="22"/>
          <w:szCs w:val="22"/>
          <w:lang w:eastAsia="en-US"/>
        </w:rPr>
        <w:t>* Расчет произведен по норме 1950 м</w:t>
      </w:r>
      <w:r w:rsidRPr="001D0D98">
        <w:rPr>
          <w:rFonts w:eastAsia="Calibri"/>
          <w:sz w:val="22"/>
          <w:szCs w:val="22"/>
          <w:vertAlign w:val="superscript"/>
          <w:lang w:eastAsia="en-US"/>
        </w:rPr>
        <w:t>2</w:t>
      </w:r>
      <w:r w:rsidRPr="001D0D98">
        <w:rPr>
          <w:rFonts w:eastAsia="Calibri"/>
          <w:sz w:val="22"/>
          <w:szCs w:val="22"/>
          <w:lang w:eastAsia="en-US"/>
        </w:rPr>
        <w:t xml:space="preserve"> на 1000 жителей, использованной в схеме территориального планирования Забайкальского края.</w:t>
      </w:r>
    </w:p>
    <w:p w:rsidR="00681157" w:rsidRPr="001D0D98" w:rsidRDefault="00681157" w:rsidP="00681157">
      <w:pPr>
        <w:spacing w:before="120"/>
        <w:ind w:firstLine="709"/>
        <w:jc w:val="both"/>
        <w:rPr>
          <w:rFonts w:eastAsia="Calibri"/>
          <w:lang w:eastAsia="en-US"/>
        </w:rPr>
      </w:pPr>
      <w:r w:rsidRPr="001D0D98">
        <w:rPr>
          <w:rFonts w:eastAsia="Calibri"/>
          <w:lang w:eastAsia="en-US"/>
        </w:rPr>
        <w:t>В соответствии с СП 42.13330.2016 «СНиП 2.07.01-89* Градостроительство. Планировка и застройка городских и сельских поселений» в расчете на 1 тыс. человек населения рекомендовано достижение показателей:</w:t>
      </w:r>
    </w:p>
    <w:p w:rsidR="00681157" w:rsidRPr="001D0D98" w:rsidRDefault="00681157" w:rsidP="000D70A3">
      <w:pPr>
        <w:numPr>
          <w:ilvl w:val="0"/>
          <w:numId w:val="30"/>
        </w:numPr>
        <w:tabs>
          <w:tab w:val="left" w:pos="1134"/>
        </w:tabs>
        <w:suppressAutoHyphens w:val="0"/>
        <w:ind w:left="0" w:firstLine="709"/>
        <w:jc w:val="both"/>
        <w:rPr>
          <w:rFonts w:eastAsia="Calibri"/>
          <w:lang w:eastAsia="en-US"/>
        </w:rPr>
      </w:pPr>
      <w:r w:rsidRPr="001D0D98">
        <w:rPr>
          <w:rFonts w:eastAsia="Calibri"/>
          <w:lang w:eastAsia="en-US"/>
        </w:rPr>
        <w:lastRenderedPageBreak/>
        <w:t>общая площадь зеркала воды плавательных бассейнов (всех форм со</w:t>
      </w:r>
      <w:r w:rsidRPr="001D0D98">
        <w:rPr>
          <w:rFonts w:eastAsia="Calibri"/>
          <w:lang w:eastAsia="en-US"/>
        </w:rPr>
        <w:t>б</w:t>
      </w:r>
      <w:r w:rsidRPr="001D0D98">
        <w:rPr>
          <w:rFonts w:eastAsia="Calibri"/>
          <w:lang w:eastAsia="en-US"/>
        </w:rPr>
        <w:t>ственности) в размере 50 м</w:t>
      </w:r>
      <w:r w:rsidRPr="001D0D98">
        <w:rPr>
          <w:rFonts w:eastAsia="Calibri"/>
          <w:vertAlign w:val="superscript"/>
          <w:lang w:eastAsia="en-US"/>
        </w:rPr>
        <w:t>2</w:t>
      </w:r>
      <w:r w:rsidRPr="001D0D98">
        <w:rPr>
          <w:rFonts w:eastAsia="Calibri"/>
          <w:lang w:eastAsia="en-US"/>
        </w:rPr>
        <w:t xml:space="preserve"> (в расчете на 4,76 тыс. человек составляет 238 м</w:t>
      </w:r>
      <w:r w:rsidRPr="001D0D98">
        <w:rPr>
          <w:rFonts w:eastAsia="Calibri"/>
          <w:vertAlign w:val="superscript"/>
          <w:lang w:eastAsia="en-US"/>
        </w:rPr>
        <w:t>2</w:t>
      </w:r>
      <w:r w:rsidRPr="001D0D98">
        <w:rPr>
          <w:rFonts w:eastAsia="Calibri"/>
          <w:lang w:eastAsia="en-US"/>
        </w:rPr>
        <w:t>);</w:t>
      </w:r>
    </w:p>
    <w:p w:rsidR="00681157" w:rsidRPr="001D0D98" w:rsidRDefault="00681157" w:rsidP="000D70A3">
      <w:pPr>
        <w:numPr>
          <w:ilvl w:val="0"/>
          <w:numId w:val="30"/>
        </w:numPr>
        <w:tabs>
          <w:tab w:val="left" w:pos="1134"/>
        </w:tabs>
        <w:suppressAutoHyphens w:val="0"/>
        <w:ind w:left="0" w:firstLine="709"/>
        <w:jc w:val="both"/>
        <w:rPr>
          <w:rFonts w:eastAsia="Calibri"/>
          <w:lang w:eastAsia="en-US"/>
        </w:rPr>
      </w:pPr>
      <w:r w:rsidRPr="001D0D98">
        <w:rPr>
          <w:rFonts w:eastAsia="Calibri"/>
          <w:lang w:eastAsia="en-US"/>
        </w:rPr>
        <w:t>площадь пола спортивных залов и помещений для физкультурно-оздоровительных занятий 130–160 м</w:t>
      </w:r>
      <w:r w:rsidRPr="001D0D98">
        <w:rPr>
          <w:rFonts w:eastAsia="Calibri"/>
          <w:vertAlign w:val="superscript"/>
          <w:lang w:eastAsia="en-US"/>
        </w:rPr>
        <w:t>2</w:t>
      </w:r>
      <w:r w:rsidRPr="001D0D98">
        <w:rPr>
          <w:rFonts w:eastAsia="Calibri"/>
          <w:lang w:eastAsia="en-US"/>
        </w:rPr>
        <w:t>.</w:t>
      </w:r>
    </w:p>
    <w:p w:rsidR="00681157" w:rsidRPr="001D0D98" w:rsidRDefault="00681157" w:rsidP="00681157">
      <w:pPr>
        <w:ind w:firstLine="709"/>
        <w:jc w:val="both"/>
        <w:rPr>
          <w:rFonts w:eastAsia="Calibri"/>
          <w:sz w:val="22"/>
          <w:szCs w:val="22"/>
          <w:lang w:eastAsia="en-US"/>
        </w:rPr>
      </w:pPr>
      <w:r w:rsidRPr="001D0D98">
        <w:rPr>
          <w:rFonts w:eastAsia="Calibri"/>
          <w:lang w:eastAsia="en-US"/>
        </w:rPr>
        <w:t xml:space="preserve">На расчетный срок при реализации планируемого размещения новых объектов достигается рекомендованный в СП 42.13330.2016 уровень обеспеченности по площади пола залов и помещений, общей площади зеркала воды бассейнов.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5" w:name="_Toc177574732"/>
      <w:r w:rsidRPr="001D0D98">
        <w:rPr>
          <w:rFonts w:cs="Times New Roman"/>
        </w:rPr>
        <w:t>Объекты культуры</w:t>
      </w:r>
      <w:bookmarkEnd w:id="75"/>
      <w:r w:rsidRPr="001D0D98">
        <w:rPr>
          <w:rFonts w:cs="Times New Roman"/>
        </w:rPr>
        <w:t xml:space="preserve"> </w:t>
      </w:r>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pPr>
      <w:r w:rsidRPr="001D0D98">
        <w:t>Сеть учреждений культуры Нерчинско-Заводского муниципального округа представлена 41 объектом культуры:</w:t>
      </w:r>
    </w:p>
    <w:p w:rsidR="00681157" w:rsidRPr="001D0D98" w:rsidRDefault="00681157" w:rsidP="000D70A3">
      <w:pPr>
        <w:pStyle w:val="a4"/>
        <w:numPr>
          <w:ilvl w:val="0"/>
          <w:numId w:val="32"/>
        </w:numPr>
        <w:tabs>
          <w:tab w:val="left" w:pos="993"/>
        </w:tabs>
        <w:suppressAutoHyphens w:val="0"/>
        <w:ind w:left="0" w:firstLine="709"/>
        <w:jc w:val="both"/>
      </w:pPr>
      <w:r w:rsidRPr="001D0D98">
        <w:t>19 культурно-досуговых объектов: МУК «Центр досуга Нерчинско-Заводского м</w:t>
      </w:r>
      <w:r w:rsidRPr="001D0D98">
        <w:t>у</w:t>
      </w:r>
      <w:r w:rsidRPr="001D0D98">
        <w:t>ниципального округа» и его 18 филиалов - сельские культурно-досуговые учреждения: сел</w:t>
      </w:r>
      <w:r w:rsidRPr="001D0D98">
        <w:t>ь</w:t>
      </w:r>
      <w:r w:rsidRPr="001D0D98">
        <w:t>ские дома культуры и клубы (СДК и СК), пользовател</w:t>
      </w:r>
      <w:r w:rsidRPr="001D0D98">
        <w:t>я</w:t>
      </w:r>
      <w:r w:rsidRPr="001D0D98">
        <w:t xml:space="preserve">ми которых являются 4460 человек, </w:t>
      </w:r>
    </w:p>
    <w:p w:rsidR="00681157" w:rsidRPr="001D0D98" w:rsidRDefault="00681157" w:rsidP="000D70A3">
      <w:pPr>
        <w:pStyle w:val="a4"/>
        <w:numPr>
          <w:ilvl w:val="0"/>
          <w:numId w:val="32"/>
        </w:numPr>
        <w:tabs>
          <w:tab w:val="left" w:pos="993"/>
        </w:tabs>
        <w:suppressAutoHyphens w:val="0"/>
        <w:ind w:left="0" w:firstLine="709"/>
        <w:jc w:val="both"/>
      </w:pPr>
      <w:r w:rsidRPr="001D0D98">
        <w:t>МУК «Межпоселенческая центральная районная библиотека», детская би</w:t>
      </w:r>
      <w:r w:rsidRPr="001D0D98">
        <w:t>б</w:t>
      </w:r>
      <w:r w:rsidRPr="001D0D98">
        <w:t>лиотека, 18 филиалов сельских библиотек (б</w:t>
      </w:r>
      <w:r w:rsidRPr="001D0D98">
        <w:rPr>
          <w:rFonts w:eastAsia="Calibri"/>
        </w:rPr>
        <w:t>иблиотечный фонд составляет 71131 ед.),</w:t>
      </w:r>
    </w:p>
    <w:p w:rsidR="00681157" w:rsidRPr="001D0D98" w:rsidRDefault="00681157" w:rsidP="000D70A3">
      <w:pPr>
        <w:pStyle w:val="a4"/>
        <w:numPr>
          <w:ilvl w:val="0"/>
          <w:numId w:val="32"/>
        </w:numPr>
        <w:tabs>
          <w:tab w:val="left" w:pos="993"/>
        </w:tabs>
        <w:suppressAutoHyphens w:val="0"/>
        <w:ind w:left="0" w:firstLine="709"/>
        <w:jc w:val="both"/>
      </w:pPr>
      <w:r w:rsidRPr="001D0D98">
        <w:t xml:space="preserve">Муниципальное бюджетное учреждение дополнительного образования «Детская школа искусств» (количество обучающихся 89 чел.) – учтено в разделе 7.1,  </w:t>
      </w:r>
    </w:p>
    <w:p w:rsidR="00681157" w:rsidRPr="001D0D98" w:rsidRDefault="00681157" w:rsidP="000D70A3">
      <w:pPr>
        <w:pStyle w:val="a4"/>
        <w:numPr>
          <w:ilvl w:val="0"/>
          <w:numId w:val="32"/>
        </w:numPr>
        <w:tabs>
          <w:tab w:val="left" w:pos="993"/>
        </w:tabs>
        <w:suppressAutoHyphens w:val="0"/>
        <w:ind w:left="0" w:firstLine="709"/>
        <w:jc w:val="both"/>
        <w:rPr>
          <w:rFonts w:eastAsia="Calibri"/>
        </w:rPr>
      </w:pPr>
      <w:r w:rsidRPr="001D0D98">
        <w:t>МУК «Районный краеведческий музей»</w:t>
      </w:r>
      <w:r w:rsidRPr="001D0D98">
        <w:rPr>
          <w:rFonts w:eastAsia="Calibri"/>
        </w:rPr>
        <w:t xml:space="preserve"> (1885 экспонатов, 900 вспомогательного фонда).</w:t>
      </w:r>
    </w:p>
    <w:p w:rsidR="00681157" w:rsidRPr="001D0D98" w:rsidRDefault="00681157" w:rsidP="00681157">
      <w:pPr>
        <w:ind w:firstLine="709"/>
        <w:jc w:val="both"/>
      </w:pPr>
      <w:r w:rsidRPr="001D0D98">
        <w:t>Основными приоритетными направлениями деятельности культурно-досуговых учреждений являются: организация досуга жителей округа, развитие творческой самодеятельности людей, развитие работы с семьей, организация работы с социально-незащищенными категориями населения.</w:t>
      </w:r>
    </w:p>
    <w:p w:rsidR="00681157" w:rsidRPr="001D0D98" w:rsidRDefault="00681157" w:rsidP="00681157">
      <w:pPr>
        <w:spacing w:after="160" w:line="256" w:lineRule="auto"/>
        <w:ind w:left="360"/>
        <w:contextualSpacing/>
        <w:jc w:val="right"/>
        <w:rPr>
          <w:rFonts w:eastAsia="Calibri"/>
          <w:lang w:eastAsia="en-US"/>
        </w:rPr>
      </w:pPr>
      <w:r w:rsidRPr="001D0D98">
        <w:rPr>
          <w:rFonts w:eastAsia="Calibri"/>
          <w:lang w:eastAsia="en-US"/>
        </w:rPr>
        <w:t>Таблица 7.4.1</w:t>
      </w:r>
    </w:p>
    <w:p w:rsidR="00681157" w:rsidRPr="001D0D98" w:rsidRDefault="00681157" w:rsidP="00681157">
      <w:pPr>
        <w:shd w:val="clear" w:color="auto" w:fill="FFFFFF"/>
        <w:spacing w:after="120"/>
        <w:jc w:val="center"/>
        <w:rPr>
          <w:color w:val="000000"/>
          <w:lang w:eastAsia="ru-RU" w:bidi="en-US"/>
        </w:rPr>
      </w:pPr>
      <w:r w:rsidRPr="001D0D98">
        <w:t>Перечень домов культуры и библиотек с указанием их характеристик</w:t>
      </w:r>
      <w:r w:rsidRPr="001D0D98">
        <w:rPr>
          <w:color w:val="000000"/>
          <w:lang w:bidi="en-US"/>
        </w:rPr>
        <w:t xml:space="preserve"> </w:t>
      </w:r>
      <w:r w:rsidRPr="001D0D98">
        <w:rPr>
          <w:color w:val="000000"/>
          <w:lang w:bidi="en-US"/>
        </w:rPr>
        <w:br/>
        <w:t>на территории Нерчинско-Заводского муниципального округа</w:t>
      </w:r>
    </w:p>
    <w:tbl>
      <w:tblPr>
        <w:tblW w:w="9765"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1415"/>
        <w:gridCol w:w="3050"/>
        <w:gridCol w:w="2552"/>
        <w:gridCol w:w="1134"/>
        <w:gridCol w:w="1099"/>
      </w:tblGrid>
      <w:tr w:rsidR="00681157" w:rsidRPr="001D0D98" w:rsidTr="00681157">
        <w:trPr>
          <w:cantSplit/>
          <w:trHeight w:val="766"/>
        </w:trPr>
        <w:tc>
          <w:tcPr>
            <w:tcW w:w="5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п/п</w:t>
            </w:r>
          </w:p>
        </w:tc>
        <w:tc>
          <w:tcPr>
            <w:tcW w:w="141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Населенный пункт</w:t>
            </w:r>
          </w:p>
        </w:tc>
        <w:tc>
          <w:tcPr>
            <w:tcW w:w="3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sz w:val="22"/>
                <w:szCs w:val="22"/>
                <w:lang w:eastAsia="en-US" w:bidi="hi-IN"/>
              </w:rPr>
              <w:t>Организация, структурное подразделение</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Адрес объекта (фактический - данные предоставлены администрацией)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Год ввода, площадь здания</w:t>
            </w:r>
          </w:p>
        </w:tc>
        <w:tc>
          <w:tcPr>
            <w:tcW w:w="109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Число посадоч</w:t>
            </w:r>
            <w:r w:rsidRPr="001D0D98">
              <w:rPr>
                <w:color w:val="000000"/>
                <w:sz w:val="22"/>
                <w:szCs w:val="22"/>
                <w:lang w:eastAsia="en-US"/>
              </w:rPr>
              <w:softHyphen/>
              <w:t>ных мест в зале</w:t>
            </w:r>
          </w:p>
        </w:tc>
      </w:tr>
    </w:tbl>
    <w:p w:rsidR="00681157" w:rsidRPr="001D0D98" w:rsidRDefault="00681157" w:rsidP="00681157">
      <w:pPr>
        <w:rPr>
          <w:sz w:val="2"/>
          <w:szCs w:val="2"/>
        </w:rPr>
      </w:pPr>
    </w:p>
    <w:tbl>
      <w:tblPr>
        <w:tblW w:w="9762" w:type="dxa"/>
        <w:tblInd w:w="92" w:type="dxa"/>
        <w:tblLook w:val="04A0" w:firstRow="1" w:lastRow="0" w:firstColumn="1" w:lastColumn="0" w:noHBand="0" w:noVBand="1"/>
      </w:tblPr>
      <w:tblGrid>
        <w:gridCol w:w="514"/>
        <w:gridCol w:w="1415"/>
        <w:gridCol w:w="3049"/>
        <w:gridCol w:w="2551"/>
        <w:gridCol w:w="1134"/>
        <w:gridCol w:w="1099"/>
      </w:tblGrid>
      <w:tr w:rsidR="00681157" w:rsidRPr="001D0D98" w:rsidTr="00681157">
        <w:trPr>
          <w:cantSplit/>
          <w:trHeight w:val="20"/>
          <w:tblHeader/>
        </w:trPr>
        <w:tc>
          <w:tcPr>
            <w:tcW w:w="514" w:type="dxa"/>
            <w:tcBorders>
              <w:top w:val="single" w:sz="4" w:space="0" w:color="000000"/>
              <w:left w:val="single" w:sz="4" w:space="0" w:color="000000"/>
              <w:bottom w:val="nil"/>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w:t>
            </w:r>
          </w:p>
        </w:tc>
        <w:tc>
          <w:tcPr>
            <w:tcW w:w="1415" w:type="dxa"/>
            <w:tcBorders>
              <w:top w:val="single" w:sz="4" w:space="0" w:color="000000"/>
              <w:left w:val="single" w:sz="4" w:space="0" w:color="000000"/>
              <w:bottom w:val="nil"/>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2</w:t>
            </w:r>
          </w:p>
        </w:tc>
        <w:tc>
          <w:tcPr>
            <w:tcW w:w="304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3</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5</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6</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Нерчинский Завод</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МУК «Центр Досуга Нерчинско-Заводского муниципального округа»</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Булгаковой, 6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2020, </w:t>
            </w:r>
          </w:p>
          <w:p w:rsidR="00681157" w:rsidRPr="001D0D98" w:rsidRDefault="00681157">
            <w:pPr>
              <w:jc w:val="center"/>
              <w:rPr>
                <w:color w:val="000000"/>
                <w:sz w:val="22"/>
                <w:szCs w:val="22"/>
                <w:lang w:eastAsia="en-US"/>
              </w:rPr>
            </w:pPr>
            <w:r w:rsidRPr="001D0D98">
              <w:rPr>
                <w:color w:val="000000"/>
                <w:sz w:val="22"/>
                <w:szCs w:val="22"/>
                <w:lang w:eastAsia="en-US"/>
              </w:rPr>
              <w:t>690,5</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300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МУК «Центральная библиотека Нерчинско-Заводского муниципального округа»</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Красноармейская, 50</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1979,</w:t>
            </w:r>
          </w:p>
          <w:p w:rsidR="00681157" w:rsidRPr="001D0D98" w:rsidRDefault="00681157">
            <w:pPr>
              <w:jc w:val="center"/>
              <w:rPr>
                <w:color w:val="000000"/>
                <w:sz w:val="22"/>
                <w:szCs w:val="22"/>
                <w:lang w:eastAsia="en-US"/>
              </w:rPr>
            </w:pPr>
            <w:r w:rsidRPr="001D0D98">
              <w:rPr>
                <w:color w:val="000000"/>
                <w:sz w:val="22"/>
                <w:szCs w:val="22"/>
                <w:lang w:eastAsia="en-US"/>
              </w:rPr>
              <w:t>498,5</w:t>
            </w:r>
          </w:p>
        </w:tc>
        <w:tc>
          <w:tcPr>
            <w:tcW w:w="1099"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5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hideMark/>
          </w:tcPr>
          <w:p w:rsidR="00681157" w:rsidRPr="001D0D98" w:rsidRDefault="00681157">
            <w:pPr>
              <w:rPr>
                <w:color w:val="000000"/>
                <w:sz w:val="22"/>
                <w:szCs w:val="22"/>
                <w:lang w:eastAsia="en-US"/>
              </w:rPr>
            </w:pPr>
            <w:r w:rsidRPr="001D0D98">
              <w:rPr>
                <w:color w:val="000000"/>
                <w:sz w:val="22"/>
                <w:szCs w:val="22"/>
                <w:lang w:eastAsia="en-US"/>
              </w:rPr>
              <w:t>Центральная детская библиотека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2</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Аргунск</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Аргунск СДК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Советская, 3</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1989,</w:t>
            </w:r>
          </w:p>
          <w:p w:rsidR="00681157" w:rsidRPr="001D0D98" w:rsidRDefault="00681157">
            <w:pPr>
              <w:jc w:val="center"/>
              <w:rPr>
                <w:color w:val="000000"/>
                <w:sz w:val="22"/>
                <w:szCs w:val="22"/>
                <w:lang w:eastAsia="en-US"/>
              </w:rPr>
            </w:pPr>
            <w:r w:rsidRPr="001D0D98">
              <w:rPr>
                <w:color w:val="000000"/>
                <w:sz w:val="22"/>
                <w:szCs w:val="22"/>
                <w:lang w:eastAsia="en-US"/>
              </w:rPr>
              <w:t>72</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121</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Аргунская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пер. Больничный (здание администрации)</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3</w:t>
            </w:r>
          </w:p>
        </w:tc>
        <w:tc>
          <w:tcPr>
            <w:tcW w:w="141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Байка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Байкинская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Конторская, 4 (здание ФАПа)</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4</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Большой Зерентуй</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Большой Зерентуй СДК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Больничная, 7</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1975,</w:t>
            </w:r>
          </w:p>
          <w:p w:rsidR="00681157" w:rsidRPr="001D0D98" w:rsidRDefault="00681157">
            <w:pPr>
              <w:jc w:val="center"/>
              <w:rPr>
                <w:color w:val="000000"/>
                <w:sz w:val="22"/>
                <w:szCs w:val="22"/>
                <w:lang w:eastAsia="en-US"/>
              </w:rPr>
            </w:pPr>
            <w:r w:rsidRPr="001D0D98">
              <w:rPr>
                <w:color w:val="000000"/>
                <w:sz w:val="22"/>
                <w:szCs w:val="22"/>
                <w:lang w:eastAsia="en-US"/>
              </w:rPr>
              <w:t>143</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78</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Больше-Зерентуйская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пер. Школьный, 3 (здание детского сада)</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lastRenderedPageBreak/>
              <w:t>5</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Булдуруй 1-й</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Булдуруй Первый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36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1983,</w:t>
            </w:r>
          </w:p>
          <w:p w:rsidR="00681157" w:rsidRPr="001D0D98" w:rsidRDefault="00681157">
            <w:pPr>
              <w:jc w:val="center"/>
              <w:rPr>
                <w:color w:val="000000"/>
                <w:sz w:val="22"/>
                <w:szCs w:val="22"/>
                <w:lang w:eastAsia="en-US"/>
              </w:rPr>
            </w:pPr>
            <w:r w:rsidRPr="001D0D98">
              <w:rPr>
                <w:color w:val="000000"/>
                <w:sz w:val="22"/>
                <w:szCs w:val="22"/>
                <w:lang w:eastAsia="en-US"/>
              </w:rPr>
              <w:t>92</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I-Булдуруйская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Набережная, 7 (бывшее здание ФАПа)</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6</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Булдуруй 2-й</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Булдуруй 2-й СК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Новая 6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1987,</w:t>
            </w:r>
          </w:p>
          <w:p w:rsidR="00681157" w:rsidRPr="001D0D98" w:rsidRDefault="00681157">
            <w:pPr>
              <w:jc w:val="center"/>
              <w:rPr>
                <w:color w:val="000000"/>
                <w:sz w:val="22"/>
                <w:szCs w:val="22"/>
                <w:lang w:eastAsia="en-US"/>
              </w:rPr>
            </w:pPr>
            <w:r w:rsidRPr="001D0D98">
              <w:rPr>
                <w:color w:val="000000"/>
                <w:sz w:val="22"/>
                <w:szCs w:val="22"/>
                <w:lang w:eastAsia="en-US"/>
              </w:rPr>
              <w:t>53</w:t>
            </w:r>
          </w:p>
        </w:tc>
        <w:tc>
          <w:tcPr>
            <w:tcW w:w="1099"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II-Булдуруйская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7</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Георгиевка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Георгиевка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Клубная, 2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1939,</w:t>
            </w:r>
          </w:p>
          <w:p w:rsidR="00681157" w:rsidRPr="001D0D98" w:rsidRDefault="00681157">
            <w:pPr>
              <w:jc w:val="center"/>
              <w:rPr>
                <w:color w:val="000000"/>
                <w:sz w:val="22"/>
                <w:szCs w:val="22"/>
                <w:lang w:eastAsia="en-US"/>
              </w:rPr>
            </w:pPr>
            <w:r w:rsidRPr="001D0D98">
              <w:rPr>
                <w:color w:val="000000"/>
                <w:sz w:val="22"/>
                <w:szCs w:val="22"/>
                <w:lang w:eastAsia="en-US"/>
              </w:rPr>
              <w:t>77</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32</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Георгиевская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Садовая, 33 (здание школы)</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8</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Горбуновка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Горбуновка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1</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1930,</w:t>
            </w:r>
          </w:p>
          <w:p w:rsidR="00681157" w:rsidRPr="001D0D98" w:rsidRDefault="00681157">
            <w:pPr>
              <w:jc w:val="center"/>
              <w:rPr>
                <w:color w:val="000000"/>
                <w:sz w:val="22"/>
                <w:szCs w:val="22"/>
                <w:lang w:eastAsia="en-US"/>
              </w:rPr>
            </w:pPr>
            <w:r w:rsidRPr="001D0D98">
              <w:rPr>
                <w:color w:val="000000"/>
                <w:sz w:val="22"/>
                <w:szCs w:val="22"/>
                <w:lang w:eastAsia="en-US"/>
              </w:rPr>
              <w:t>77</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30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Горбуновская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Новая, 12 (жилой дом)</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9</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Горный Зерентуй</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Горный Зерентуй  СДК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Сухинова, 8-а</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1990, </w:t>
            </w:r>
          </w:p>
          <w:p w:rsidR="00681157" w:rsidRPr="001D0D98" w:rsidRDefault="00681157">
            <w:pPr>
              <w:jc w:val="center"/>
              <w:rPr>
                <w:color w:val="000000"/>
                <w:sz w:val="22"/>
                <w:szCs w:val="22"/>
                <w:lang w:eastAsia="en-US"/>
              </w:rPr>
            </w:pPr>
            <w:r w:rsidRPr="001D0D98">
              <w:rPr>
                <w:color w:val="000000"/>
                <w:sz w:val="22"/>
                <w:szCs w:val="22"/>
                <w:lang w:eastAsia="en-US"/>
              </w:rPr>
              <w:t>199</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80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Горно-Зерентуйская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10</w:t>
            </w:r>
          </w:p>
        </w:tc>
        <w:tc>
          <w:tcPr>
            <w:tcW w:w="141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Домасово</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Домасово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Дорожная, 10</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1994,</w:t>
            </w:r>
          </w:p>
          <w:p w:rsidR="00681157" w:rsidRPr="001D0D98" w:rsidRDefault="00681157">
            <w:pPr>
              <w:jc w:val="center"/>
              <w:rPr>
                <w:color w:val="000000"/>
                <w:sz w:val="22"/>
                <w:szCs w:val="22"/>
                <w:lang w:eastAsia="en-US"/>
              </w:rPr>
            </w:pPr>
            <w:r w:rsidRPr="001D0D98">
              <w:rPr>
                <w:color w:val="000000"/>
                <w:sz w:val="22"/>
                <w:szCs w:val="22"/>
                <w:lang w:eastAsia="en-US"/>
              </w:rPr>
              <w:t>190</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120</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11</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Золотоноша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Золотоноша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Садовая, 11</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1989,</w:t>
            </w:r>
          </w:p>
          <w:p w:rsidR="00681157" w:rsidRPr="001D0D98" w:rsidRDefault="00681157">
            <w:pPr>
              <w:jc w:val="center"/>
              <w:rPr>
                <w:color w:val="000000"/>
                <w:sz w:val="22"/>
                <w:szCs w:val="22"/>
                <w:lang w:eastAsia="en-US"/>
              </w:rPr>
            </w:pPr>
            <w:r w:rsidRPr="001D0D98">
              <w:rPr>
                <w:color w:val="000000"/>
                <w:sz w:val="22"/>
                <w:szCs w:val="22"/>
                <w:lang w:eastAsia="en-US"/>
              </w:rPr>
              <w:t>48</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15</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Золотоношенская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Садовая, 9 (здание школы)</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12</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Ивановка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Ивановка СДК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Партизанская, 14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1954,</w:t>
            </w:r>
          </w:p>
          <w:p w:rsidR="00681157" w:rsidRPr="001D0D98" w:rsidRDefault="00681157">
            <w:pPr>
              <w:jc w:val="center"/>
              <w:rPr>
                <w:color w:val="000000"/>
                <w:sz w:val="22"/>
                <w:szCs w:val="22"/>
                <w:lang w:eastAsia="en-US"/>
              </w:rPr>
            </w:pPr>
            <w:r w:rsidRPr="001D0D98">
              <w:rPr>
                <w:color w:val="000000"/>
                <w:sz w:val="22"/>
                <w:szCs w:val="22"/>
                <w:lang w:eastAsia="en-US"/>
              </w:rPr>
              <w:t>260</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100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Ивановская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Молодежная, 20 (здание администрации)</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13</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Ишага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Ишага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10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1993,</w:t>
            </w:r>
          </w:p>
          <w:p w:rsidR="00681157" w:rsidRPr="001D0D98" w:rsidRDefault="00681157">
            <w:pPr>
              <w:jc w:val="center"/>
              <w:rPr>
                <w:color w:val="000000"/>
                <w:sz w:val="22"/>
                <w:szCs w:val="22"/>
                <w:lang w:eastAsia="en-US"/>
              </w:rPr>
            </w:pPr>
            <w:r w:rsidRPr="001D0D98">
              <w:rPr>
                <w:color w:val="000000"/>
                <w:sz w:val="22"/>
                <w:szCs w:val="22"/>
                <w:lang w:eastAsia="en-US"/>
              </w:rPr>
              <w:t>174</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106</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Ишагинская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(здание детского сада)</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14</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Михайловка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Михайловка СДК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Погодаева, 44</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1974,</w:t>
            </w:r>
          </w:p>
          <w:p w:rsidR="00681157" w:rsidRPr="001D0D98" w:rsidRDefault="00681157">
            <w:pPr>
              <w:jc w:val="center"/>
              <w:rPr>
                <w:color w:val="000000"/>
                <w:sz w:val="22"/>
                <w:szCs w:val="22"/>
                <w:lang w:eastAsia="en-US"/>
              </w:rPr>
            </w:pPr>
            <w:r w:rsidRPr="001D0D98">
              <w:rPr>
                <w:color w:val="000000"/>
                <w:sz w:val="22"/>
                <w:szCs w:val="22"/>
                <w:lang w:eastAsia="en-US"/>
              </w:rPr>
              <w:t>860</w:t>
            </w:r>
          </w:p>
        </w:tc>
        <w:tc>
          <w:tcPr>
            <w:tcW w:w="1099"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232</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Михайловская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15</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Олочи</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Олочи СДК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1</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1986, </w:t>
            </w:r>
          </w:p>
          <w:p w:rsidR="00681157" w:rsidRPr="001D0D98" w:rsidRDefault="00681157">
            <w:pPr>
              <w:jc w:val="center"/>
              <w:rPr>
                <w:color w:val="000000"/>
                <w:sz w:val="22"/>
                <w:szCs w:val="22"/>
                <w:lang w:eastAsia="en-US"/>
              </w:rPr>
            </w:pPr>
            <w:r w:rsidRPr="001D0D98">
              <w:rPr>
                <w:color w:val="000000"/>
                <w:sz w:val="22"/>
                <w:szCs w:val="22"/>
                <w:lang w:eastAsia="en-US"/>
              </w:rPr>
              <w:t>260</w:t>
            </w:r>
          </w:p>
        </w:tc>
        <w:tc>
          <w:tcPr>
            <w:tcW w:w="1099"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60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Олочинская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16</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Уровские Ключи</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Уровские Ключи СДК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Новая, 8</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1984, 397,8</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100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Уров-Ключевская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17</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Чалбучи-Килга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Чалбучи-Килга СК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Верхняя, 77 (здание школы)</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1980,</w:t>
            </w:r>
          </w:p>
          <w:p w:rsidR="00681157" w:rsidRPr="001D0D98" w:rsidRDefault="00681157">
            <w:pPr>
              <w:jc w:val="center"/>
              <w:rPr>
                <w:color w:val="000000"/>
                <w:sz w:val="22"/>
                <w:szCs w:val="22"/>
                <w:lang w:eastAsia="en-US"/>
              </w:rPr>
            </w:pPr>
            <w:r w:rsidRPr="001D0D98">
              <w:rPr>
                <w:color w:val="000000"/>
                <w:sz w:val="22"/>
                <w:szCs w:val="22"/>
                <w:lang w:eastAsia="en-US"/>
              </w:rPr>
              <w:t>50</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60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Чалбучи-Килгинская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18</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Чашино-Ильдикан</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Чашино-Ильдикан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Мира, 2 </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1989,</w:t>
            </w:r>
          </w:p>
          <w:p w:rsidR="00681157" w:rsidRPr="001D0D98" w:rsidRDefault="00681157">
            <w:pPr>
              <w:jc w:val="center"/>
              <w:rPr>
                <w:color w:val="000000"/>
                <w:sz w:val="22"/>
                <w:szCs w:val="22"/>
                <w:lang w:eastAsia="en-US"/>
              </w:rPr>
            </w:pPr>
            <w:r w:rsidRPr="001D0D98">
              <w:rPr>
                <w:color w:val="000000"/>
                <w:sz w:val="22"/>
                <w:szCs w:val="22"/>
                <w:lang w:eastAsia="en-US"/>
              </w:rPr>
              <w:t>191,8</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50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Чашино-Ильдиканская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Пионерская, 1 (здание школы)</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19</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Широкая</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Широкая СК 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Центральная, 9</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1973,</w:t>
            </w:r>
          </w:p>
          <w:p w:rsidR="00681157" w:rsidRPr="001D0D98" w:rsidRDefault="00681157">
            <w:pPr>
              <w:jc w:val="center"/>
              <w:rPr>
                <w:color w:val="000000"/>
                <w:sz w:val="22"/>
                <w:szCs w:val="22"/>
                <w:lang w:eastAsia="en-US"/>
              </w:rPr>
            </w:pPr>
            <w:r w:rsidRPr="001D0D98">
              <w:rPr>
                <w:color w:val="000000"/>
                <w:sz w:val="22"/>
                <w:szCs w:val="22"/>
                <w:lang w:eastAsia="en-US"/>
              </w:rPr>
              <w:t>196</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100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Широковская сельская библиотека-филиал</w:t>
            </w:r>
          </w:p>
        </w:tc>
        <w:tc>
          <w:tcPr>
            <w:tcW w:w="255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Садовая 8 (здание администрации)</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r>
      <w:tr w:rsidR="00681157" w:rsidRPr="001D0D98" w:rsidTr="00681157">
        <w:trPr>
          <w:cantSplit/>
          <w:trHeight w:val="20"/>
        </w:trPr>
        <w:tc>
          <w:tcPr>
            <w:tcW w:w="51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lastRenderedPageBreak/>
              <w:t>20</w:t>
            </w:r>
          </w:p>
        </w:tc>
        <w:tc>
          <w:tcPr>
            <w:tcW w:w="1415"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с. Явленка</w:t>
            </w: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Явленка СДК филиал</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ул. Советская, 13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1980,</w:t>
            </w:r>
          </w:p>
          <w:p w:rsidR="00681157" w:rsidRPr="001D0D98" w:rsidRDefault="00681157">
            <w:pPr>
              <w:jc w:val="center"/>
              <w:rPr>
                <w:color w:val="000000"/>
                <w:sz w:val="22"/>
                <w:szCs w:val="22"/>
                <w:lang w:eastAsia="en-US"/>
              </w:rPr>
            </w:pPr>
            <w:r w:rsidRPr="001D0D98">
              <w:rPr>
                <w:color w:val="000000"/>
                <w:sz w:val="22"/>
                <w:szCs w:val="22"/>
                <w:lang w:eastAsia="en-US"/>
              </w:rPr>
              <w:t>635</w:t>
            </w:r>
          </w:p>
        </w:tc>
        <w:tc>
          <w:tcPr>
            <w:tcW w:w="1099"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150</w:t>
            </w:r>
          </w:p>
        </w:tc>
      </w:tr>
      <w:tr w:rsidR="00681157" w:rsidRPr="001D0D98" w:rsidTr="00681157">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304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color w:val="000000"/>
                <w:sz w:val="22"/>
                <w:szCs w:val="22"/>
                <w:lang w:eastAsia="en-US"/>
              </w:rPr>
            </w:pPr>
            <w:r w:rsidRPr="001D0D98">
              <w:rPr>
                <w:color w:val="000000"/>
                <w:sz w:val="22"/>
                <w:szCs w:val="22"/>
                <w:lang w:eastAsia="en-US"/>
              </w:rPr>
              <w:t>Явленскаяя сельская библиотека-филиал</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sz w:val="22"/>
                <w:szCs w:val="22"/>
                <w:lang w:eastAsia="en-US"/>
              </w:rPr>
            </w:pPr>
          </w:p>
        </w:tc>
      </w:tr>
      <w:tr w:rsidR="00681157" w:rsidRPr="001D0D98" w:rsidTr="00681157">
        <w:trPr>
          <w:cantSplit/>
          <w:trHeight w:val="20"/>
        </w:trPr>
        <w:tc>
          <w:tcPr>
            <w:tcW w:w="7529" w:type="dxa"/>
            <w:gridSpan w:val="4"/>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right"/>
              <w:rPr>
                <w:color w:val="000000"/>
                <w:sz w:val="22"/>
                <w:szCs w:val="22"/>
                <w:lang w:eastAsia="en-US"/>
              </w:rPr>
            </w:pPr>
            <w:r w:rsidRPr="001D0D98">
              <w:rPr>
                <w:color w:val="000000"/>
                <w:sz w:val="22"/>
                <w:szCs w:val="22"/>
                <w:lang w:eastAsia="en-US"/>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w:t>
            </w:r>
          </w:p>
        </w:tc>
        <w:tc>
          <w:tcPr>
            <w:tcW w:w="1099"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0000"/>
                <w:sz w:val="22"/>
                <w:szCs w:val="22"/>
                <w:lang w:eastAsia="en-US"/>
              </w:rPr>
            </w:pPr>
            <w:r w:rsidRPr="001D0D98">
              <w:rPr>
                <w:color w:val="000000"/>
                <w:sz w:val="22"/>
                <w:szCs w:val="22"/>
                <w:lang w:eastAsia="en-US"/>
              </w:rPr>
              <w:t>1774</w:t>
            </w:r>
          </w:p>
        </w:tc>
      </w:tr>
    </w:tbl>
    <w:p w:rsidR="00681157" w:rsidRPr="001D0D98" w:rsidRDefault="00681157" w:rsidP="00681157">
      <w:pPr>
        <w:spacing w:before="120"/>
        <w:ind w:firstLine="709"/>
        <w:jc w:val="both"/>
      </w:pPr>
      <w:r w:rsidRPr="001D0D98">
        <w:t xml:space="preserve">Здание ДК с. Нерчинский Завод новое, его модульная конструкция с полным оснащением и благоустройством территории введена в эксплуатацию в рамках реализации мероприятий Плана социального развития центров экономического роста Забайкальского края. Остальные здания, в которых размещены СДК и СК, построены с 1939 г. по 1994 г., проблемой является неудовлетворительное состояние этих зданий, практически все они требуют капитального ремонта, помещения не соответствуют противопожарным и иным требованиям. Размер зданий СДК и СК от 48 до 260 </w:t>
      </w:r>
      <w:r w:rsidRPr="001D0D98">
        <w:rPr>
          <w:rFonts w:eastAsia="Calibri"/>
          <w:lang w:eastAsia="en-US"/>
        </w:rPr>
        <w:t>м</w:t>
      </w:r>
      <w:r w:rsidRPr="001D0D98">
        <w:rPr>
          <w:rFonts w:eastAsia="Calibri"/>
          <w:vertAlign w:val="superscript"/>
          <w:lang w:eastAsia="en-US"/>
        </w:rPr>
        <w:t>2</w:t>
      </w:r>
      <w:r w:rsidRPr="001D0D98">
        <w:t xml:space="preserve">, большие площади имеют только МУК «Центр Досуга Нерчинско-Заводского муниципального округа» и его филиалы в селах Михайловка, Уровские Ключи и Явленка. Половина зданий – здания, приспособленные из бывших магазинов (сёла Аргунск, Горный Зерентуй, Большой Зерентуй), жилых домов (сёла Булдуруй 2-й, Золотоноша, Георгиевка), детских садов (с. Широкая), котельной (с. Чашино-Ильдикан), просто арендуются помещения (с. Горбуновка, с. Чалбучи-Килга). Ввиду плохого технического состояния зданий деятельность в области культуры частично по факту осуществляется на базе других зданий и помещений, включая помещения образовательных организаций. </w:t>
      </w:r>
    </w:p>
    <w:p w:rsidR="00681157" w:rsidRPr="001D0D98" w:rsidRDefault="00681157" w:rsidP="00681157">
      <w:pPr>
        <w:ind w:firstLine="709"/>
        <w:jc w:val="both"/>
      </w:pPr>
      <w:r w:rsidRPr="001D0D98">
        <w:t xml:space="preserve">МУК «Центральная библиотека Нерчинско-Заводского муниципального округа» занимает 4 помещения (248 </w:t>
      </w:r>
      <w:r w:rsidRPr="001D0D98">
        <w:rPr>
          <w:rFonts w:eastAsia="Calibri"/>
          <w:lang w:eastAsia="en-US"/>
        </w:rPr>
        <w:t>м</w:t>
      </w:r>
      <w:r w:rsidRPr="001D0D98">
        <w:rPr>
          <w:rFonts w:eastAsia="Calibri"/>
          <w:vertAlign w:val="superscript"/>
          <w:lang w:eastAsia="en-US"/>
        </w:rPr>
        <w:t>2</w:t>
      </w:r>
      <w:r w:rsidRPr="001D0D98">
        <w:t xml:space="preserve">), еще в 2 помещениях (248 </w:t>
      </w:r>
      <w:r w:rsidRPr="001D0D98">
        <w:rPr>
          <w:rFonts w:eastAsia="Calibri"/>
          <w:lang w:eastAsia="en-US"/>
        </w:rPr>
        <w:t>м</w:t>
      </w:r>
      <w:r w:rsidRPr="001D0D98">
        <w:rPr>
          <w:rFonts w:eastAsia="Calibri"/>
          <w:vertAlign w:val="superscript"/>
          <w:lang w:eastAsia="en-US"/>
        </w:rPr>
        <w:t>2</w:t>
      </w:r>
      <w:r w:rsidRPr="001D0D98">
        <w:t>) расположена центральная детская библиотека.</w:t>
      </w:r>
    </w:p>
    <w:p w:rsidR="00681157" w:rsidRPr="001D0D98" w:rsidRDefault="00681157" w:rsidP="00681157">
      <w:pPr>
        <w:ind w:firstLine="709"/>
        <w:jc w:val="both"/>
      </w:pPr>
      <w:r w:rsidRPr="001D0D98">
        <w:t xml:space="preserve">Сельские библиотеки-филиалы имеют относительно небольшие библиотечные фонды и располагаются в помещениях (у каждой от 1 до 5 помещений общей площадью от 12 до </w:t>
      </w:r>
      <w:r w:rsidRPr="001D0D98">
        <w:br/>
        <w:t xml:space="preserve">94 </w:t>
      </w:r>
      <w:r w:rsidRPr="001D0D98">
        <w:rPr>
          <w:rFonts w:eastAsia="Calibri"/>
          <w:lang w:eastAsia="en-US"/>
        </w:rPr>
        <w:t>м</w:t>
      </w:r>
      <w:r w:rsidRPr="001D0D98">
        <w:rPr>
          <w:rFonts w:eastAsia="Calibri"/>
          <w:vertAlign w:val="superscript"/>
          <w:lang w:eastAsia="en-US"/>
        </w:rPr>
        <w:t>2</w:t>
      </w:r>
      <w:r w:rsidRPr="001D0D98">
        <w:t xml:space="preserve">), которые выделены в зданиях филиалов МУК «Центр досуга Нерчинско-Заводского муниципального округа», сельской администрации, школы, детского сада или ФАП. Собственных зданий они не имеют. Самая большая из сельских библиотек-филиалов – Явленская сельская библиотека (5 помещений суммарно 94 </w:t>
      </w:r>
      <w:r w:rsidRPr="001D0D98">
        <w:rPr>
          <w:rFonts w:eastAsia="Calibri"/>
          <w:lang w:eastAsia="en-US"/>
        </w:rPr>
        <w:t>м</w:t>
      </w:r>
      <w:r w:rsidRPr="001D0D98">
        <w:rPr>
          <w:rFonts w:eastAsia="Calibri"/>
          <w:vertAlign w:val="superscript"/>
          <w:lang w:eastAsia="en-US"/>
        </w:rPr>
        <w:t>2</w:t>
      </w:r>
      <w:r w:rsidRPr="001D0D98">
        <w:t xml:space="preserve">), расположенная в здании сельской администрации с. Явленка. В с. Домасово библиотека-филиал отсутствует. </w:t>
      </w:r>
    </w:p>
    <w:p w:rsidR="00681157" w:rsidRPr="001D0D98" w:rsidRDefault="00681157" w:rsidP="00681157">
      <w:pPr>
        <w:ind w:firstLine="709"/>
        <w:jc w:val="both"/>
      </w:pPr>
      <w:r w:rsidRPr="001D0D98">
        <w:t>Не имеют СДК, СК и библиотек населенные пункты с минимальной численностью постоянного населения – сёла Середняя, Солонечная, Поперечный Зерентуй и пст. Михайловский Участок. Села Байка и Домасово имеют не полный комплект объектов культуры (только библиотеку или только СК).</w:t>
      </w:r>
    </w:p>
    <w:p w:rsidR="00681157" w:rsidRPr="001D0D98" w:rsidRDefault="00681157" w:rsidP="00681157">
      <w:pPr>
        <w:ind w:firstLine="709"/>
        <w:jc w:val="both"/>
      </w:pPr>
      <w:r w:rsidRPr="001D0D98">
        <w:t>МУК «Краеведческий музей Нерчинско-Заводского муниципального округа» располагается по адресу с. Нерчинский Завод, ул. Советская, 8. Главной проблемой является недостаток помещений, оборудования,</w:t>
      </w:r>
      <w:r w:rsidRPr="001D0D98">
        <w:rPr>
          <w:rFonts w:eastAsia="Calibri"/>
          <w14:ligatures w14:val="standardContextual"/>
        </w:rPr>
        <w:t xml:space="preserve"> материальных средств</w:t>
      </w:r>
      <w:r w:rsidRPr="001D0D98">
        <w:t xml:space="preserve">, в связи с этим устаревают постоянные экспозиции, не оформляются временные выставки. Требуются мероприятия в области </w:t>
      </w:r>
      <w:r w:rsidRPr="001D0D98">
        <w:rPr>
          <w:rFonts w:eastAsia="Calibri"/>
          <w14:ligatures w14:val="standardContextual"/>
        </w:rPr>
        <w:t xml:space="preserve">безопасности и сохранности музейных предметов. За год музей посещают порядка 1,4 тыс. человек. Здание площадь 201,3 </w:t>
      </w:r>
      <w:r w:rsidRPr="001D0D98">
        <w:rPr>
          <w:rFonts w:eastAsia="Calibri"/>
          <w:lang w:eastAsia="en-US"/>
        </w:rPr>
        <w:t>м</w:t>
      </w:r>
      <w:r w:rsidRPr="001D0D98">
        <w:rPr>
          <w:rFonts w:eastAsia="Calibri"/>
          <w:vertAlign w:val="superscript"/>
          <w:lang w:eastAsia="en-US"/>
        </w:rPr>
        <w:t>2</w:t>
      </w:r>
      <w:r w:rsidRPr="001D0D98">
        <w:rPr>
          <w:rFonts w:eastAsia="Calibri"/>
          <w14:ligatures w14:val="standardContextual"/>
        </w:rPr>
        <w:t xml:space="preserve"> нуждается в капитальном ремонте. Дата постройки 1940 г., капремонт не проводился, повреждено пожаром 31.05.2013. Площади организации: экспозиционно-выставочная 204 </w:t>
      </w:r>
      <w:r w:rsidRPr="001D0D98">
        <w:rPr>
          <w:rFonts w:eastAsia="Calibri"/>
          <w:lang w:eastAsia="en-US"/>
        </w:rPr>
        <w:t>м</w:t>
      </w:r>
      <w:r w:rsidRPr="001D0D98">
        <w:rPr>
          <w:rFonts w:eastAsia="Calibri"/>
          <w:vertAlign w:val="superscript"/>
          <w:lang w:eastAsia="en-US"/>
        </w:rPr>
        <w:t>2</w:t>
      </w:r>
      <w:r w:rsidRPr="001D0D98">
        <w:rPr>
          <w:rFonts w:eastAsia="Calibri"/>
          <w14:ligatures w14:val="standardContextual"/>
        </w:rPr>
        <w:t>, временных выставок 10</w:t>
      </w:r>
      <w:r w:rsidRPr="001D0D98">
        <w:rPr>
          <w:rFonts w:eastAsia="Calibri"/>
          <w:lang w:eastAsia="en-US"/>
        </w:rPr>
        <w:t xml:space="preserve"> м</w:t>
      </w:r>
      <w:r w:rsidRPr="001D0D98">
        <w:rPr>
          <w:rFonts w:eastAsia="Calibri"/>
          <w:vertAlign w:val="superscript"/>
          <w:lang w:eastAsia="en-US"/>
        </w:rPr>
        <w:t>2</w:t>
      </w:r>
      <w:r w:rsidRPr="001D0D98">
        <w:rPr>
          <w:rFonts w:eastAsia="Calibri"/>
          <w14:ligatures w14:val="standardContextual"/>
        </w:rPr>
        <w:t xml:space="preserve">, фондохранилищ 34 </w:t>
      </w:r>
      <w:r w:rsidRPr="001D0D98">
        <w:rPr>
          <w:rFonts w:eastAsia="Calibri"/>
          <w:lang w:eastAsia="en-US"/>
        </w:rPr>
        <w:t>м</w:t>
      </w:r>
      <w:r w:rsidRPr="001D0D98">
        <w:rPr>
          <w:rFonts w:eastAsia="Calibri"/>
          <w:vertAlign w:val="superscript"/>
          <w:lang w:eastAsia="en-US"/>
        </w:rPr>
        <w:t>2</w:t>
      </w:r>
      <w:r w:rsidRPr="001D0D98">
        <w:rPr>
          <w:rFonts w:eastAsia="Calibri"/>
          <w14:ligatures w14:val="standardContextual"/>
        </w:rPr>
        <w:t>. Сотрудников 4 человека, из них научных – 1. Ежегодно музей пополняется примерно на 20-30 предметов.</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rPr>
          <w:color w:val="000000"/>
          <w:szCs w:val="18"/>
        </w:rPr>
      </w:pPr>
      <w:r w:rsidRPr="001D0D98">
        <w:rPr>
          <w:color w:val="000000"/>
          <w:szCs w:val="18"/>
        </w:rPr>
        <w:t xml:space="preserve">Государственной программой Забайкальского края «Развитие культуры в Забайкальском крае» </w:t>
      </w:r>
      <w:r w:rsidRPr="001D0D98">
        <w:rPr>
          <w:szCs w:val="18"/>
        </w:rPr>
        <w:t xml:space="preserve">(утверждена постановлением Правительства Забайкальского края от 24.04.2014 № 236 </w:t>
      </w:r>
      <w:r w:rsidRPr="001D0D98">
        <w:rPr>
          <w:rFonts w:eastAsia="Calibri"/>
          <w:lang w:eastAsia="en-US"/>
        </w:rPr>
        <w:t>с последующими изменениями и дополнениями</w:t>
      </w:r>
      <w:r w:rsidRPr="001D0D98">
        <w:rPr>
          <w:szCs w:val="18"/>
        </w:rPr>
        <w:t>)</w:t>
      </w:r>
      <w:r w:rsidRPr="001D0D98">
        <w:rPr>
          <w:color w:val="000000"/>
          <w:szCs w:val="18"/>
        </w:rPr>
        <w:t xml:space="preserve"> и схемой территориального планирования Забайкальского края не предусмотрены мероприятия по строительству и реконструкции учреждений культуры на территории </w:t>
      </w:r>
      <w:r w:rsidRPr="001D0D98">
        <w:t>Нерчинско-Заводского</w:t>
      </w:r>
      <w:r w:rsidRPr="001D0D98">
        <w:rPr>
          <w:color w:val="000000"/>
          <w:szCs w:val="18"/>
        </w:rPr>
        <w:t xml:space="preserve"> муниципального округа.</w:t>
      </w:r>
    </w:p>
    <w:p w:rsidR="00681157" w:rsidRPr="001D0D98" w:rsidRDefault="00681157" w:rsidP="00681157">
      <w:pPr>
        <w:ind w:firstLine="709"/>
        <w:jc w:val="both"/>
        <w:rPr>
          <w:bCs/>
          <w:szCs w:val="28"/>
        </w:rPr>
      </w:pPr>
      <w:r w:rsidRPr="001D0D98">
        <w:rPr>
          <w:szCs w:val="18"/>
        </w:rPr>
        <w:lastRenderedPageBreak/>
        <w:t>В РНГП края</w:t>
      </w:r>
      <w:r w:rsidRPr="001D0D98">
        <w:rPr>
          <w:bCs/>
          <w:szCs w:val="28"/>
        </w:rPr>
        <w:t xml:space="preserve"> установлены расчетные показатели минимально допустимого уровня обеспеченности в отношении клубов и библиотек для сельской местности, минимальные значения обеспеченности рассчитываются исходя из численности обслуживаемого населения. </w:t>
      </w:r>
      <w:r w:rsidRPr="001D0D98">
        <w:t>Нерчинско-Заводско</w:t>
      </w:r>
      <w:r w:rsidRPr="001D0D98">
        <w:rPr>
          <w:rFonts w:eastAsia="Calibri"/>
          <w:lang w:eastAsia="en-US"/>
        </w:rPr>
        <w:t>й</w:t>
      </w:r>
      <w:r w:rsidRPr="001D0D98">
        <w:rPr>
          <w:bCs/>
          <w:szCs w:val="28"/>
        </w:rPr>
        <w:t xml:space="preserve"> муниципальный округ соответствует по численности населения группе – от 2 до 5 тыс. человек. Для указанной группы установлены следующие показатели минимально допустимого уровня обеспеченности клубами и библиотеками </w:t>
      </w:r>
      <w:r w:rsidRPr="001D0D98">
        <w:rPr>
          <w:bCs/>
          <w:szCs w:val="28"/>
        </w:rPr>
        <w:br/>
        <w:t xml:space="preserve">(в приводимом диапазоне рекомендуется использовать для расчетов меньшую вместимость при большей численности населения): </w:t>
      </w:r>
    </w:p>
    <w:p w:rsidR="00681157" w:rsidRPr="001D0D98" w:rsidRDefault="00681157" w:rsidP="00681157">
      <w:pPr>
        <w:ind w:firstLine="709"/>
        <w:jc w:val="both"/>
        <w:rPr>
          <w:bCs/>
          <w:szCs w:val="28"/>
        </w:rPr>
      </w:pPr>
      <w:r w:rsidRPr="001D0D98">
        <w:rPr>
          <w:bCs/>
          <w:szCs w:val="28"/>
        </w:rPr>
        <w:t>– от 190 до 230 посетительских мест в клубах на 1 тыс. человек;</w:t>
      </w:r>
    </w:p>
    <w:p w:rsidR="00681157" w:rsidRPr="001D0D98" w:rsidRDefault="00681157" w:rsidP="00681157">
      <w:pPr>
        <w:ind w:firstLine="709"/>
        <w:jc w:val="both"/>
        <w:rPr>
          <w:bCs/>
          <w:szCs w:val="28"/>
        </w:rPr>
      </w:pPr>
      <w:r w:rsidRPr="001D0D98">
        <w:rPr>
          <w:bCs/>
          <w:szCs w:val="28"/>
        </w:rPr>
        <w:t>– от 5 до 6 тыс. ед. хранения в сельских массовых библиотеках на 1 тыс. человек (дополнительно не менее 4,5 тыс. ед. хранения в центральной библиотеке административного центра).</w:t>
      </w:r>
    </w:p>
    <w:p w:rsidR="00681157" w:rsidRPr="001D0D98" w:rsidRDefault="00681157" w:rsidP="00681157">
      <w:pPr>
        <w:ind w:firstLine="709"/>
        <w:jc w:val="both"/>
        <w:rPr>
          <w:bCs/>
          <w:color w:val="000000"/>
          <w:szCs w:val="28"/>
        </w:rPr>
      </w:pPr>
      <w:r w:rsidRPr="001D0D98">
        <w:rPr>
          <w:bCs/>
          <w:color w:val="000000"/>
          <w:szCs w:val="28"/>
        </w:rPr>
        <w:t xml:space="preserve">Исходя из предполагаемой численности населения муниципального округа на расчетный срок в 4,76 тыс. человек, для расчета потребности в клубах используется значение 190 мест на 1 тыс. человек, в библиотеках – 5 тыс. ед. хранения на 1 тыс. человек. На расчетный срок в </w:t>
      </w:r>
      <w:r w:rsidRPr="001D0D98">
        <w:t>Нерчинско-Заводско</w:t>
      </w:r>
      <w:r w:rsidRPr="001D0D98">
        <w:rPr>
          <w:bCs/>
          <w:color w:val="000000"/>
          <w:szCs w:val="28"/>
        </w:rPr>
        <w:t xml:space="preserve">м муниципальном округе культурно-досуговые объекты (ДК, СДК, СК) должны иметь суммарно не менее 904 посетительских мест, библиотеки </w:t>
      </w:r>
      <w:r w:rsidRPr="001D0D98">
        <w:t xml:space="preserve">– </w:t>
      </w:r>
      <w:r w:rsidRPr="001D0D98">
        <w:rPr>
          <w:bCs/>
          <w:color w:val="000000"/>
          <w:szCs w:val="28"/>
        </w:rPr>
        <w:t>23,8 тыс. ед. хранения (без учета центральной библиотеки в с. Нерчинский Завод).</w:t>
      </w:r>
    </w:p>
    <w:p w:rsidR="00681157" w:rsidRPr="001D0D98" w:rsidRDefault="00681157" w:rsidP="00681157">
      <w:pPr>
        <w:ind w:firstLine="709"/>
        <w:jc w:val="both"/>
        <w:rPr>
          <w:color w:val="000000"/>
          <w:szCs w:val="18"/>
        </w:rPr>
      </w:pPr>
      <w:r w:rsidRPr="001D0D98">
        <w:rPr>
          <w:bCs/>
          <w:color w:val="000000"/>
          <w:szCs w:val="28"/>
        </w:rPr>
        <w:t xml:space="preserve">Существующие мощности объектов обоих типов превышают полученные значения. Соответственно, сохранение </w:t>
      </w:r>
      <w:r w:rsidRPr="001D0D98">
        <w:rPr>
          <w:color w:val="000000"/>
          <w:szCs w:val="18"/>
        </w:rPr>
        <w:t xml:space="preserve">имеющихся учреждений культуры и их структурных подразделений позволит удовлетворить потребности населения в культурно-досуговой деятельности на расчетный срок. Данные объекты планируется ремонтировать (в том числе необходим капитальный ремонт), проводить модернизацию и переоборудование для достижения необходимого уровня безопасности и комфортных условий для осуществления культурной деятельности. </w:t>
      </w:r>
    </w:p>
    <w:p w:rsidR="00681157" w:rsidRPr="001D0D98" w:rsidRDefault="00681157" w:rsidP="00681157">
      <w:pPr>
        <w:ind w:firstLine="709"/>
        <w:jc w:val="both"/>
        <w:rPr>
          <w:color w:val="000000"/>
          <w:szCs w:val="18"/>
        </w:rPr>
      </w:pPr>
      <w:r w:rsidRPr="001D0D98">
        <w:rPr>
          <w:szCs w:val="18"/>
        </w:rPr>
        <w:t>Возможно сокращение сети объектов культуры в связи с прогнозируемым сокращением численности жителей по населенным пунктам муниципального округа: на расчетный срок села Булдуруй 2-й, Домасово, Золотоноша предположительно пополнят перечень населенных пунктов с населением менее 50 жителей каждое. По РНГП края для населенных пунктов людностью менее 200 человек клубы и библиотеки не предусматриваются, кроме того, в случае малолюдного населенного пункта крайне трудно решается кадровый вопрос. Для обслуживания населенных пунктов, расположенных вне зоны 30-минутрной доступности сохраняемых сельских библиотек-филиалов предлагается использовать выездное обслуживание по графику, например, передвижную библиотеку.</w:t>
      </w:r>
    </w:p>
    <w:p w:rsidR="00681157" w:rsidRPr="001D0D98" w:rsidRDefault="00681157" w:rsidP="00681157">
      <w:pPr>
        <w:ind w:firstLine="709"/>
        <w:jc w:val="both"/>
      </w:pPr>
      <w:r w:rsidRPr="001D0D98">
        <w:t xml:space="preserve">На первую очередь нуждаются в капитальном ремонте здания СДК и СК в сёлах Большой Зерентуй, Булдуруй 1-й, Домасово, Горбуновка (здание перестроено из бывшей заставы), Горный Зерентуй, Золотоноша, </w:t>
      </w:r>
      <w:r w:rsidRPr="001D0D98">
        <w:rPr>
          <w:rFonts w:eastAsia="Calibri"/>
          <w14:ligatures w14:val="standardContextual"/>
        </w:rPr>
        <w:t>Ишага, Ивановка,</w:t>
      </w:r>
      <w:r w:rsidRPr="001D0D98">
        <w:t xml:space="preserve"> Олочи, Уровские Ключи, Явленка</w:t>
      </w:r>
      <w:r w:rsidRPr="001D0D98">
        <w:rPr>
          <w:rFonts w:eastAsia="Calibri"/>
          <w14:ligatures w14:val="standardContextual"/>
        </w:rPr>
        <w:t>. С ввода в эксплуатацию капитальный ремонт этих зданий не проводился. Реализация мероприятий по капитальному ремонту возможна в рамках национального проекта «Культура».</w:t>
      </w:r>
    </w:p>
    <w:p w:rsidR="00681157" w:rsidRPr="001D0D98" w:rsidRDefault="00681157" w:rsidP="00681157">
      <w:pPr>
        <w:tabs>
          <w:tab w:val="left" w:pos="993"/>
        </w:tabs>
        <w:ind w:firstLine="709"/>
        <w:jc w:val="both"/>
        <w:rPr>
          <w:rFonts w:eastAsia="Calibri"/>
        </w:rPr>
      </w:pPr>
      <w:r w:rsidRPr="001D0D98">
        <w:rPr>
          <w:rFonts w:eastAsia="Calibri"/>
        </w:rPr>
        <w:t xml:space="preserve">Комплексной программой социально-экономического развития муниципального района «Нерчинско-Заводский района» Забайкальского края на 2021-2030 годы предусмотрено строительство сельских объектов в относительно многолюдных селах (предполагаются в виде быстровозводимых модульных конструкций с возможной реализацией в рамках </w:t>
      </w:r>
      <w:r w:rsidRPr="001D0D98">
        <w:rPr>
          <w:rFonts w:eastAsia="Calibri"/>
          <w14:ligatures w14:val="standardContextual"/>
        </w:rPr>
        <w:t>Плана социального развития центров экономического роста Забайкальского края</w:t>
      </w:r>
      <w:r w:rsidRPr="001D0D98">
        <w:rPr>
          <w:rFonts w:eastAsia="Calibri"/>
        </w:rPr>
        <w:t>):</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rPr>
      </w:pPr>
      <w:r w:rsidRPr="001D0D98">
        <w:rPr>
          <w:rFonts w:eastAsia="Calibri"/>
        </w:rPr>
        <w:t>дом культуры с библиотекой в с. Аргунск с оснащением (существующее ветхое здание, в 2013 г. повреждено наводнением р. Аргунь);</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rPr>
      </w:pPr>
      <w:r w:rsidRPr="001D0D98">
        <w:rPr>
          <w:rFonts w:eastAsia="Calibri"/>
        </w:rPr>
        <w:t>дом культуры с библиотекой в с. Широкая с оснащением.</w:t>
      </w:r>
    </w:p>
    <w:p w:rsidR="00681157" w:rsidRPr="001D0D98" w:rsidRDefault="00681157" w:rsidP="00681157">
      <w:pPr>
        <w:tabs>
          <w:tab w:val="left" w:pos="993"/>
        </w:tabs>
        <w:ind w:firstLine="709"/>
        <w:jc w:val="both"/>
      </w:pPr>
      <w:r w:rsidRPr="001D0D98">
        <w:t xml:space="preserve">Аналогичные мероприятия после 2030 г. предлагается осуществить </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rPr>
      </w:pPr>
      <w:r w:rsidRPr="001D0D98">
        <w:rPr>
          <w:rFonts w:eastAsia="Calibri"/>
        </w:rPr>
        <w:lastRenderedPageBreak/>
        <w:t>строительство дома культуры с библиотекой в с. Чалбучи-Килга (необходимо освободить здание школы для использования по его прямому назначению – см. раздел 7.2);</w:t>
      </w:r>
    </w:p>
    <w:p w:rsidR="00681157" w:rsidRPr="001D0D98" w:rsidRDefault="00681157" w:rsidP="000D70A3">
      <w:pPr>
        <w:numPr>
          <w:ilvl w:val="0"/>
          <w:numId w:val="30"/>
        </w:numPr>
        <w:tabs>
          <w:tab w:val="left" w:pos="993"/>
          <w:tab w:val="left" w:pos="1134"/>
        </w:tabs>
        <w:suppressAutoHyphens w:val="0"/>
        <w:ind w:left="0" w:firstLine="709"/>
        <w:jc w:val="both"/>
        <w:rPr>
          <w:rFonts w:eastAsia="Calibri"/>
        </w:rPr>
      </w:pPr>
      <w:r w:rsidRPr="001D0D98">
        <w:rPr>
          <w:rFonts w:eastAsia="Calibri"/>
        </w:rPr>
        <w:t>выделение помещения для библиотеки в с. Олочи при комплексном стро</w:t>
      </w:r>
      <w:r w:rsidRPr="001D0D98">
        <w:rPr>
          <w:rFonts w:eastAsia="Calibri"/>
        </w:rPr>
        <w:t>и</w:t>
      </w:r>
      <w:r w:rsidRPr="001D0D98">
        <w:rPr>
          <w:rFonts w:eastAsia="Calibri"/>
        </w:rPr>
        <w:t>тельстве общественного центра по ул. Центральная между домами 30 и 32 (подро</w:t>
      </w:r>
      <w:r w:rsidRPr="001D0D98">
        <w:rPr>
          <w:rFonts w:eastAsia="Calibri"/>
        </w:rPr>
        <w:t>б</w:t>
      </w:r>
      <w:r w:rsidRPr="001D0D98">
        <w:rPr>
          <w:rFonts w:eastAsia="Calibri"/>
        </w:rPr>
        <w:t xml:space="preserve">нее – в разделе 7.7). </w:t>
      </w:r>
    </w:p>
    <w:p w:rsidR="00681157" w:rsidRPr="001D0D98" w:rsidRDefault="00681157" w:rsidP="00681157">
      <w:pPr>
        <w:ind w:firstLine="709"/>
        <w:jc w:val="both"/>
      </w:pPr>
      <w:r w:rsidRPr="001D0D98">
        <w:t xml:space="preserve">Общая площадь типового объекта сельский дом культуры с библиотекой может составлять 260-300 </w:t>
      </w:r>
      <w:r w:rsidRPr="001D0D98">
        <w:rPr>
          <w:rFonts w:eastAsia="Calibri"/>
        </w:rPr>
        <w:t>м</w:t>
      </w:r>
      <w:r w:rsidRPr="001D0D98">
        <w:rPr>
          <w:rFonts w:eastAsia="Calibri"/>
          <w:vertAlign w:val="superscript"/>
        </w:rPr>
        <w:t>2</w:t>
      </w:r>
      <w:r w:rsidRPr="001D0D98">
        <w:rPr>
          <w:rFonts w:eastAsia="Calibri"/>
        </w:rPr>
        <w:t xml:space="preserve"> со зрительным залом на 60 – 100 мест (площадь не менее 0,65 м</w:t>
      </w:r>
      <w:r w:rsidRPr="001D0D98">
        <w:rPr>
          <w:rFonts w:eastAsia="Calibri"/>
          <w:vertAlign w:val="superscript"/>
        </w:rPr>
        <w:t>2</w:t>
      </w:r>
      <w:r w:rsidRPr="001D0D98">
        <w:rPr>
          <w:rFonts w:eastAsia="Calibri"/>
        </w:rPr>
        <w:t xml:space="preserve"> на 1 место, не считая сцены).</w:t>
      </w:r>
    </w:p>
    <w:p w:rsidR="00681157" w:rsidRPr="001D0D98" w:rsidRDefault="00681157" w:rsidP="00681157">
      <w:pPr>
        <w:ind w:firstLine="709"/>
        <w:jc w:val="both"/>
        <w:rPr>
          <w:rFonts w:eastAsia="Calibri"/>
        </w:rPr>
      </w:pPr>
      <w:r w:rsidRPr="001D0D98">
        <w:t xml:space="preserve">МУК «Краеведческий музей Нерчинско-Заводского муниципального округа» </w:t>
      </w:r>
      <w:r w:rsidRPr="001D0D98">
        <w:rPr>
          <w:rFonts w:eastAsia="Calibri"/>
        </w:rPr>
        <w:t xml:space="preserve">расположен в доме купца Маркова, построенном в конце XIX – начале XX в. (выявленный памятник культурного наследия). В связи с этим здание не может подвергаться реконструкции и для организации выставочной работы музея и хранения его фондов требуется другое здание. Администрация Нерчинско-Заводского муниципального округа предлагает строительство нового здания в с. Нерчинский Завод на ул. 60 лет Октября </w:t>
      </w:r>
      <w:r w:rsidRPr="001D0D98">
        <w:rPr>
          <w:rFonts w:eastAsia="Calibri"/>
        </w:rPr>
        <w:br/>
        <w:t>(200 м</w:t>
      </w:r>
      <w:r w:rsidRPr="001D0D98">
        <w:rPr>
          <w:rFonts w:eastAsia="Calibri"/>
          <w:vertAlign w:val="superscript"/>
        </w:rPr>
        <w:t>2</w:t>
      </w:r>
      <w:r w:rsidRPr="001D0D98">
        <w:rPr>
          <w:rFonts w:eastAsia="Calibri"/>
        </w:rPr>
        <w:t>).</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6" w:name="_Toc177574733"/>
      <w:r w:rsidRPr="001D0D98">
        <w:rPr>
          <w:rFonts w:cs="Times New Roman"/>
        </w:rPr>
        <w:t>Социальная защита населения</w:t>
      </w:r>
      <w:bookmarkEnd w:id="76"/>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pPr>
      <w:r w:rsidRPr="001D0D98">
        <w:t>На территории Нерчинско-Заводского муниципального округа действуют следующие подведомственные Министерству труда и социальной защиты населения Забайкальского края государственные учреждения.</w:t>
      </w:r>
    </w:p>
    <w:p w:rsidR="00681157" w:rsidRPr="001D0D98" w:rsidRDefault="00681157" w:rsidP="00681157">
      <w:pPr>
        <w:ind w:firstLine="709"/>
        <w:jc w:val="both"/>
      </w:pPr>
      <w:r w:rsidRPr="001D0D98">
        <w:t>1. Отделение социальной помощи на дому в Нерчинско-Заводском муниципальном округе Государственного учреждения социального обслуживания «Калганский социально-реабилитационный центр для несовершеннолетних «Улыбка» Забайкальского края.</w:t>
      </w:r>
    </w:p>
    <w:p w:rsidR="00681157" w:rsidRPr="001D0D98" w:rsidRDefault="00681157" w:rsidP="00681157">
      <w:pPr>
        <w:ind w:firstLine="709"/>
        <w:jc w:val="both"/>
      </w:pPr>
      <w:r w:rsidRPr="001D0D98">
        <w:t>Отделение социальной помощи на дому размещено вместе с несколькими другими организациями по адресу с. Нерчинский Завод, ул. Красноармейская, 62. Двухэтажное здание (общая площадь порядка 2000 м</w:t>
      </w:r>
      <w:r w:rsidRPr="001D0D98">
        <w:rPr>
          <w:vertAlign w:val="superscript"/>
        </w:rPr>
        <w:t>2</w:t>
      </w:r>
      <w:r w:rsidRPr="001D0D98">
        <w:t xml:space="preserve">) на государственный кадастровый учет не поставлено, оно располагается на земельном участке с кадастровым номером 75:13:110206:4 площадью </w:t>
      </w:r>
      <w:r w:rsidRPr="001D0D98">
        <w:br/>
        <w:t>3456 м</w:t>
      </w:r>
      <w:r w:rsidRPr="001D0D98">
        <w:rPr>
          <w:vertAlign w:val="superscript"/>
        </w:rPr>
        <w:t>2</w:t>
      </w:r>
      <w:r w:rsidRPr="001D0D98">
        <w:t>, разрешенное использование «под объекты общего пользования». Общая площадь занимаемых центром помещений – 18,4 м</w:t>
      </w:r>
      <w:r w:rsidRPr="001D0D98">
        <w:rPr>
          <w:vertAlign w:val="superscript"/>
        </w:rPr>
        <w:t>2</w:t>
      </w:r>
      <w:r w:rsidRPr="001D0D98">
        <w:t>, 3 рабочих места, численность граждан обслуживаемых на дому – 175 человек.</w:t>
      </w:r>
    </w:p>
    <w:p w:rsidR="00681157" w:rsidRPr="001D0D98" w:rsidRDefault="00681157" w:rsidP="00681157">
      <w:pPr>
        <w:ind w:firstLine="709"/>
        <w:jc w:val="both"/>
      </w:pPr>
      <w:r w:rsidRPr="001D0D98">
        <w:t xml:space="preserve">2. Нерчинско-Заводский отдел ГКУ "Краевой центр социальной защиты населения" Забайкальского края также располагается по адресу с. Нерчинский Завод, </w:t>
      </w:r>
      <w:r w:rsidRPr="001D0D98">
        <w:br/>
        <w:t>ул. Красноармейская, 62. Общая площадь занимаемых помещений – 50,2 м</w:t>
      </w:r>
      <w:r w:rsidRPr="001D0D98">
        <w:rPr>
          <w:vertAlign w:val="superscript"/>
        </w:rPr>
        <w:t>2</w:t>
      </w:r>
      <w:r w:rsidRPr="001D0D98">
        <w:t>, 7 рабочих мест. В этом же здании располагается многофункциональный центр предоставления государственных услуг.</w:t>
      </w:r>
    </w:p>
    <w:p w:rsidR="00681157" w:rsidRPr="001D0D98" w:rsidRDefault="00681157" w:rsidP="00681157">
      <w:pPr>
        <w:ind w:firstLine="709"/>
        <w:jc w:val="both"/>
      </w:pPr>
      <w:r w:rsidRPr="001D0D98">
        <w:t>Число обслуживаемых граждан пожилого возраста и инвалидов составляет порядка 180 человек.</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rPr>
          <w:szCs w:val="18"/>
        </w:rPr>
      </w:pPr>
      <w:r w:rsidRPr="001D0D98">
        <w:rPr>
          <w:color w:val="000000"/>
          <w:szCs w:val="18"/>
        </w:rPr>
        <w:t xml:space="preserve">Государственными программами Забайкальского края и действующей схемой территориального планирования Забайкальского края не предусматриваются мероприятия по строительству и реконструкции учреждений социальной защиты населения на </w:t>
      </w:r>
      <w:r w:rsidRPr="001D0D98">
        <w:rPr>
          <w:szCs w:val="18"/>
        </w:rPr>
        <w:t>территории Нерчинско-Заводского муниципального округа.</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7" w:name="_Toc177574734"/>
      <w:r w:rsidRPr="001D0D98">
        <w:rPr>
          <w:rFonts w:cs="Times New Roman"/>
        </w:rPr>
        <w:t>Предприятия торговли и общественного питания, прочие объекты о</w:t>
      </w:r>
      <w:r w:rsidRPr="001D0D98">
        <w:rPr>
          <w:rFonts w:cs="Times New Roman"/>
        </w:rPr>
        <w:t>б</w:t>
      </w:r>
      <w:r w:rsidRPr="001D0D98">
        <w:rPr>
          <w:rFonts w:cs="Times New Roman"/>
        </w:rPr>
        <w:t>служивания</w:t>
      </w:r>
      <w:bookmarkEnd w:id="77"/>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rPr>
      </w:pPr>
      <w:r w:rsidRPr="001D0D98">
        <w:rPr>
          <w:rFonts w:eastAsia="Calibri"/>
          <w14:ligatures w14:val="standardContextual"/>
        </w:rPr>
        <w:t xml:space="preserve">На территории округа инфраструктура потребительского рынка представлена, прежде всего, предприятиями розничной торговли (на 97 % </w:t>
      </w:r>
      <w:r w:rsidRPr="001D0D98">
        <w:rPr>
          <w:rFonts w:eastAsia="Calibri"/>
        </w:rPr>
        <w:t>–</w:t>
      </w:r>
      <w:r w:rsidRPr="001D0D98">
        <w:rPr>
          <w:rFonts w:eastAsia="Calibri"/>
          <w14:ligatures w14:val="standardContextual"/>
        </w:rPr>
        <w:t xml:space="preserve"> деятельность индивидуальных предпринимателей). </w:t>
      </w:r>
      <w:r w:rsidRPr="001D0D98">
        <w:rPr>
          <w:rFonts w:eastAsia="Calibri"/>
        </w:rPr>
        <w:t xml:space="preserve">В 2024 г. розничная торговля представлена 83 магазинами (в их числе 5 специализированных непродовольственных магазинов, 62 минимаркета, 16 прочих </w:t>
      </w:r>
      <w:r w:rsidRPr="001D0D98">
        <w:rPr>
          <w:rFonts w:eastAsia="Calibri"/>
        </w:rPr>
        <w:lastRenderedPageBreak/>
        <w:t xml:space="preserve">магазинов), 1 киоском, имеются 2 аптеки и 8 аптечных киосков и пунктов. Общая площадь торговых залов объектов розничной торговли на конец 2023 г. составила 4860,9 </w:t>
      </w:r>
      <w:r w:rsidRPr="001D0D98">
        <w:t>м</w:t>
      </w:r>
      <w:r w:rsidRPr="001D0D98">
        <w:rPr>
          <w:vertAlign w:val="superscript"/>
        </w:rPr>
        <w:t>2</w:t>
      </w:r>
      <w:r w:rsidRPr="001D0D98">
        <w:t xml:space="preserve"> (246 м</w:t>
      </w:r>
      <w:r w:rsidRPr="001D0D98">
        <w:rPr>
          <w:vertAlign w:val="superscript"/>
        </w:rPr>
        <w:t xml:space="preserve">2 </w:t>
      </w:r>
      <w:r w:rsidRPr="001D0D98">
        <w:rPr>
          <w:rFonts w:eastAsia="Calibri"/>
        </w:rPr>
        <w:t xml:space="preserve">залов непродовольственных специализированных магазинов, 3281,9 </w:t>
      </w:r>
      <w:r w:rsidRPr="001D0D98">
        <w:t>м</w:t>
      </w:r>
      <w:r w:rsidRPr="001D0D98">
        <w:rPr>
          <w:vertAlign w:val="superscript"/>
        </w:rPr>
        <w:t>2</w:t>
      </w:r>
      <w:r w:rsidRPr="001D0D98">
        <w:rPr>
          <w:rFonts w:eastAsia="Calibri"/>
        </w:rPr>
        <w:t xml:space="preserve"> минимаркетов, </w:t>
      </w:r>
      <w:r w:rsidRPr="001D0D98">
        <w:rPr>
          <w:rFonts w:eastAsia="Calibri"/>
        </w:rPr>
        <w:br/>
        <w:t xml:space="preserve">1333 </w:t>
      </w:r>
      <w:r w:rsidRPr="001D0D98">
        <w:t>м</w:t>
      </w:r>
      <w:r w:rsidRPr="001D0D98">
        <w:rPr>
          <w:vertAlign w:val="superscript"/>
        </w:rPr>
        <w:t>2</w:t>
      </w:r>
      <w:r w:rsidRPr="001D0D98">
        <w:rPr>
          <w:rFonts w:eastAsia="Calibri"/>
        </w:rPr>
        <w:t xml:space="preserve"> прочих магазинов</w:t>
      </w:r>
      <w:r w:rsidRPr="001D0D98">
        <w:t>), торговых залов аптек – 139 м</w:t>
      </w:r>
      <w:r w:rsidRPr="001D0D98">
        <w:rPr>
          <w:vertAlign w:val="superscript"/>
        </w:rPr>
        <w:t>2</w:t>
      </w:r>
      <w:r w:rsidRPr="001D0D98">
        <w:t xml:space="preserve">. Преимущественно розничная торговля сконцентрирована в с. Нерчинский Завод (всего 40 магазинов, включая 2 </w:t>
      </w:r>
      <w:r w:rsidRPr="001D0D98">
        <w:rPr>
          <w:rFonts w:eastAsia="Calibri"/>
        </w:rPr>
        <w:t>специализированных непродовольственных, 22 минимаркета и 16 прочих)</w:t>
      </w:r>
      <w:r w:rsidRPr="001D0D98">
        <w:t>, более 2,7 тыс. м</w:t>
      </w:r>
      <w:r w:rsidRPr="001D0D98">
        <w:rPr>
          <w:vertAlign w:val="superscript"/>
        </w:rPr>
        <w:t>2</w:t>
      </w:r>
      <w:r w:rsidRPr="001D0D98">
        <w:t xml:space="preserve"> площади торговых залов), большинство остальных объектов розничной торговли размещаются в сёлах с численностью населения более 250 человек (Большой Зерентуй, Горный Зерентуй, Михайловка, Явленка, Ивановка, Широкая, Олочи, Аргунск). Населенные пункты с меньшей численностью населения обычно имеют по 1 магазину, а самые малолюдные – обслуживаются автолавкой.</w:t>
      </w:r>
    </w:p>
    <w:p w:rsidR="00681157" w:rsidRPr="001D0D98" w:rsidRDefault="00681157" w:rsidP="00681157">
      <w:pPr>
        <w:ind w:firstLine="709"/>
        <w:jc w:val="both"/>
        <w:rPr>
          <w:rFonts w:eastAsia="Calibri"/>
        </w:rPr>
      </w:pPr>
      <w:r w:rsidRPr="001D0D98">
        <w:rPr>
          <w:rFonts w:eastAsia="Calibri"/>
        </w:rPr>
        <w:t xml:space="preserve">В с. Нерчинский Завод имеется 1 общедоступный объект общественного питания на 40 посадочных мест. Всего в муниципальном округе 19 столовых образовательных организаций и промышленных предприятий (640 посадочных мест, из них 80 мест в </w:t>
      </w:r>
      <w:r w:rsidRPr="001D0D98">
        <w:rPr>
          <w:rFonts w:eastAsia="Calibri"/>
        </w:rPr>
        <w:br/>
        <w:t xml:space="preserve">с. Нерчинский Завод). </w:t>
      </w:r>
    </w:p>
    <w:p w:rsidR="00681157" w:rsidRPr="001D0D98" w:rsidRDefault="00681157" w:rsidP="00681157">
      <w:pPr>
        <w:ind w:firstLine="709"/>
        <w:jc w:val="both"/>
      </w:pPr>
      <w:r w:rsidRPr="001D0D98">
        <w:t>С сокращением численности населения снижается количество объектов розничной торговли и общественного питания (в 2019 г. было всего 95 объектов, в том числе 3 общедоступных объекта общественного питания суммарно на 152 посадочных места).</w:t>
      </w:r>
    </w:p>
    <w:p w:rsidR="00681157" w:rsidRPr="001D0D98" w:rsidRDefault="00681157" w:rsidP="00681157">
      <w:pPr>
        <w:ind w:firstLine="709"/>
        <w:jc w:val="both"/>
        <w:rPr>
          <w:rFonts w:eastAsia="Calibri"/>
        </w:rPr>
      </w:pPr>
      <w:r w:rsidRPr="001D0D98">
        <w:rPr>
          <w:rFonts w:eastAsia="Calibri"/>
          <w:color w:val="000000"/>
        </w:rPr>
        <w:t xml:space="preserve">С целью обеспечения населения округа продовольственными товарами и товарами сельскохозяйственного производства проводятся ярмарки. </w:t>
      </w:r>
      <w:r w:rsidRPr="001D0D98">
        <w:rPr>
          <w:rFonts w:eastAsia="Calibri"/>
        </w:rPr>
        <w:t xml:space="preserve">За год проходит порядка 20 ярмарок (в их числе преобладают продовольственные, несколько универсальных), число торговых мест – не больше 22 </w:t>
      </w:r>
      <w:r w:rsidRPr="001D0D98">
        <w:rPr>
          <w:rFonts w:eastAsia="Calibri"/>
          <w:color w:val="000000"/>
        </w:rPr>
        <w:t>мест. За 1 полугодие 2024 г. прошло 15 ярмарок.</w:t>
      </w:r>
    </w:p>
    <w:p w:rsidR="00681157" w:rsidRPr="001D0D98" w:rsidRDefault="00681157" w:rsidP="00681157">
      <w:pPr>
        <w:ind w:firstLine="709"/>
        <w:jc w:val="both"/>
        <w:rPr>
          <w:rFonts w:eastAsia="Calibri"/>
          <w:color w:val="000000"/>
        </w:rPr>
      </w:pPr>
      <w:r w:rsidRPr="001D0D98">
        <w:t>В целом по муниципальному округу действуют 6 организаций и ИП, оказывающих бытовые услуги населению</w:t>
      </w:r>
      <w:r w:rsidRPr="001D0D98">
        <w:rPr>
          <w:rFonts w:eastAsia="Calibri"/>
          <w:color w:val="000000"/>
        </w:rPr>
        <w:t xml:space="preserve">. </w:t>
      </w:r>
      <w:r w:rsidRPr="001D0D98">
        <w:rPr>
          <w:rFonts w:eastAsia="Calibri"/>
          <w14:ligatures w14:val="standardContextual"/>
        </w:rPr>
        <w:t xml:space="preserve">Платные услуги населению имеют крайне слабое развитие и преимущественно представлены в с. Нерчинский Завод (парикмахерская, </w:t>
      </w:r>
      <w:r w:rsidRPr="001D0D98">
        <w:rPr>
          <w:rFonts w:eastAsia="Calibri"/>
          <w:color w:val="000000"/>
        </w:rPr>
        <w:t>ремонт и техническое обслуживание компьютерной техники и фотоуслуги</w:t>
      </w:r>
      <w:r w:rsidRPr="001D0D98">
        <w:rPr>
          <w:rFonts w:eastAsia="Calibri"/>
          <w14:ligatures w14:val="standardContextual"/>
        </w:rPr>
        <w:t xml:space="preserve">, </w:t>
      </w:r>
      <w:r w:rsidRPr="001D0D98">
        <w:t xml:space="preserve">техническое обслуживание и ремонт транспортных средств, машин и оборудования). </w:t>
      </w:r>
    </w:p>
    <w:p w:rsidR="00681157" w:rsidRPr="001D0D98" w:rsidRDefault="00681157" w:rsidP="00681157">
      <w:pPr>
        <w:ind w:firstLine="709"/>
        <w:jc w:val="both"/>
        <w:rPr>
          <w:color w:val="000000"/>
        </w:rPr>
      </w:pPr>
      <w:r w:rsidRPr="001D0D98">
        <w:rPr>
          <w:color w:val="000000"/>
          <w:u w:val="single"/>
        </w:rPr>
        <w:t>Отделения МФЦ:</w:t>
      </w:r>
      <w:r w:rsidRPr="001D0D98">
        <w:rPr>
          <w:rFonts w:eastAsia="Calibri"/>
          <w:color w:val="000000"/>
          <w14:ligatures w14:val="standardContextual"/>
        </w:rPr>
        <w:t xml:space="preserve"> Нерчинско-Заводский филиал КГАУ МФЦ Забайкальского края располагается в с. Нерчинский Завод, ул. Красноармейская, 62 (в здании администрации).</w:t>
      </w:r>
    </w:p>
    <w:p w:rsidR="00681157" w:rsidRPr="001D0D98" w:rsidRDefault="00681157" w:rsidP="00681157">
      <w:pPr>
        <w:ind w:firstLine="709"/>
        <w:jc w:val="both"/>
        <w:rPr>
          <w:rFonts w:eastAsia="Calibri"/>
        </w:rPr>
      </w:pPr>
      <w:r w:rsidRPr="001D0D98">
        <w:rPr>
          <w:u w:val="single"/>
        </w:rPr>
        <w:t>Центры занятости:</w:t>
      </w:r>
      <w:r w:rsidRPr="001D0D98">
        <w:rPr>
          <w:rFonts w:eastAsia="Calibri"/>
        </w:rPr>
        <w:t xml:space="preserve"> Нерчинско-Заводский отдел ГКУ «Краевой центр занятости населения Забайкальского края», с. Нерчинский Завод, ул. Нагорная, 4-г.</w:t>
      </w:r>
    </w:p>
    <w:p w:rsidR="00681157" w:rsidRPr="001D0D98" w:rsidRDefault="00681157" w:rsidP="00681157">
      <w:pPr>
        <w:ind w:firstLine="709"/>
        <w:jc w:val="both"/>
      </w:pPr>
      <w:r w:rsidRPr="001D0D98">
        <w:rPr>
          <w:rFonts w:eastAsia="Calibri"/>
          <w:color w:val="000000"/>
          <w:u w:val="single"/>
        </w:rPr>
        <w:t>Религиозные объекты</w:t>
      </w:r>
      <w:r w:rsidRPr="001D0D98">
        <w:rPr>
          <w:rFonts w:eastAsia="Calibri"/>
          <w:color w:val="000000"/>
        </w:rPr>
        <w:t>: местная религиозная организация православный приход Храма Богоявления Господня с. Нерчинский Завод Забайкальского края Нерчинской епархии  РПЦ (Московский патриархат) располагается по ул. Булгаковой, 1А.</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pPr>
      <w:r w:rsidRPr="001D0D98">
        <w:rPr>
          <w:rFonts w:eastAsia="Calibri"/>
        </w:rPr>
        <w:t>По РНГП края в расчете на 1 тыс. человек населения предусматривается наличие 7 рабочих мест в предприятиях бытового обслуживания (из них 4 места непосредственного обслуживания) и 300 м</w:t>
      </w:r>
      <w:r w:rsidRPr="001D0D98">
        <w:rPr>
          <w:rFonts w:eastAsia="Calibri"/>
          <w:vertAlign w:val="superscript"/>
        </w:rPr>
        <w:t xml:space="preserve">2 </w:t>
      </w:r>
      <w:r w:rsidRPr="001D0D98">
        <w:rPr>
          <w:rFonts w:eastAsia="Calibri"/>
        </w:rPr>
        <w:t>торговой площади объектов розничной торговли. Норматив 40 мест в объектах общественного питания обычно в сельской местности не реализуется по причине отсутствия достаточного спроса, но на начало 2024 г. в расчете на 1 тыс. жителей имелось только 6 посадочных мест. Потребности работающих горнодобывающих предприятий обеспечивают столовые предприятий, в школах есть школьные столовые, население муниципального округа объектами общественного питания практически не пользуется.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При численности населения на расчетный 4,76 тыс. человек по указанным нормативам достаточно иметь 1428 </w:t>
      </w:r>
      <w:r w:rsidRPr="001D0D98">
        <w:rPr>
          <w:rFonts w:eastAsia="Calibri"/>
        </w:rPr>
        <w:t>м</w:t>
      </w:r>
      <w:r w:rsidRPr="001D0D98">
        <w:rPr>
          <w:rFonts w:eastAsia="Calibri"/>
          <w:vertAlign w:val="superscript"/>
        </w:rPr>
        <w:t xml:space="preserve">2 </w:t>
      </w:r>
      <w:r w:rsidRPr="001D0D98">
        <w:rPr>
          <w:rFonts w:eastAsia="Calibri"/>
        </w:rPr>
        <w:t>торговой площади объектов розничной торговли и 33 рабочих места в предприятиях бытового обслуживания</w:t>
      </w:r>
      <w:r w:rsidRPr="001D0D98">
        <w:rPr>
          <w:rFonts w:eastAsia="Calibri"/>
          <w14:ligatures w14:val="standardContextual"/>
        </w:rPr>
        <w:t>. Перспективы развития сети общественного питания на расчетный срок неразрывно связаны с общим уровнем социально-экономического развития муниципального округа, в том числе с придорожным обслуживанием и развитием транзитного туризма.</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Рост уровня жизни населения обычно создает условия для развития разнообразных видов бытового обслуживания и общественного питания.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lastRenderedPageBreak/>
        <w:t>Перспективные объекты, которые могут быть построены в населенных пунктах с численностью населения на расчетный срок более 250 человек и с. Олочи (ближайший населенный пункт к пограничному переходу), представлены коммерческими объектами:</w:t>
      </w:r>
    </w:p>
    <w:p w:rsidR="00681157" w:rsidRPr="001D0D98" w:rsidRDefault="00681157" w:rsidP="000D70A3">
      <w:pPr>
        <w:pStyle w:val="a4"/>
        <w:numPr>
          <w:ilvl w:val="0"/>
          <w:numId w:val="33"/>
        </w:numPr>
        <w:tabs>
          <w:tab w:val="left" w:pos="993"/>
        </w:tabs>
        <w:suppressAutoHyphens w:val="0"/>
        <w:ind w:left="0" w:firstLine="709"/>
        <w:jc w:val="both"/>
        <w:rPr>
          <w:rFonts w:eastAsia="Calibri"/>
        </w:rPr>
      </w:pPr>
      <w:r w:rsidRPr="001D0D98">
        <w:rPr>
          <w:rFonts w:eastAsia="Calibri"/>
        </w:rPr>
        <w:t>дома быта в с. Нерчинский Завод по ул. Красноармейская и с. Большой Зерентуй (парикмахерская, ателье, ремонт обуви, ремонт электробытовой техники);</w:t>
      </w:r>
    </w:p>
    <w:p w:rsidR="00681157" w:rsidRPr="001D0D98" w:rsidRDefault="00681157" w:rsidP="000D70A3">
      <w:pPr>
        <w:pStyle w:val="a4"/>
        <w:numPr>
          <w:ilvl w:val="0"/>
          <w:numId w:val="33"/>
        </w:numPr>
        <w:tabs>
          <w:tab w:val="left" w:pos="993"/>
        </w:tabs>
        <w:suppressAutoHyphens w:val="0"/>
        <w:ind w:left="0" w:firstLine="709"/>
        <w:jc w:val="both"/>
        <w:rPr>
          <w:rFonts w:eastAsia="Calibri"/>
        </w:rPr>
      </w:pPr>
      <w:r w:rsidRPr="001D0D98">
        <w:rPr>
          <w:rFonts w:eastAsia="Calibri"/>
        </w:rPr>
        <w:t xml:space="preserve">общественные бани в с. Нерчинский Завод по ул. Забайкальская и </w:t>
      </w:r>
      <w:r w:rsidRPr="001D0D98">
        <w:rPr>
          <w:szCs w:val="18"/>
        </w:rPr>
        <w:t xml:space="preserve">с. Олочи по </w:t>
      </w:r>
      <w:r w:rsidRPr="001D0D98">
        <w:rPr>
          <w:szCs w:val="18"/>
        </w:rPr>
        <w:br/>
        <w:t>ул. Молодежная между зданием № 2 и магазином;</w:t>
      </w:r>
    </w:p>
    <w:p w:rsidR="00681157" w:rsidRPr="001D0D98" w:rsidRDefault="00681157" w:rsidP="000D70A3">
      <w:pPr>
        <w:pStyle w:val="a4"/>
        <w:numPr>
          <w:ilvl w:val="0"/>
          <w:numId w:val="33"/>
        </w:numPr>
        <w:tabs>
          <w:tab w:val="left" w:pos="993"/>
        </w:tabs>
        <w:suppressAutoHyphens w:val="0"/>
        <w:ind w:left="0" w:firstLine="709"/>
        <w:jc w:val="both"/>
        <w:rPr>
          <w:rFonts w:eastAsia="Calibri"/>
        </w:rPr>
      </w:pPr>
      <w:r w:rsidRPr="001D0D98">
        <w:rPr>
          <w:rFonts w:eastAsia="Calibri"/>
        </w:rPr>
        <w:t>кафе в с. Горный Зерентуй.</w:t>
      </w:r>
    </w:p>
    <w:p w:rsidR="00681157" w:rsidRPr="001D0D98" w:rsidRDefault="00681157" w:rsidP="00681157">
      <w:pPr>
        <w:ind w:firstLine="709"/>
        <w:jc w:val="both"/>
        <w:rPr>
          <w:rFonts w:eastAsia="Calibri"/>
        </w:rPr>
      </w:pPr>
      <w:r w:rsidRPr="001D0D98">
        <w:rPr>
          <w:rFonts w:eastAsia="Calibri"/>
        </w:rPr>
        <w:t>Объекты придорожного обслуживания в виде мотеля (гостиницы) и кафе со стоянкой для легковых машин и большегрузов могут быть размещены с российской стороны погранперехода предположительно ближе к с. Нерчинский Завод или непосредственно на территории административного центра.</w:t>
      </w:r>
    </w:p>
    <w:p w:rsidR="00681157" w:rsidRPr="001D0D98" w:rsidRDefault="00681157" w:rsidP="00681157">
      <w:pPr>
        <w:ind w:firstLine="709"/>
        <w:jc w:val="both"/>
        <w:rPr>
          <w:rFonts w:eastAsia="Calibri"/>
        </w:rPr>
      </w:pPr>
      <w:r w:rsidRPr="001D0D98">
        <w:rPr>
          <w:rFonts w:eastAsia="Calibri"/>
        </w:rPr>
        <w:t xml:space="preserve">Кроме того, в с. Нерчинский Завод по ул. Красноармейская предлагается строительство модульного здания для размещения центра занятости населения и районного суда (общая площадь порядка 300 </w:t>
      </w:r>
      <w:r w:rsidRPr="001D0D98">
        <w:rPr>
          <w:rFonts w:eastAsia="Calibri"/>
          <w:lang w:eastAsia="en-US"/>
        </w:rPr>
        <w:t>м</w:t>
      </w:r>
      <w:r w:rsidRPr="001D0D98">
        <w:rPr>
          <w:rFonts w:eastAsia="Calibri"/>
          <w:vertAlign w:val="superscript"/>
          <w:lang w:eastAsia="en-US"/>
        </w:rPr>
        <w:t>2</w:t>
      </w:r>
      <w:r w:rsidRPr="001D0D98">
        <w:rPr>
          <w:rFonts w:eastAsia="Calibri"/>
        </w:rPr>
        <w:t>) с отдельными входами для каждого учреждения. Этот объект может быть построен с привлечением финансирования из краевого бюджета.</w:t>
      </w:r>
    </w:p>
    <w:p w:rsidR="00681157" w:rsidRPr="001D0D98" w:rsidRDefault="00681157" w:rsidP="00681157">
      <w:pPr>
        <w:ind w:firstLine="709"/>
        <w:jc w:val="both"/>
        <w:rPr>
          <w:rFonts w:eastAsia="Calibri"/>
        </w:rPr>
      </w:pPr>
      <w:r w:rsidRPr="001D0D98">
        <w:rPr>
          <w:rFonts w:eastAsia="Calibri"/>
        </w:rPr>
        <w:t>Планируется строительство зданий общежитий (помещения не являются жилищным фондом):</w:t>
      </w:r>
    </w:p>
    <w:p w:rsidR="00681157" w:rsidRPr="001D0D98" w:rsidRDefault="00681157" w:rsidP="000D70A3">
      <w:pPr>
        <w:pStyle w:val="a4"/>
        <w:numPr>
          <w:ilvl w:val="0"/>
          <w:numId w:val="33"/>
        </w:numPr>
        <w:tabs>
          <w:tab w:val="left" w:pos="993"/>
        </w:tabs>
        <w:suppressAutoHyphens w:val="0"/>
        <w:ind w:left="0" w:firstLine="709"/>
        <w:jc w:val="both"/>
        <w:rPr>
          <w:rFonts w:eastAsia="Calibri"/>
        </w:rPr>
      </w:pPr>
      <w:r w:rsidRPr="001D0D98">
        <w:rPr>
          <w:rFonts w:eastAsia="Calibri"/>
        </w:rPr>
        <w:t xml:space="preserve">для молодых специалистов в с. Нерчинский Завод, ул. 60 лет Октября, 400 </w:t>
      </w:r>
      <w:r w:rsidRPr="001D0D98">
        <w:t>м</w:t>
      </w:r>
      <w:r w:rsidRPr="001D0D98">
        <w:rPr>
          <w:vertAlign w:val="superscript"/>
        </w:rPr>
        <w:t>2</w:t>
      </w:r>
      <w:r w:rsidRPr="001D0D98">
        <w:rPr>
          <w:rFonts w:eastAsia="Calibri"/>
        </w:rPr>
        <w:t xml:space="preserve">; </w:t>
      </w:r>
    </w:p>
    <w:p w:rsidR="00681157" w:rsidRPr="001D0D98" w:rsidRDefault="00681157" w:rsidP="000D70A3">
      <w:pPr>
        <w:pStyle w:val="a4"/>
        <w:numPr>
          <w:ilvl w:val="0"/>
          <w:numId w:val="33"/>
        </w:numPr>
        <w:tabs>
          <w:tab w:val="left" w:pos="993"/>
        </w:tabs>
        <w:suppressAutoHyphens w:val="0"/>
        <w:ind w:left="0" w:firstLine="709"/>
        <w:jc w:val="both"/>
        <w:rPr>
          <w:rFonts w:eastAsia="Calibri"/>
        </w:rPr>
      </w:pPr>
      <w:r w:rsidRPr="001D0D98">
        <w:rPr>
          <w:rFonts w:eastAsia="Calibri"/>
        </w:rPr>
        <w:t>для молодых специалистов в с. Большой Зерентуй;</w:t>
      </w:r>
    </w:p>
    <w:p w:rsidR="00681157" w:rsidRPr="001D0D98" w:rsidRDefault="00681157" w:rsidP="000D70A3">
      <w:pPr>
        <w:pStyle w:val="a4"/>
        <w:numPr>
          <w:ilvl w:val="0"/>
          <w:numId w:val="33"/>
        </w:numPr>
        <w:tabs>
          <w:tab w:val="left" w:pos="993"/>
        </w:tabs>
        <w:suppressAutoHyphens w:val="0"/>
        <w:ind w:left="0" w:firstLine="709"/>
        <w:jc w:val="both"/>
      </w:pPr>
      <w:r w:rsidRPr="001D0D98">
        <w:rPr>
          <w:rFonts w:eastAsia="Calibri"/>
        </w:rPr>
        <w:t>для одиноких проживающих (на одной</w:t>
      </w:r>
      <w:r w:rsidRPr="001D0D98">
        <w:t xml:space="preserve"> территории со зданиями обществе</w:t>
      </w:r>
      <w:r w:rsidRPr="001D0D98">
        <w:t>н</w:t>
      </w:r>
      <w:r w:rsidRPr="001D0D98">
        <w:t>но-делового назначения при одной общей котельной), с. Олочи, ул. Центральная между домами 30 и 32. Последний объект может быть встроенным (в составе другого общественного зд</w:t>
      </w:r>
      <w:r w:rsidRPr="001D0D98">
        <w:t>а</w:t>
      </w:r>
      <w:r w:rsidRPr="001D0D98">
        <w:t>ния) ввиду предположительной малой вместимости, так как потребность в его использов</w:t>
      </w:r>
      <w:r w:rsidRPr="001D0D98">
        <w:t>а</w:t>
      </w:r>
      <w:r w:rsidRPr="001D0D98">
        <w:t>нии может возникать в связи с развитием передвижных форм обслуживанием сел, распол</w:t>
      </w:r>
      <w:r w:rsidRPr="001D0D98">
        <w:t>о</w:t>
      </w:r>
      <w:r w:rsidRPr="001D0D98">
        <w:t>женных по берегу р. Аргунь.</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78" w:name="_Toc177574735"/>
      <w:r w:rsidRPr="001D0D98">
        <w:rPr>
          <w:rFonts w:cs="Times New Roman"/>
        </w:rPr>
        <w:t>Объекты благоустройства и озеленения</w:t>
      </w:r>
      <w:bookmarkEnd w:id="78"/>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tabs>
          <w:tab w:val="left" w:pos="993"/>
        </w:tabs>
        <w:ind w:firstLine="709"/>
        <w:jc w:val="both"/>
      </w:pPr>
      <w:bookmarkStart w:id="79" w:name="_Toc177574736"/>
      <w:r w:rsidRPr="001D0D98">
        <w:t>Зелёные насаждения населенных пунктов являются составной частью природного каркаса муниципального образования, который формируется непрерывной системой озелененных территорий, водными объектами и их водоохранными зонами.</w:t>
      </w:r>
    </w:p>
    <w:p w:rsidR="00681157" w:rsidRPr="001D0D98" w:rsidRDefault="00681157" w:rsidP="00681157">
      <w:pPr>
        <w:tabs>
          <w:tab w:val="left" w:pos="993"/>
        </w:tabs>
        <w:autoSpaceDE w:val="0"/>
        <w:ind w:firstLine="709"/>
        <w:jc w:val="both"/>
        <w:rPr>
          <w:shd w:val="clear" w:color="auto" w:fill="FFFFFF"/>
          <w:lang w:eastAsia="zh-CN"/>
        </w:rPr>
      </w:pPr>
      <w:r w:rsidRPr="001D0D98">
        <w:rPr>
          <w:lang w:eastAsia="zh-CN"/>
        </w:rPr>
        <w:t xml:space="preserve">В соответствии с Правилами создания, </w:t>
      </w:r>
      <w:r w:rsidRPr="001D0D98">
        <w:rPr>
          <w:bCs/>
          <w:lang w:eastAsia="zh-CN"/>
        </w:rPr>
        <w:t xml:space="preserve">охраны и содержания зелёных насаждений в городах Российской Федерации, утвержденными приказом Председателя Госстроя России от 15.12.1999 № 153, </w:t>
      </w:r>
      <w:r w:rsidRPr="001D0D98">
        <w:rPr>
          <w:shd w:val="clear" w:color="auto" w:fill="FFFFFF"/>
          <w:lang w:eastAsia="zh-CN"/>
        </w:rPr>
        <w:t>выделяются три основные категории озелененных территорий:</w:t>
      </w:r>
    </w:p>
    <w:p w:rsidR="00681157" w:rsidRPr="001D0D98" w:rsidRDefault="00681157" w:rsidP="000D70A3">
      <w:pPr>
        <w:numPr>
          <w:ilvl w:val="0"/>
          <w:numId w:val="34"/>
        </w:numPr>
        <w:tabs>
          <w:tab w:val="left" w:pos="993"/>
        </w:tabs>
        <w:autoSpaceDE w:val="0"/>
        <w:ind w:left="0" w:firstLine="709"/>
        <w:contextualSpacing/>
        <w:jc w:val="both"/>
        <w:rPr>
          <w:shd w:val="clear" w:color="auto" w:fill="FFFFFF"/>
          <w:lang w:eastAsia="zh-CN"/>
        </w:rPr>
      </w:pPr>
      <w:r w:rsidRPr="001D0D98">
        <w:rPr>
          <w:shd w:val="clear" w:color="auto" w:fill="FFFFFF"/>
          <w:lang w:eastAsia="zh-CN"/>
        </w:rPr>
        <w:t>озелененные территории общего пользования – территории, используемые для отдыха населения, как постоянного, так и временного;</w:t>
      </w:r>
    </w:p>
    <w:p w:rsidR="00681157" w:rsidRPr="001D0D98" w:rsidRDefault="00681157" w:rsidP="000D70A3">
      <w:pPr>
        <w:numPr>
          <w:ilvl w:val="0"/>
          <w:numId w:val="34"/>
        </w:numPr>
        <w:tabs>
          <w:tab w:val="left" w:pos="993"/>
        </w:tabs>
        <w:autoSpaceDE w:val="0"/>
        <w:ind w:left="0" w:firstLine="709"/>
        <w:contextualSpacing/>
        <w:jc w:val="both"/>
        <w:rPr>
          <w:shd w:val="clear" w:color="auto" w:fill="FFFFFF"/>
          <w:lang w:eastAsia="zh-CN"/>
        </w:rPr>
      </w:pPr>
      <w:r w:rsidRPr="001D0D98">
        <w:rPr>
          <w:shd w:val="clear" w:color="auto" w:fill="FFFFFF"/>
          <w:lang w:eastAsia="zh-CN"/>
        </w:rPr>
        <w:t>озелененные территории ограниченного пользования – это территории в пределах жилой, гражданской, промышленной застройки, территорий организаций обслуживания населения, здравоохранения и так далее, рассчитанные на пользование определенными группами населения;</w:t>
      </w:r>
    </w:p>
    <w:p w:rsidR="00681157" w:rsidRPr="001D0D98" w:rsidRDefault="00681157" w:rsidP="000D70A3">
      <w:pPr>
        <w:numPr>
          <w:ilvl w:val="0"/>
          <w:numId w:val="34"/>
        </w:numPr>
        <w:tabs>
          <w:tab w:val="left" w:pos="993"/>
        </w:tabs>
        <w:autoSpaceDE w:val="0"/>
        <w:ind w:left="0" w:firstLine="709"/>
        <w:contextualSpacing/>
        <w:jc w:val="both"/>
        <w:rPr>
          <w:lang w:eastAsia="zh-CN"/>
        </w:rPr>
      </w:pPr>
      <w:r w:rsidRPr="001D0D98">
        <w:rPr>
          <w:shd w:val="clear" w:color="auto" w:fill="FFFFFF"/>
          <w:lang w:eastAsia="zh-CN"/>
        </w:rPr>
        <w:t xml:space="preserve">озелененные территории специального назначения: </w:t>
      </w:r>
      <w:r w:rsidRPr="001D0D98">
        <w:t>санитарно-защитные, водоохранные, защитно-мелиоративные зоны, кладбища, насаждения вдоль автомобильных и железных дорог, питомники, цветочно-оранжерейные хозяйства, территории, подпадающие под действие Федерального закона от 14.03.1995 № 33-ФЗ «Об особо охраняемых территориях»</w:t>
      </w:r>
      <w:r w:rsidRPr="001D0D98">
        <w:rPr>
          <w:shd w:val="clear" w:color="auto" w:fill="FFFFFF"/>
          <w:lang w:eastAsia="zh-CN"/>
        </w:rPr>
        <w:t>.</w:t>
      </w:r>
    </w:p>
    <w:p w:rsidR="00681157" w:rsidRPr="001D0D98" w:rsidRDefault="00681157" w:rsidP="00681157">
      <w:pPr>
        <w:tabs>
          <w:tab w:val="left" w:pos="1134"/>
        </w:tabs>
        <w:ind w:firstLine="709"/>
        <w:jc w:val="both"/>
        <w:rPr>
          <w:lang w:eastAsia="ru-RU"/>
        </w:rPr>
      </w:pPr>
      <w:r w:rsidRPr="001D0D98">
        <w:t xml:space="preserve">Озелененные территории общего пользования </w:t>
      </w:r>
      <w:r w:rsidRPr="001D0D98">
        <w:rPr>
          <w:shd w:val="clear" w:color="auto" w:fill="FFFFFF"/>
          <w:lang w:eastAsia="zh-CN"/>
        </w:rPr>
        <w:t>–</w:t>
      </w:r>
      <w:r w:rsidRPr="001D0D98">
        <w:t xml:space="preserve">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озелененные участки при торговых и административных центрах, лесопарки и другие рекреационно-природные территории. В настоящее время озеленённые территории общего пользования, расположенных в населенных пунктах муниципального образования, составляет 49761 кв. м.</w:t>
      </w:r>
    </w:p>
    <w:p w:rsidR="00681157" w:rsidRPr="001D0D98" w:rsidRDefault="00681157" w:rsidP="00681157">
      <w:pPr>
        <w:tabs>
          <w:tab w:val="left" w:pos="1134"/>
        </w:tabs>
        <w:ind w:firstLine="709"/>
        <w:jc w:val="both"/>
      </w:pPr>
      <w:r w:rsidRPr="001D0D98">
        <w:lastRenderedPageBreak/>
        <w:t xml:space="preserve">Согласно </w:t>
      </w:r>
      <w:bookmarkStart w:id="80" w:name="_Hlk173144219"/>
      <w:r w:rsidRPr="001D0D98">
        <w:t>региональным нормативам градостроительного проектирования Забайкальского края</w:t>
      </w:r>
      <w:bookmarkEnd w:id="80"/>
      <w:r w:rsidRPr="001D0D98">
        <w:t>, утвержденным постановлением Правительства Забайкальского края от 11.07.2017 № 273, площадь озелененных территорий общего пользования должна составлять 12 кв. м/чел. Таким образом, нормативная площадь озелененных территорий общего пользования в границах населенных пунктов Нерчинско-Заводского муниципального округа должна составлять в настоящее время 82836 кв. м, на расчетный срок – 65808 кв. м. (таблица 7.7.1). Следует отметить, что согласно п. 2.3.6. региональных нормативов градостроительного проектирования Забайкальского края, в средних, малых городах и сельских населенных пунктах, расположенных в окружении лесов, прибрежных зонах крупных рек и водоемов, площадь озелененных территорий общего пользования допускается уменьшать, но не более чем на 20 %. Кроме того, площадь озелененных территорий общего пользования в поселениях следует: уменьшать для тундры и лесотундры - до 2 м</w:t>
      </w:r>
      <w:r w:rsidRPr="001D0D98">
        <w:rPr>
          <w:vertAlign w:val="superscript"/>
        </w:rPr>
        <w:t>2</w:t>
      </w:r>
      <w:r w:rsidRPr="001D0D98">
        <w:t xml:space="preserve"> на одного человека; полупустыни и пустыни - на 20–30 %; увеличивать для степи и лесостепи - на 10-20 %.</w:t>
      </w:r>
    </w:p>
    <w:p w:rsidR="00681157" w:rsidRPr="001D0D98" w:rsidRDefault="00681157" w:rsidP="00681157">
      <w:pPr>
        <w:tabs>
          <w:tab w:val="left" w:pos="1134"/>
        </w:tabs>
        <w:jc w:val="right"/>
      </w:pPr>
      <w:r w:rsidRPr="001D0D98">
        <w:t>Таблица 7.7.1</w:t>
      </w:r>
    </w:p>
    <w:p w:rsidR="00681157" w:rsidRPr="001D0D98" w:rsidRDefault="00681157" w:rsidP="00681157">
      <w:pPr>
        <w:tabs>
          <w:tab w:val="left" w:pos="1134"/>
        </w:tabs>
        <w:spacing w:after="120"/>
        <w:jc w:val="center"/>
      </w:pPr>
      <w:r w:rsidRPr="001D0D98">
        <w:t xml:space="preserve">Существующая и планируемая площадь озелененных территорий общего пользования </w:t>
      </w:r>
      <w:r w:rsidRPr="001D0D98">
        <w:br/>
        <w:t>на территории населенных пунктов Нерчинско-Заводского муниципального округа</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1580"/>
        <w:gridCol w:w="627"/>
        <w:gridCol w:w="914"/>
        <w:gridCol w:w="1011"/>
        <w:gridCol w:w="993"/>
        <w:gridCol w:w="850"/>
        <w:gridCol w:w="1134"/>
        <w:gridCol w:w="1134"/>
        <w:gridCol w:w="992"/>
      </w:tblGrid>
      <w:tr w:rsidR="00681157" w:rsidRPr="001D0D98" w:rsidTr="00681157">
        <w:trPr>
          <w:trHeight w:val="20"/>
        </w:trPr>
        <w:tc>
          <w:tcPr>
            <w:tcW w:w="514"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bookmarkStart w:id="81" w:name="_Hlk120268680"/>
            <w:r w:rsidRPr="001D0D98">
              <w:rPr>
                <w:rFonts w:eastAsia="Calibri"/>
                <w:sz w:val="20"/>
                <w:szCs w:val="20"/>
                <w:lang w:eastAsia="en-US"/>
              </w:rPr>
              <w:t>№ п/п</w:t>
            </w:r>
          </w:p>
        </w:tc>
        <w:tc>
          <w:tcPr>
            <w:tcW w:w="1579"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Населённый пункт</w:t>
            </w:r>
          </w:p>
        </w:tc>
        <w:tc>
          <w:tcPr>
            <w:tcW w:w="3544" w:type="dxa"/>
            <w:gridSpan w:val="4"/>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 xml:space="preserve">Современное состояние </w:t>
            </w:r>
            <w:r w:rsidRPr="001D0D98">
              <w:rPr>
                <w:rFonts w:eastAsia="Calibri"/>
                <w:sz w:val="20"/>
                <w:szCs w:val="20"/>
                <w:lang w:eastAsia="en-US"/>
              </w:rPr>
              <w:br/>
              <w:t>(2024 год)</w:t>
            </w:r>
          </w:p>
        </w:tc>
        <w:tc>
          <w:tcPr>
            <w:tcW w:w="4110"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rFonts w:eastAsia="Calibri"/>
                <w:sz w:val="20"/>
                <w:szCs w:val="20"/>
                <w:lang w:eastAsia="en-US"/>
              </w:rPr>
            </w:pPr>
            <w:r w:rsidRPr="001D0D98">
              <w:rPr>
                <w:rFonts w:eastAsia="Calibri"/>
                <w:sz w:val="20"/>
                <w:szCs w:val="20"/>
                <w:lang w:eastAsia="en-US"/>
              </w:rPr>
              <w:t xml:space="preserve">Расчётный срок </w:t>
            </w:r>
            <w:r w:rsidRPr="001D0D98">
              <w:rPr>
                <w:rFonts w:eastAsia="Calibri"/>
                <w:sz w:val="20"/>
                <w:szCs w:val="20"/>
                <w:lang w:eastAsia="en-US"/>
              </w:rPr>
              <w:br/>
              <w:t>(2044 год)</w:t>
            </w:r>
          </w:p>
        </w:tc>
      </w:tr>
      <w:tr w:rsidR="00681157" w:rsidRPr="001D0D98" w:rsidTr="00681157">
        <w:trPr>
          <w:trHeight w:val="20"/>
        </w:trPr>
        <w:tc>
          <w:tcPr>
            <w:tcW w:w="514" w:type="dxa"/>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Calibri"/>
                <w:sz w:val="20"/>
                <w:szCs w:val="20"/>
                <w:lang w:eastAsia="en-US"/>
              </w:rPr>
            </w:pPr>
          </w:p>
        </w:tc>
        <w:tc>
          <w:tcPr>
            <w:tcW w:w="1579" w:type="dxa"/>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Calibri"/>
                <w:sz w:val="20"/>
                <w:szCs w:val="20"/>
                <w:lang w:eastAsia="en-US"/>
              </w:rPr>
            </w:pPr>
          </w:p>
        </w:tc>
        <w:tc>
          <w:tcPr>
            <w:tcW w:w="6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Население, человек</w:t>
            </w:r>
          </w:p>
        </w:tc>
        <w:tc>
          <w:tcPr>
            <w:tcW w:w="9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Площадь озелененных территорий общего пользования (нормативная), м</w:t>
            </w:r>
            <w:r w:rsidRPr="001D0D98">
              <w:rPr>
                <w:rFonts w:eastAsia="Calibri"/>
                <w:sz w:val="20"/>
                <w:szCs w:val="20"/>
                <w:vertAlign w:val="superscript"/>
                <w:lang w:eastAsia="en-US"/>
              </w:rPr>
              <w:t>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Площадь озелененных территорий общего пользования (фактическая), м</w:t>
            </w:r>
            <w:r w:rsidRPr="001D0D98">
              <w:rPr>
                <w:rFonts w:eastAsia="Calibri"/>
                <w:sz w:val="20"/>
                <w:szCs w:val="20"/>
                <w:vertAlign w:val="superscript"/>
                <w:lang w:eastAsia="en-US"/>
              </w:rPr>
              <w:t>2</w:t>
            </w:r>
            <w:r w:rsidRPr="001D0D98">
              <w:rPr>
                <w:rFonts w:eastAsia="Calibri"/>
                <w:sz w:val="20"/>
                <w:szCs w:val="20"/>
                <w:lang w:eastAsia="en-US"/>
              </w:rPr>
              <w:t xml:space="preserve"> </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Обеспеченность озеленёнными территориями общего пользования, м</w:t>
            </w:r>
            <w:r w:rsidRPr="001D0D98">
              <w:rPr>
                <w:rFonts w:eastAsia="Calibri"/>
                <w:sz w:val="20"/>
                <w:szCs w:val="20"/>
                <w:vertAlign w:val="superscript"/>
                <w:lang w:eastAsia="en-US"/>
              </w:rPr>
              <w:t>2</w:t>
            </w:r>
            <w:r w:rsidRPr="001D0D98">
              <w:rPr>
                <w:rFonts w:eastAsia="Calibri"/>
                <w:sz w:val="20"/>
                <w:szCs w:val="20"/>
                <w:lang w:eastAsia="en-US"/>
              </w:rPr>
              <w:t>/чел.</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Население, человек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vertAlign w:val="superscript"/>
                <w:lang w:eastAsia="en-US"/>
              </w:rPr>
            </w:pPr>
            <w:r w:rsidRPr="001D0D98">
              <w:rPr>
                <w:rFonts w:eastAsia="Calibri"/>
                <w:sz w:val="20"/>
                <w:szCs w:val="20"/>
                <w:lang w:eastAsia="en-US"/>
              </w:rPr>
              <w:t>Обеспеченность озеленёнными территориями общего пользования (нормативная), м</w:t>
            </w:r>
            <w:r w:rsidRPr="001D0D98">
              <w:rPr>
                <w:rFonts w:eastAsia="Calibri"/>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Площадь озелененных территорий общего пользования, м</w:t>
            </w:r>
            <w:r w:rsidRPr="001D0D98">
              <w:rPr>
                <w:rFonts w:eastAsia="Calibri"/>
                <w:sz w:val="20"/>
                <w:szCs w:val="20"/>
                <w:vertAlign w:val="superscript"/>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vertAlign w:val="superscript"/>
                <w:lang w:eastAsia="en-US"/>
              </w:rPr>
            </w:pPr>
            <w:r w:rsidRPr="001D0D98">
              <w:rPr>
                <w:rFonts w:eastAsia="Calibri"/>
                <w:sz w:val="20"/>
                <w:szCs w:val="20"/>
                <w:lang w:eastAsia="en-US"/>
              </w:rPr>
              <w:t>Обеспеченность озеленёнными территориями общего пользования, м</w:t>
            </w:r>
            <w:r w:rsidRPr="001D0D98">
              <w:rPr>
                <w:rFonts w:eastAsia="Calibri"/>
                <w:sz w:val="20"/>
                <w:szCs w:val="20"/>
                <w:vertAlign w:val="superscript"/>
                <w:lang w:eastAsia="en-US"/>
              </w:rPr>
              <w:t>2</w:t>
            </w:r>
            <w:r w:rsidRPr="001D0D98">
              <w:rPr>
                <w:rFonts w:eastAsia="Calibri"/>
                <w:sz w:val="20"/>
                <w:szCs w:val="20"/>
                <w:lang w:eastAsia="en-US"/>
              </w:rPr>
              <w:t>/чел.</w:t>
            </w:r>
          </w:p>
        </w:tc>
      </w:tr>
    </w:tbl>
    <w:p w:rsidR="00681157" w:rsidRPr="001D0D98" w:rsidRDefault="00681157" w:rsidP="00681157">
      <w:pPr>
        <w:rPr>
          <w:sz w:val="4"/>
          <w:szCs w:val="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1580"/>
        <w:gridCol w:w="627"/>
        <w:gridCol w:w="914"/>
        <w:gridCol w:w="1011"/>
        <w:gridCol w:w="993"/>
        <w:gridCol w:w="850"/>
        <w:gridCol w:w="1134"/>
        <w:gridCol w:w="1134"/>
        <w:gridCol w:w="992"/>
      </w:tblGrid>
      <w:tr w:rsidR="00681157" w:rsidRPr="001D0D98" w:rsidTr="00681157">
        <w:trPr>
          <w:trHeight w:val="20"/>
          <w:tblHeader/>
        </w:trPr>
        <w:tc>
          <w:tcPr>
            <w:tcW w:w="5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1</w:t>
            </w:r>
          </w:p>
        </w:tc>
        <w:tc>
          <w:tcPr>
            <w:tcW w:w="157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2</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3</w:t>
            </w:r>
          </w:p>
        </w:tc>
        <w:tc>
          <w:tcPr>
            <w:tcW w:w="9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4</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b/>
                <w:sz w:val="20"/>
                <w:szCs w:val="20"/>
                <w:lang w:eastAsia="en-US"/>
              </w:rPr>
            </w:pPr>
            <w:r w:rsidRPr="001D0D98">
              <w:rPr>
                <w:rFonts w:eastAsia="Calibri"/>
                <w:b/>
                <w:sz w:val="20"/>
                <w:szCs w:val="20"/>
                <w:lang w:eastAsia="en-US"/>
              </w:rPr>
              <w:t>10</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w:t>
            </w:r>
          </w:p>
        </w:tc>
        <w:tc>
          <w:tcPr>
            <w:tcW w:w="157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Нерчинский Завод</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2221</w:t>
            </w:r>
          </w:p>
        </w:tc>
        <w:tc>
          <w:tcPr>
            <w:tcW w:w="9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26652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3349</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1981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23772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24219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12,2</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w:t>
            </w:r>
          </w:p>
        </w:tc>
        <w:tc>
          <w:tcPr>
            <w:tcW w:w="157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Большой Зерентуй</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511</w:t>
            </w:r>
          </w:p>
        </w:tc>
        <w:tc>
          <w:tcPr>
            <w:tcW w:w="91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6132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5052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8643</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20,5</w:t>
            </w:r>
          </w:p>
        </w:tc>
      </w:tr>
      <w:tr w:rsidR="00681157" w:rsidRPr="001D0D98" w:rsidTr="00681157">
        <w:trPr>
          <w:trHeight w:val="172"/>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Горный Зерентуй</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501</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6012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13731</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27,4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368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4416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31547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85,7</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Михайловка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431</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5172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8096</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18,8</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331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3972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17412</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52,6</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Явленка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369</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4428</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3252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4375</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16,1</w:t>
            </w:r>
          </w:p>
        </w:tc>
      </w:tr>
      <w:tr w:rsidR="00681157" w:rsidRPr="001D0D98" w:rsidTr="00681157">
        <w:trPr>
          <w:trHeight w:val="553"/>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Ивановка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334</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4008</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3288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4523</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16,5</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7</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Широкая</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312</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3744</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2880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3837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Олочи</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291</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3492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2964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3052</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12,4</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9</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Аргунск</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251</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3012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19778</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78,8</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2016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19778</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117,7</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Чашино-Ильдикан</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206</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2472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1896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12229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77,4</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11</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Уровские Ключи</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208</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2496</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145</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1740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8517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58,7</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Булдуруй 1-й</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180</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2160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1536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8540</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66,7</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13</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Горбуновка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182</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2184</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4807</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26,4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1536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4807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37,6</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Ишага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175</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2100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1680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3705</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26,5</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15</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Георгиевка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168</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2016</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1536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9175</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71,7</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Байка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145</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1740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1224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4601</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45,1</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17</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Чалбучи-Килга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146</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1752</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1200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10274</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102,74</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18</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Домасово</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95</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1140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612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4949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97,0</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lastRenderedPageBreak/>
              <w:t>19</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Середняя</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62</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744</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396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830</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25,2</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Золотоноша</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60</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720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480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1694</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42,35</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21</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Булдуруй 2-й</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38</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456</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240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1924</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96,2</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22</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Солонечная</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12</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144</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72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212</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35,3</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23</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пст. Михайловский Участок</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48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102</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25,5</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24</w:t>
            </w: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с. Поперечный Зерентуй</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0"/>
                <w:szCs w:val="20"/>
                <w:lang w:eastAsia="en-US"/>
              </w:rPr>
            </w:pPr>
            <w:r w:rsidRPr="001D0D98">
              <w:rPr>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0</w:t>
            </w:r>
          </w:p>
        </w:tc>
      </w:tr>
      <w:tr w:rsidR="00681157" w:rsidRPr="001D0D98" w:rsidTr="00681157">
        <w:trPr>
          <w:trHeight w:val="20"/>
        </w:trPr>
        <w:tc>
          <w:tcPr>
            <w:tcW w:w="514" w:type="dxa"/>
            <w:tcBorders>
              <w:top w:val="single" w:sz="4" w:space="0" w:color="auto"/>
              <w:left w:val="single" w:sz="4" w:space="0" w:color="auto"/>
              <w:bottom w:val="single" w:sz="4" w:space="0" w:color="auto"/>
              <w:right w:val="single" w:sz="4" w:space="0" w:color="auto"/>
            </w:tcBorders>
            <w:noWrap/>
            <w:vAlign w:val="center"/>
          </w:tcPr>
          <w:p w:rsidR="00681157" w:rsidRPr="001D0D98" w:rsidRDefault="00681157">
            <w:pPr>
              <w:jc w:val="center"/>
              <w:rPr>
                <w:rFonts w:eastAsia="Calibri"/>
                <w:sz w:val="20"/>
                <w:szCs w:val="20"/>
                <w:lang w:eastAsia="en-US"/>
              </w:rPr>
            </w:pPr>
          </w:p>
        </w:tc>
        <w:tc>
          <w:tcPr>
            <w:tcW w:w="157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rFonts w:eastAsia="Calibri"/>
                <w:sz w:val="20"/>
                <w:szCs w:val="20"/>
                <w:lang w:eastAsia="en-US"/>
              </w:rPr>
            </w:pPr>
            <w:r w:rsidRPr="001D0D98">
              <w:rPr>
                <w:rFonts w:eastAsia="Calibri"/>
                <w:sz w:val="20"/>
                <w:szCs w:val="20"/>
                <w:lang w:eastAsia="en-US"/>
              </w:rPr>
              <w:t>Всего</w:t>
            </w:r>
          </w:p>
        </w:tc>
        <w:tc>
          <w:tcPr>
            <w:tcW w:w="626"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6903</w:t>
            </w:r>
          </w:p>
        </w:tc>
        <w:tc>
          <w:tcPr>
            <w:tcW w:w="91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82836</w:t>
            </w:r>
          </w:p>
        </w:tc>
        <w:tc>
          <w:tcPr>
            <w:tcW w:w="10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49761</w:t>
            </w:r>
          </w:p>
        </w:tc>
        <w:tc>
          <w:tcPr>
            <w:tcW w:w="993"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5484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65808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188945</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rFonts w:eastAsia="Calibri"/>
                <w:sz w:val="20"/>
                <w:szCs w:val="20"/>
                <w:lang w:eastAsia="en-US"/>
              </w:rPr>
            </w:pPr>
            <w:r w:rsidRPr="001D0D98">
              <w:rPr>
                <w:rFonts w:eastAsia="Calibri"/>
                <w:sz w:val="20"/>
                <w:szCs w:val="20"/>
                <w:lang w:eastAsia="en-US"/>
              </w:rPr>
              <w:t>-</w:t>
            </w:r>
          </w:p>
        </w:tc>
      </w:tr>
    </w:tbl>
    <w:bookmarkEnd w:id="81"/>
    <w:p w:rsidR="00681157" w:rsidRPr="001D0D98" w:rsidRDefault="00681157" w:rsidP="00681157">
      <w:pPr>
        <w:tabs>
          <w:tab w:val="left" w:pos="1134"/>
        </w:tabs>
        <w:jc w:val="both"/>
        <w:rPr>
          <w:i/>
          <w:sz w:val="20"/>
          <w:szCs w:val="20"/>
        </w:rPr>
      </w:pPr>
      <w:r w:rsidRPr="001D0D98">
        <w:rPr>
          <w:i/>
          <w:sz w:val="20"/>
          <w:szCs w:val="20"/>
        </w:rPr>
        <w:t>Примечание:</w:t>
      </w:r>
    </w:p>
    <w:p w:rsidR="00681157" w:rsidRPr="001D0D98" w:rsidRDefault="00681157" w:rsidP="00681157">
      <w:pPr>
        <w:tabs>
          <w:tab w:val="left" w:pos="1134"/>
        </w:tabs>
        <w:jc w:val="both"/>
        <w:rPr>
          <w:i/>
          <w:sz w:val="20"/>
          <w:szCs w:val="20"/>
        </w:rPr>
      </w:pPr>
      <w:r w:rsidRPr="001D0D98">
        <w:rPr>
          <w:i/>
          <w:sz w:val="20"/>
          <w:szCs w:val="20"/>
        </w:rPr>
        <w:t>*согласно региональным нормативам градостроительного проектирования Забайкальского края, утвержденным постановлением Правительства Забайкальского края от 11.07.2017 № 273, площадь озелененных территорий общего пользования должна составлять 12 кв. м/чел</w:t>
      </w:r>
    </w:p>
    <w:p w:rsidR="00681157" w:rsidRPr="001D0D98" w:rsidRDefault="00681157" w:rsidP="00681157">
      <w:pPr>
        <w:ind w:firstLine="708"/>
        <w:jc w:val="both"/>
      </w:pPr>
    </w:p>
    <w:p w:rsidR="00681157" w:rsidRPr="001D0D98" w:rsidRDefault="00681157" w:rsidP="00681157">
      <w:pPr>
        <w:ind w:firstLine="708"/>
        <w:jc w:val="both"/>
      </w:pPr>
      <w:r w:rsidRPr="001D0D98">
        <w:t>Основные направления развития озеленённых территорий общего пользования заключаются в приведении в нормативное состояние существующих озелененных территорий и создании новых озелененных территорий общего пользования.</w:t>
      </w:r>
    </w:p>
    <w:p w:rsidR="00681157" w:rsidRPr="001D0D98" w:rsidRDefault="00681157" w:rsidP="00681157">
      <w:pPr>
        <w:ind w:firstLine="708"/>
        <w:jc w:val="both"/>
      </w:pPr>
      <w:r w:rsidRPr="001D0D98">
        <w:t xml:space="preserve">Развитие системы озеленения и реализация проектных предложений позволит повысить обеспеченность населения зелеными насаждениями, будет способствовать развитию средозащитных, экологических и рекреационных функций зелёных насаждений. В целях сохранения и развития зелёного фонда населенных пунктов необходимо проводить работы по благоустройству территории, в первую очередь общественных пространств, активно посещаемых населением. В результате реализации планировочных решений, предложенных настоящим проектом, площадь озеленённых территорий общего пользования на расчетный срок составит 188945 кв. м. </w:t>
      </w:r>
    </w:p>
    <w:p w:rsidR="00681157" w:rsidRPr="001D0D98" w:rsidRDefault="00681157" w:rsidP="00681157">
      <w:pPr>
        <w:ind w:firstLine="708"/>
        <w:jc w:val="both"/>
      </w:pPr>
      <w:r w:rsidRPr="001D0D98">
        <w:t xml:space="preserve">Природно-климатические условия муниципального округа в достаточной мере обеспечивают возможность для роста и развития довольно широкого ассортимента древесно-кустарниковой растительности. Видовой состав древесных и кустарниковых растений определяет архитектурные качества насаждений, их санитарно-гигиенические свойства, долговечность. Главной задачей развития системы озеленения является решение вопросов благоустройства, создания условий для отдыха населения, улучшения качества окружающей среды. </w:t>
      </w:r>
    </w:p>
    <w:p w:rsidR="00681157" w:rsidRPr="001D0D98" w:rsidRDefault="00681157" w:rsidP="00681157">
      <w:pPr>
        <w:ind w:firstLine="708"/>
        <w:jc w:val="both"/>
      </w:pPr>
      <w:r w:rsidRPr="001D0D98">
        <w:t>При формировании системы зелёных насаждений необходимо учитывать функциональную роль озеленённых территорий. Так, в озеленении кварталов индивидуальной застройки целесообразно применение плодовых деревьев и ягодных кустарников. При озеленении придорожного пространства целесообразно использовать рядовые и групповые древесные и кустарниковые насаждения, травяной покров на полосе отвода и на прилегающей территории. Для озеленения санитарно-защитных зон должны использоваться зелёные насаждения, отвечающие требованиям газоустойчивости, малотребовательные к почве, обладающие быстрым ростом и крупной листвой.</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r w:rsidRPr="001D0D98">
        <w:rPr>
          <w:rFonts w:cs="Times New Roman"/>
        </w:rPr>
        <w:t>Объекты ритуальных услуг</w:t>
      </w:r>
      <w:bookmarkEnd w:id="79"/>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tabs>
          <w:tab w:val="left" w:pos="1134"/>
        </w:tabs>
        <w:ind w:firstLine="709"/>
        <w:jc w:val="both"/>
      </w:pPr>
      <w:r w:rsidRPr="001D0D98">
        <w:t>На территории муниципального округа расположены 24 кладбища. Все кладбища традиционного захоронения. Они действующие, у большинства кладбищ земельные участки не поставлены на государственный кадастровый учет. Данные о наличии свободных территорий для захоронений по большинству кладбищ отсутствуют, в таблице 7.8 сведения о резерве для захоронений приводятся по визуальной оценке с использованием данных аэрофотосъемки.</w:t>
      </w:r>
    </w:p>
    <w:p w:rsidR="00681157" w:rsidRPr="001D0D98" w:rsidRDefault="00681157" w:rsidP="00681157">
      <w:pPr>
        <w:pStyle w:val="1f8"/>
        <w:keepNext/>
        <w:pageBreakBefore/>
        <w:ind w:firstLine="709"/>
        <w:jc w:val="right"/>
      </w:pPr>
      <w:r w:rsidRPr="001D0D98">
        <w:lastRenderedPageBreak/>
        <w:t>Таблица 7.8</w:t>
      </w:r>
    </w:p>
    <w:p w:rsidR="00681157" w:rsidRPr="001D0D98" w:rsidRDefault="00681157" w:rsidP="00681157">
      <w:pPr>
        <w:pStyle w:val="1f8"/>
        <w:keepNext/>
        <w:spacing w:after="120"/>
        <w:jc w:val="center"/>
      </w:pPr>
      <w:r w:rsidRPr="001D0D98">
        <w:t>Перечень действующих кладбищ муниципального округа</w:t>
      </w:r>
    </w:p>
    <w:tbl>
      <w:tblPr>
        <w:tblW w:w="9639" w:type="dxa"/>
        <w:jc w:val="center"/>
        <w:tblLook w:val="04A0" w:firstRow="1" w:lastRow="0" w:firstColumn="1" w:lastColumn="0" w:noHBand="0" w:noVBand="1"/>
      </w:tblPr>
      <w:tblGrid>
        <w:gridCol w:w="513"/>
        <w:gridCol w:w="3171"/>
        <w:gridCol w:w="1843"/>
        <w:gridCol w:w="1791"/>
        <w:gridCol w:w="2321"/>
      </w:tblGrid>
      <w:tr w:rsidR="00681157" w:rsidRPr="001D0D98" w:rsidTr="00681157">
        <w:trPr>
          <w:trHeight w:val="286"/>
          <w:tblHeader/>
          <w:jc w:val="center"/>
        </w:trPr>
        <w:tc>
          <w:tcPr>
            <w:tcW w:w="513"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bidi="hi-IN"/>
              </w:rPr>
            </w:pPr>
            <w:r w:rsidRPr="001D0D98">
              <w:rPr>
                <w:sz w:val="22"/>
                <w:szCs w:val="22"/>
                <w:lang w:eastAsia="en-US" w:bidi="hi-IN"/>
              </w:rPr>
              <w:t>№</w:t>
            </w:r>
          </w:p>
          <w:p w:rsidR="00681157" w:rsidRPr="001D0D98" w:rsidRDefault="00681157">
            <w:pPr>
              <w:jc w:val="center"/>
              <w:rPr>
                <w:sz w:val="22"/>
                <w:szCs w:val="22"/>
                <w:lang w:eastAsia="en-US" w:bidi="hi-IN"/>
              </w:rPr>
            </w:pPr>
            <w:r w:rsidRPr="001D0D98">
              <w:rPr>
                <w:sz w:val="22"/>
                <w:szCs w:val="22"/>
                <w:lang w:eastAsia="en-US" w:bidi="hi-IN"/>
              </w:rPr>
              <w:t>п/п</w:t>
            </w:r>
          </w:p>
        </w:tc>
        <w:tc>
          <w:tcPr>
            <w:tcW w:w="3171"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val="en-US" w:eastAsia="en-US" w:bidi="hi-IN"/>
              </w:rPr>
            </w:pPr>
            <w:r w:rsidRPr="001D0D98">
              <w:rPr>
                <w:sz w:val="22"/>
                <w:szCs w:val="22"/>
                <w:lang w:val="en-US" w:eastAsia="en-US" w:bidi="hi-IN"/>
              </w:rPr>
              <w:t>Местоположение (</w:t>
            </w:r>
            <w:r w:rsidRPr="001D0D98">
              <w:rPr>
                <w:sz w:val="22"/>
                <w:szCs w:val="22"/>
                <w:lang w:eastAsia="en-US" w:bidi="hi-IN"/>
              </w:rPr>
              <w:t>ближайший населенный пункт</w:t>
            </w:r>
            <w:r w:rsidRPr="001D0D98">
              <w:rPr>
                <w:sz w:val="22"/>
                <w:szCs w:val="22"/>
                <w:lang w:val="en-US" w:eastAsia="en-US" w:bidi="hi-IN"/>
              </w:rPr>
              <w:t>)</w:t>
            </w:r>
          </w:p>
        </w:tc>
        <w:tc>
          <w:tcPr>
            <w:tcW w:w="5955"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val="en-US" w:eastAsia="en-US" w:bidi="hi-IN"/>
              </w:rPr>
            </w:pPr>
            <w:r w:rsidRPr="001D0D98">
              <w:rPr>
                <w:sz w:val="22"/>
                <w:szCs w:val="22"/>
                <w:lang w:val="en-US" w:eastAsia="en-US" w:bidi="hi-IN"/>
              </w:rPr>
              <w:t>Территория</w:t>
            </w:r>
            <w:r w:rsidRPr="001D0D98">
              <w:rPr>
                <w:sz w:val="22"/>
                <w:szCs w:val="22"/>
                <w:lang w:eastAsia="en-US" w:bidi="hi-IN"/>
              </w:rPr>
              <w:t xml:space="preserve"> кладбища</w:t>
            </w:r>
            <w:r w:rsidRPr="001D0D98">
              <w:rPr>
                <w:sz w:val="22"/>
                <w:szCs w:val="22"/>
                <w:lang w:val="en-US" w:eastAsia="en-US" w:bidi="hi-IN"/>
              </w:rPr>
              <w:t>, га</w:t>
            </w:r>
          </w:p>
        </w:tc>
      </w:tr>
      <w:tr w:rsidR="00681157" w:rsidRPr="001D0D98" w:rsidTr="00681157">
        <w:trPr>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bidi="hi-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val="en-US" w:eastAsia="en-US" w:bidi="hi-IN"/>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bidi="hi-IN"/>
              </w:rPr>
            </w:pPr>
            <w:r w:rsidRPr="001D0D98">
              <w:rPr>
                <w:sz w:val="22"/>
                <w:szCs w:val="22"/>
                <w:lang w:val="en-US" w:eastAsia="en-US" w:bidi="hi-IN"/>
              </w:rPr>
              <w:t>Всего</w:t>
            </w:r>
            <w:r w:rsidRPr="001D0D98">
              <w:rPr>
                <w:sz w:val="22"/>
                <w:szCs w:val="22"/>
                <w:lang w:eastAsia="en-US" w:bidi="hi-IN"/>
              </w:rPr>
              <w:t xml:space="preserve"> по данным администрации</w:t>
            </w:r>
          </w:p>
        </w:tc>
        <w:tc>
          <w:tcPr>
            <w:tcW w:w="179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bidi="hi-IN"/>
              </w:rPr>
            </w:pPr>
            <w:r w:rsidRPr="001D0D98">
              <w:rPr>
                <w:sz w:val="22"/>
                <w:szCs w:val="22"/>
                <w:lang w:eastAsia="en-US" w:bidi="hi-IN"/>
              </w:rPr>
              <w:t xml:space="preserve">Территория зоны кладбища* </w:t>
            </w:r>
          </w:p>
        </w:tc>
        <w:tc>
          <w:tcPr>
            <w:tcW w:w="232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bidi="hi-IN"/>
              </w:rPr>
            </w:pPr>
            <w:r w:rsidRPr="001D0D98">
              <w:rPr>
                <w:sz w:val="22"/>
                <w:szCs w:val="22"/>
                <w:lang w:eastAsia="en-US" w:bidi="hi-IN"/>
              </w:rPr>
              <w:t>в т.ч. резерв для захоронений (оценка)</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sz w:val="22"/>
                <w:szCs w:val="22"/>
                <w:lang w:eastAsia="en-US" w:bidi="hi-IN"/>
              </w:rPr>
            </w:pPr>
            <w:r w:rsidRPr="001D0D98">
              <w:rPr>
                <w:sz w:val="22"/>
                <w:szCs w:val="22"/>
                <w:lang w:eastAsia="en-US" w:bidi="hi-IN"/>
              </w:rPr>
              <w:t>Аргунск</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B050"/>
                <w:sz w:val="22"/>
                <w:szCs w:val="22"/>
                <w:lang w:eastAsia="en-US" w:bidi="hi-IN"/>
              </w:rPr>
            </w:pPr>
            <w:r w:rsidRPr="001D0D98">
              <w:rPr>
                <w:sz w:val="22"/>
                <w:szCs w:val="22"/>
                <w:lang w:eastAsia="en-US" w:bidi="hi-IN"/>
              </w:rPr>
              <w:t>0,64</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color w:val="00B050"/>
                <w:sz w:val="22"/>
                <w:szCs w:val="22"/>
                <w:lang w:eastAsia="en-US" w:bidi="hi-IN"/>
              </w:rPr>
            </w:pPr>
            <w:r w:rsidRPr="001D0D98">
              <w:rPr>
                <w:sz w:val="22"/>
                <w:szCs w:val="22"/>
                <w:lang w:eastAsia="en-US" w:bidi="hi-IN"/>
              </w:rPr>
              <w:t>0,07</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sz w:val="22"/>
                <w:szCs w:val="22"/>
                <w:lang w:eastAsia="en-US" w:bidi="hi-IN"/>
              </w:rPr>
            </w:pPr>
            <w:r w:rsidRPr="001D0D98">
              <w:rPr>
                <w:sz w:val="22"/>
                <w:szCs w:val="22"/>
                <w:lang w:eastAsia="en-US" w:bidi="hi-IN"/>
              </w:rPr>
              <w:t>Байка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0,44</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0,07</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3</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both"/>
              <w:rPr>
                <w:sz w:val="22"/>
                <w:szCs w:val="22"/>
                <w:lang w:eastAsia="en-US" w:bidi="hi-IN"/>
              </w:rPr>
            </w:pPr>
            <w:r w:rsidRPr="001D0D98">
              <w:rPr>
                <w:sz w:val="22"/>
                <w:szCs w:val="22"/>
                <w:lang w:eastAsia="en-US" w:bidi="hi-IN"/>
              </w:rPr>
              <w:t>Большой Зерентуй</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0,73</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0,04</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Большой Зерентуй</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0,30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0,27</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0,01</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5</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Булдуруй 1-й</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4,64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1,03</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0,42</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6</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Булдуруй 2-й</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4,64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1,32</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0,72</w:t>
            </w:r>
          </w:p>
        </w:tc>
      </w:tr>
      <w:tr w:rsidR="00681157" w:rsidRPr="001D0D98" w:rsidTr="00681157">
        <w:trPr>
          <w:trHeight w:val="154"/>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7</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Георгиевка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0,90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0,77</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0,40</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8</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Горбуновка (земельный участок с кадастровым номером 75:13:350201:235)</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0,54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0,54</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0,22</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9</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 xml:space="preserve">Горный Зрентуй </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1,87</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1,33</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0,10</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10</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 xml:space="preserve">Горный Зрентуй </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0,36</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0,13</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0,02</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11</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Домасово</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1,50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0,29</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0,12</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12</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Золотоноша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0,30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0,40</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0,10</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13</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Ивановка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0,35</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0,04</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14</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Михайловка, действующее кладбище (земельный участок с кадастровым номером 75:13:240104:139)</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1,80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1,88</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0,31</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15</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Нерчинский Завод</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8,00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6,63</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0,66</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16</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Олочи</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1,00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0,41</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0,15</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17</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Середняя</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1,00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1,00</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0,50</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18</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Солонечная</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0,17</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0,17</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0,05</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19</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Уровские Ключи</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0,60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0,74</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0,20</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20</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Чалбучи-Килга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4,64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0,42</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0,12</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21</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Чашино-Ильдикан</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6,14</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1,10</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0,59</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22</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Чашино-Ильдикан (в селе напротив здания сельской администрации)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bidi="hi-IN"/>
              </w:rPr>
            </w:pP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0,14</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0,08</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23</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Широкая</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0,63</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0,56</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0,08</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24</w:t>
            </w: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Явленка</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0,90</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0,90</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0,45</w:t>
            </w:r>
          </w:p>
        </w:tc>
      </w:tr>
      <w:tr w:rsidR="00681157" w:rsidRPr="001D0D98" w:rsidTr="00681157">
        <w:trPr>
          <w:jc w:val="center"/>
        </w:trPr>
        <w:tc>
          <w:tcPr>
            <w:tcW w:w="513" w:type="dxa"/>
            <w:tcBorders>
              <w:top w:val="single" w:sz="4" w:space="0" w:color="000000"/>
              <w:left w:val="single" w:sz="4" w:space="0" w:color="000000"/>
              <w:bottom w:val="single" w:sz="4" w:space="0" w:color="000000"/>
              <w:right w:val="single" w:sz="4" w:space="0" w:color="000000"/>
            </w:tcBorders>
          </w:tcPr>
          <w:p w:rsidR="00681157" w:rsidRPr="001D0D98" w:rsidRDefault="00681157">
            <w:pPr>
              <w:jc w:val="center"/>
              <w:rPr>
                <w:sz w:val="22"/>
                <w:szCs w:val="22"/>
                <w:lang w:eastAsia="en-US" w:bidi="hi-IN"/>
              </w:rPr>
            </w:pPr>
          </w:p>
        </w:tc>
        <w:tc>
          <w:tcPr>
            <w:tcW w:w="317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rPr>
                <w:sz w:val="22"/>
                <w:szCs w:val="22"/>
                <w:lang w:eastAsia="en-US" w:bidi="hi-IN"/>
              </w:rPr>
            </w:pPr>
            <w:r w:rsidRPr="001D0D98">
              <w:rPr>
                <w:sz w:val="22"/>
                <w:szCs w:val="22"/>
                <w:lang w:eastAsia="en-US" w:bidi="hi-IN"/>
              </w:rPr>
              <w:t>ИТОГО</w:t>
            </w:r>
          </w:p>
        </w:tc>
        <w:tc>
          <w:tcPr>
            <w:tcW w:w="1843"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45,21</w:t>
            </w:r>
          </w:p>
        </w:tc>
        <w:tc>
          <w:tcPr>
            <w:tcW w:w="179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22,19</w:t>
            </w:r>
          </w:p>
        </w:tc>
        <w:tc>
          <w:tcPr>
            <w:tcW w:w="2321"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sz w:val="22"/>
                <w:szCs w:val="22"/>
                <w:lang w:eastAsia="en-US" w:bidi="hi-IN"/>
              </w:rPr>
            </w:pPr>
            <w:r w:rsidRPr="001D0D98">
              <w:rPr>
                <w:sz w:val="22"/>
                <w:szCs w:val="22"/>
                <w:lang w:eastAsia="en-US" w:bidi="hi-IN"/>
              </w:rPr>
              <w:t>6,01</w:t>
            </w:r>
          </w:p>
        </w:tc>
      </w:tr>
    </w:tbl>
    <w:p w:rsidR="00681157" w:rsidRPr="001D0D98" w:rsidRDefault="00681157" w:rsidP="00681157">
      <w:pPr>
        <w:rPr>
          <w:sz w:val="22"/>
          <w:szCs w:val="22"/>
          <w:lang w:bidi="hi-IN"/>
        </w:rPr>
      </w:pPr>
      <w:r w:rsidRPr="001D0D98">
        <w:rPr>
          <w:sz w:val="22"/>
          <w:szCs w:val="22"/>
        </w:rPr>
        <w:t>* Территория функциональной зоны определена по данным аэрофотосъемки (например, в видимых границах ограждения</w:t>
      </w:r>
      <w:r w:rsidRPr="001D0D98">
        <w:rPr>
          <w:sz w:val="22"/>
          <w:szCs w:val="22"/>
          <w:lang w:bidi="hi-IN"/>
        </w:rPr>
        <w:t>) или на основании ранее разработанных картографических материалов.</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 xml:space="preserve">Показатель минимальной обеспеченности местами захоронения на расчетный срок определяется исходя из требуемых 0,24 га в расчете на 1000 человек свободных территорий для захоронений на кладбищах традиционного захоронения по региональным нормативам градостроительного проектирования. Коэффициенты, определяющие максимальную долю захоронений в родственные могилы и максимальную долю кремации, не установлены. Прогнозный период принимается в размере 20 лет, коэффициент смертности – максимальное значение показателя за период наблюдения (18,7 умерших на 1000 жителей за 2021 г.). Средняя численность жителей за период 2024-2044 гг. составит 5,83 тыс. человек, среднее ежегодное число умерших не превысит 109 человек. За 20 лет общее число захоронений составит 2,18 тыс. единиц, потребность в дополнительной территории – не более 0,53 га. </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 xml:space="preserve">Реальная потребность в свободных участках на кладбищах предполагается выше расчетной в связи с наличием межмуниципальных захоронений. По окончании расчетного срока генерального плана площадь для захоронений не должна быть исчерпана, </w:t>
      </w:r>
      <w:r w:rsidRPr="001D0D98">
        <w:rPr>
          <w:rFonts w:eastAsia="times new roman;times new roman"/>
          <w:lang w:eastAsia="zh-CN"/>
        </w:rPr>
        <w:lastRenderedPageBreak/>
        <w:t>соответственно, для планирования развития территорий кладбищ предлагается принять повышающий коэффициент 3. Таким образом, потребность на перспективу определяется в размере 1,57 га, из них не менее 0,55 га на кладбище у с. Нерчинский Завод.</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Расчет резерва для прочих сел:</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 достаточно иметь в резерве порядка 0,12 га на кладбище с. Большой Зерентуй (требуется расширение) и 0,11 га у с. Горный Зерентуй;</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 от 0,07 га до 0,1 га – на кладбищах у сел Ивановка (требуется расширение), Михайловка, Олочи, Широкая, Явленка;</w:t>
      </w:r>
    </w:p>
    <w:p w:rsidR="00681157" w:rsidRPr="001D0D98" w:rsidRDefault="00681157" w:rsidP="00681157">
      <w:pPr>
        <w:tabs>
          <w:tab w:val="left" w:pos="993"/>
        </w:tabs>
        <w:ind w:firstLine="709"/>
        <w:rPr>
          <w:rFonts w:eastAsia="times new roman;times new roman"/>
          <w:lang w:eastAsia="zh-CN"/>
        </w:rPr>
      </w:pPr>
      <w:r w:rsidRPr="001D0D98">
        <w:rPr>
          <w:rFonts w:eastAsia="times new roman;times new roman"/>
          <w:lang w:eastAsia="zh-CN"/>
        </w:rPr>
        <w:t>– по 0,05 га и менее – на кладбищах у остальных населенных пунктов.</w:t>
      </w:r>
    </w:p>
    <w:p w:rsidR="00681157" w:rsidRPr="001D0D98" w:rsidRDefault="00681157" w:rsidP="00681157">
      <w:pPr>
        <w:tabs>
          <w:tab w:val="left" w:pos="993"/>
        </w:tabs>
        <w:ind w:firstLine="709"/>
        <w:jc w:val="both"/>
        <w:rPr>
          <w:rFonts w:eastAsia="times new roman;times new roman"/>
          <w:lang w:eastAsia="zh-CN"/>
        </w:rPr>
      </w:pPr>
      <w:r w:rsidRPr="001D0D98">
        <w:rPr>
          <w:rFonts w:eastAsia="times new roman;times new roman"/>
          <w:lang w:eastAsia="zh-CN"/>
        </w:rPr>
        <w:t xml:space="preserve">Большинство кладбищ имеют достаточный резерв для продолжения захоронений. Расширение кладбищ в генеральном плане предусматривается только для кладбищ вблизи </w:t>
      </w:r>
      <w:r w:rsidRPr="001D0D98">
        <w:rPr>
          <w:rFonts w:eastAsia="times new roman;times new roman"/>
          <w:lang w:eastAsia="zh-CN"/>
        </w:rPr>
        <w:br/>
        <w:t>с. Нерчинский Завод (так как его существующая резервная площадь должна приблизиться к исчерпанию к концу расчетного срока), с. Большой Зерентуй (дополнительно порядка 0,1 га), с. Ивановка (дополнительно 0,6 га).</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82" w:name="_Toc177574737"/>
      <w:r w:rsidRPr="001D0D98">
        <w:rPr>
          <w:rFonts w:cs="Times New Roman"/>
        </w:rPr>
        <w:t>ТРАНСПОРТНОЕ ОБСЛУЖИВАНИЕ И УЛИЧНО-ДОРОЖНАЯ СЕТЬ</w:t>
      </w:r>
      <w:bookmarkEnd w:id="82"/>
    </w:p>
    <w:p w:rsidR="00681157" w:rsidRPr="001D0D98" w:rsidRDefault="00681157" w:rsidP="00681157">
      <w:pPr>
        <w:tabs>
          <w:tab w:val="left" w:pos="1134"/>
        </w:tabs>
        <w:ind w:firstLine="709"/>
        <w:jc w:val="both"/>
        <w:rPr>
          <w:rFonts w:eastAsia="times new roman;times new roman"/>
          <w:lang w:eastAsia="zh-CN"/>
        </w:rPr>
      </w:pPr>
      <w:r w:rsidRPr="001D0D98">
        <w:rPr>
          <w:rFonts w:eastAsia="times new roman;times new roman"/>
          <w:lang w:eastAsia="zh-CN"/>
        </w:rPr>
        <w:t xml:space="preserve">Нерчинско-Заводский муниципальный округ – приграничный с Китайской Народной Республикой – расположен на востоке Забайкальского края в отдалении от основных транспортных магистралей региона. Современная транспортная инфраструктура представлена автомобильным транспортом. </w:t>
      </w:r>
    </w:p>
    <w:p w:rsidR="00681157" w:rsidRPr="001D0D98" w:rsidRDefault="00681157" w:rsidP="00681157">
      <w:pPr>
        <w:tabs>
          <w:tab w:val="left" w:pos="1134"/>
        </w:tabs>
        <w:ind w:firstLine="709"/>
        <w:jc w:val="both"/>
        <w:rPr>
          <w:rFonts w:eastAsia="times new roman;times new roman"/>
          <w:lang w:eastAsia="zh-CN"/>
        </w:rPr>
      </w:pPr>
      <w:r w:rsidRPr="001D0D98">
        <w:rPr>
          <w:rFonts w:eastAsia="times new roman;times new roman"/>
          <w:lang w:eastAsia="zh-CN"/>
        </w:rPr>
        <w:t>Главной транспортной артерией округа является автомобильная дорога регионального значения Могойтуй – Сретенск – Олочи, обеспечивающая связь территории муниципального округа с соседними муниципальными образованиями.</w:t>
      </w:r>
    </w:p>
    <w:p w:rsidR="00681157" w:rsidRPr="001D0D98" w:rsidRDefault="00681157" w:rsidP="00681157">
      <w:pPr>
        <w:tabs>
          <w:tab w:val="left" w:pos="1134"/>
        </w:tabs>
        <w:ind w:firstLine="709"/>
        <w:jc w:val="both"/>
        <w:rPr>
          <w:rFonts w:eastAsia="times new roman;times new roman"/>
          <w:lang w:eastAsia="zh-CN"/>
        </w:rPr>
      </w:pPr>
      <w:r w:rsidRPr="001D0D98">
        <w:rPr>
          <w:rFonts w:eastAsia="times new roman;times new roman"/>
          <w:lang w:eastAsia="zh-CN"/>
        </w:rPr>
        <w:t>Окружной центр (с. Нерчинский Завод) расположен в 700 км к юго-востоку от г. Чита по автомобильным дорогам.</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83" w:name="_Toc177574738"/>
      <w:r w:rsidRPr="001D0D98">
        <w:rPr>
          <w:rFonts w:cs="Times New Roman"/>
        </w:rPr>
        <w:t>Внешний транспорт</w:t>
      </w:r>
      <w:bookmarkEnd w:id="83"/>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pStyle w:val="a4"/>
        <w:keepNext/>
        <w:ind w:left="709"/>
        <w:rPr>
          <w:rFonts w:eastAsia="Arial"/>
          <w:bCs/>
          <w:u w:val="single"/>
        </w:rPr>
      </w:pPr>
      <w:r w:rsidRPr="001D0D98">
        <w:rPr>
          <w:rFonts w:eastAsia="Arial"/>
          <w:bCs/>
          <w:u w:val="single"/>
        </w:rPr>
        <w:t>Воздушный транспорт</w:t>
      </w:r>
    </w:p>
    <w:p w:rsidR="00681157" w:rsidRPr="001D0D98" w:rsidRDefault="00681157" w:rsidP="00681157">
      <w:pPr>
        <w:ind w:firstLine="709"/>
        <w:jc w:val="both"/>
        <w:rPr>
          <w:rFonts w:eastAsia="Calibri"/>
          <w:lang w:eastAsia="ru-RU"/>
          <w14:ligatures w14:val="standardContextual"/>
        </w:rPr>
      </w:pPr>
      <w:r w:rsidRPr="001D0D98">
        <w:rPr>
          <w:rFonts w:eastAsia="Calibri"/>
          <w14:ligatures w14:val="standardContextual"/>
        </w:rPr>
        <w:t xml:space="preserve">К востоку от окружного центра расположен аэродром гражданской авиации Нерчинский </w:t>
      </w:r>
      <w:r w:rsidRPr="001D0D98">
        <w:t>Завод</w:t>
      </w:r>
      <w:r w:rsidRPr="001D0D98">
        <w:rPr>
          <w:rFonts w:eastAsia="Calibri"/>
          <w14:ligatures w14:val="standardContextual"/>
        </w:rPr>
        <w:t>. Имеется грунтовая ВПП 870х23 м, МК 120/300</w:t>
      </w:r>
      <w:r w:rsidRPr="001D0D98">
        <w:t>°. Аэродром не функционирует.</w:t>
      </w:r>
    </w:p>
    <w:p w:rsidR="00681157" w:rsidRPr="001D0D98" w:rsidRDefault="00681157" w:rsidP="00681157">
      <w:pPr>
        <w:ind w:firstLine="709"/>
        <w:jc w:val="both"/>
        <w:rPr>
          <w:rFonts w:eastAsia="Calibri"/>
        </w:rPr>
      </w:pPr>
      <w:r w:rsidRPr="001D0D98">
        <w:rPr>
          <w:rFonts w:eastAsia="Calibri"/>
        </w:rPr>
        <w:t xml:space="preserve">На территории округа имеются 4 действующих вертодрома ФСБ РФ – </w:t>
      </w:r>
      <w:r w:rsidRPr="001D0D98">
        <w:t xml:space="preserve">Нижняя Верея, Олочи, </w:t>
      </w:r>
      <w:r w:rsidRPr="001D0D98">
        <w:rPr>
          <w:rFonts w:eastAsia="Calibri"/>
        </w:rPr>
        <w:t>Чалбучи-Килга и Нерчинский завод.</w:t>
      </w:r>
    </w:p>
    <w:p w:rsidR="00681157" w:rsidRPr="001D0D98" w:rsidRDefault="00681157" w:rsidP="00681157">
      <w:pPr>
        <w:ind w:firstLine="709"/>
        <w:jc w:val="both"/>
        <w:rPr>
          <w:rFonts w:eastAsia="Calibri"/>
        </w:rPr>
      </w:pPr>
    </w:p>
    <w:p w:rsidR="00681157" w:rsidRPr="001D0D98" w:rsidRDefault="00681157" w:rsidP="00681157">
      <w:pPr>
        <w:pStyle w:val="a4"/>
        <w:keepNext/>
        <w:ind w:left="709"/>
        <w:rPr>
          <w:rFonts w:eastAsia="Arial"/>
          <w:bCs/>
          <w:u w:val="single"/>
        </w:rPr>
      </w:pPr>
      <w:r w:rsidRPr="001D0D98">
        <w:rPr>
          <w:rFonts w:eastAsia="Arial"/>
          <w:bCs/>
          <w:u w:val="single"/>
        </w:rPr>
        <w:t>Автомобильные дороги и транспорт</w:t>
      </w:r>
    </w:p>
    <w:p w:rsidR="00681157" w:rsidRPr="001D0D98" w:rsidRDefault="00681157" w:rsidP="00681157">
      <w:pPr>
        <w:ind w:firstLine="709"/>
        <w:jc w:val="both"/>
        <w:rPr>
          <w:rFonts w:eastAsia="Calibri"/>
          <w:lang w:eastAsia="ru-RU"/>
        </w:rPr>
      </w:pPr>
      <w:r w:rsidRPr="001D0D98">
        <w:t xml:space="preserve">Каркас транспортной сети Нерчинско-Заводского муниципального округа представлен автомобильными дорогами регионального значения, связывающими большинство </w:t>
      </w:r>
      <w:r w:rsidRPr="001D0D98">
        <w:rPr>
          <w:rFonts w:eastAsia="Calibri"/>
        </w:rPr>
        <w:t>населенных пунктов территории между собой. Дополняют сеть автомобильные дороги местного значения.</w:t>
      </w:r>
    </w:p>
    <w:p w:rsidR="00681157" w:rsidRPr="001D0D98" w:rsidRDefault="00681157" w:rsidP="00681157">
      <w:pPr>
        <w:ind w:firstLine="709"/>
        <w:jc w:val="both"/>
        <w:rPr>
          <w:rFonts w:eastAsia="Calibri"/>
        </w:rPr>
      </w:pPr>
      <w:r w:rsidRPr="001D0D98">
        <w:rPr>
          <w:rFonts w:eastAsia="Calibri"/>
        </w:rPr>
        <w:t>По территории муниципального округа не проходят автомобильные дороги федерального значения. Протяженность дорог регионального значения составляет 296,1 км, протяженность дорог местного значения составляет 67,0 км.</w:t>
      </w:r>
    </w:p>
    <w:p w:rsidR="00681157" w:rsidRPr="001D0D98" w:rsidRDefault="00681157" w:rsidP="00681157">
      <w:pPr>
        <w:spacing w:after="240"/>
        <w:ind w:firstLine="709"/>
        <w:jc w:val="both"/>
        <w:rPr>
          <w:bCs/>
        </w:rPr>
      </w:pPr>
      <w:r w:rsidRPr="001D0D98">
        <w:rPr>
          <w:rFonts w:eastAsia="Calibri"/>
          <w:lang w:eastAsia="en-US"/>
        </w:rPr>
        <w:t>Перечень автомобильных дорог общего пользования регионального или межмуниципального значения, относящихся к государственной собственности Забайкальского края, расположенных на территории Нерчинско-Заводского муниципального округа согласно Постановлению Губернатора Забайкальского края от 26.06.2008 г. № 135 «</w:t>
      </w:r>
      <w:r w:rsidRPr="001D0D98">
        <w:rPr>
          <w:bCs/>
        </w:rPr>
        <w:t>Об утверждении перечня автомобильных дорог общего пользования регионального или межмуниципального значений Забайкальского края», представлен в таблице 8.1.1.</w:t>
      </w:r>
    </w:p>
    <w:p w:rsidR="00681157" w:rsidRPr="001D0D98" w:rsidRDefault="00681157" w:rsidP="00681157">
      <w:pPr>
        <w:jc w:val="right"/>
        <w:rPr>
          <w:bCs/>
          <w:iCs/>
        </w:rPr>
      </w:pPr>
      <w:r w:rsidRPr="001D0D98">
        <w:rPr>
          <w:bCs/>
          <w:iCs/>
        </w:rPr>
        <w:lastRenderedPageBreak/>
        <w:t>Таблица 8.1.1</w:t>
      </w:r>
    </w:p>
    <w:p w:rsidR="00681157" w:rsidRPr="001D0D98" w:rsidRDefault="00681157" w:rsidP="00681157">
      <w:pPr>
        <w:spacing w:after="120"/>
        <w:jc w:val="center"/>
        <w:rPr>
          <w:bCs/>
        </w:rPr>
      </w:pPr>
      <w:r w:rsidRPr="001D0D98">
        <w:rPr>
          <w:rFonts w:eastAsia="Calibri"/>
          <w:bCs/>
          <w:lang w:eastAsia="en-US"/>
        </w:rPr>
        <w:t xml:space="preserve">Перечень </w:t>
      </w:r>
      <w:r w:rsidRPr="001D0D98">
        <w:rPr>
          <w:rFonts w:eastAsia="Calibri"/>
          <w:lang w:eastAsia="en-US"/>
        </w:rPr>
        <w:t>автомобильных дорог регионального или межмуниципального значения</w:t>
      </w:r>
      <w:r w:rsidRPr="001D0D98">
        <w:rPr>
          <w:rFonts w:eastAsia="Calibri"/>
          <w:bCs/>
          <w:lang w:eastAsia="en-US"/>
        </w:rPr>
        <w:t xml:space="preserve"> </w:t>
      </w:r>
      <w:r w:rsidRPr="001D0D98">
        <w:rPr>
          <w:rFonts w:eastAsia="Calibri"/>
          <w:bCs/>
          <w:lang w:eastAsia="en-US"/>
        </w:rPr>
        <w:br/>
        <w:t>на территории Нерчинско-Заводского муниципального округа</w:t>
      </w:r>
    </w:p>
    <w:tbl>
      <w:tblPr>
        <w:tblStyle w:val="OTR4"/>
        <w:tblW w:w="9471" w:type="dxa"/>
        <w:jc w:val="center"/>
        <w:tblInd w:w="0" w:type="dxa"/>
        <w:tblLook w:val="04A0" w:firstRow="1" w:lastRow="0" w:firstColumn="1" w:lastColumn="0" w:noHBand="0" w:noVBand="1"/>
      </w:tblPr>
      <w:tblGrid>
        <w:gridCol w:w="681"/>
        <w:gridCol w:w="3048"/>
        <w:gridCol w:w="2236"/>
        <w:gridCol w:w="1899"/>
        <w:gridCol w:w="1607"/>
      </w:tblGrid>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eastAsia="en-US"/>
              </w:rPr>
              <w:t>№ п/п</w:t>
            </w: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eastAsia="en-US"/>
              </w:rPr>
              <w:t xml:space="preserve">Наименование </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rFonts w:eastAsia="Calibri"/>
                <w:bCs/>
                <w:sz w:val="22"/>
                <w:szCs w:val="22"/>
                <w:lang w:eastAsia="en-US"/>
              </w:rPr>
              <w:t>Идентификационный номер</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rFonts w:eastAsia="Calibri"/>
                <w:bCs/>
                <w:sz w:val="22"/>
                <w:szCs w:val="22"/>
                <w:lang w:eastAsia="en-US"/>
              </w:rPr>
              <w:t>Протяженность в границах муниципального округа, км</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rFonts w:eastAsia="Calibri"/>
                <w:bCs/>
                <w:sz w:val="22"/>
                <w:szCs w:val="22"/>
                <w:lang w:eastAsia="en-US"/>
              </w:rPr>
              <w:t>Техническая категория</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307"/>
                <w:tab w:val="left" w:pos="502"/>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en-US"/>
              </w:rPr>
            </w:pPr>
            <w:r w:rsidRPr="001D0D98">
              <w:rPr>
                <w:sz w:val="22"/>
                <w:szCs w:val="22"/>
                <w:lang w:eastAsia="en-US"/>
              </w:rPr>
              <w:t>Могойтуй - Сретенск - Олочи</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rFonts w:eastAsia="Calibri"/>
                <w:bCs/>
                <w:sz w:val="22"/>
                <w:szCs w:val="22"/>
                <w:shd w:val="clear" w:color="auto" w:fill="FFFFFF"/>
                <w:lang w:eastAsia="en-US"/>
              </w:rPr>
              <w:t>76 ОП РЗ 76А-008</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rFonts w:eastAsia="Calibri"/>
                <w:bCs/>
                <w:sz w:val="22"/>
                <w:szCs w:val="22"/>
                <w:shd w:val="clear" w:color="auto" w:fill="FFFFFF"/>
                <w:lang w:eastAsia="en-US"/>
              </w:rPr>
              <w:t>83,3</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val="en-US" w:eastAsia="en-US"/>
              </w:rPr>
              <w:t>III</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Cs/>
                <w:sz w:val="22"/>
                <w:szCs w:val="22"/>
                <w:shd w:val="clear" w:color="auto" w:fill="FFFFFF"/>
                <w:lang w:eastAsia="en-US"/>
              </w:rPr>
            </w:pPr>
            <w:r w:rsidRPr="001D0D98">
              <w:rPr>
                <w:rFonts w:eastAsia="Calibri"/>
                <w:bCs/>
                <w:sz w:val="22"/>
                <w:szCs w:val="22"/>
                <w:shd w:val="clear" w:color="auto" w:fill="FFFFFF"/>
                <w:lang w:eastAsia="en-US"/>
              </w:rPr>
              <w:t>Ивановка – Александровский Завод – Борзя</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РЗ 76К-011</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47,8</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bCs/>
                <w:sz w:val="22"/>
                <w:szCs w:val="22"/>
                <w:lang w:val="en-US" w:eastAsia="en-US"/>
              </w:rPr>
              <w:t>III</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Cs/>
                <w:sz w:val="22"/>
                <w:szCs w:val="22"/>
                <w:shd w:val="clear" w:color="auto" w:fill="FFFFFF"/>
                <w:lang w:eastAsia="en-US"/>
              </w:rPr>
            </w:pPr>
            <w:r w:rsidRPr="001D0D98">
              <w:rPr>
                <w:rFonts w:eastAsiaTheme="minorHAnsi"/>
                <w:sz w:val="22"/>
                <w:szCs w:val="22"/>
                <w:lang w:eastAsia="en-US"/>
              </w:rPr>
              <w:t>Подъезд к с. Козлово</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РЗ 76К-057</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4,8</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val="en-US" w:eastAsia="en-US"/>
              </w:rPr>
              <w:t>IV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Cs/>
                <w:sz w:val="22"/>
                <w:szCs w:val="22"/>
                <w:shd w:val="clear" w:color="auto" w:fill="FFFFFF"/>
                <w:lang w:eastAsia="en-US"/>
              </w:rPr>
            </w:pPr>
            <w:r w:rsidRPr="001D0D98">
              <w:rPr>
                <w:sz w:val="22"/>
                <w:szCs w:val="22"/>
                <w:lang w:eastAsia="en-US"/>
              </w:rPr>
              <w:t>Подъезд к с. Средняя Борзя</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РЗ 76К-058</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8,2</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val="en-US" w:eastAsia="en-US"/>
              </w:rPr>
              <w:t>IV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Cs/>
                <w:sz w:val="22"/>
                <w:szCs w:val="22"/>
                <w:shd w:val="clear" w:color="auto" w:fill="FFFFFF"/>
                <w:lang w:eastAsia="en-US"/>
              </w:rPr>
            </w:pPr>
            <w:r w:rsidRPr="001D0D98">
              <w:rPr>
                <w:sz w:val="22"/>
                <w:szCs w:val="22"/>
                <w:lang w:eastAsia="en-US"/>
              </w:rPr>
              <w:t>Подъезд к с. Широкая</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РЗ 76К-051</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8,0</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val="en-US" w:eastAsia="en-US"/>
              </w:rPr>
              <w:t>IV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Подъезд к с. Явленка</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МЗ 76Н-087</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val="en-US" w:eastAsia="en-US"/>
              </w:rPr>
            </w:pPr>
            <w:r w:rsidRPr="001D0D98">
              <w:rPr>
                <w:bCs/>
                <w:sz w:val="22"/>
                <w:szCs w:val="22"/>
                <w:lang w:val="en-US" w:eastAsia="en-US"/>
              </w:rPr>
              <w:t>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Нерчинский Завод – Булдуруй 1-й</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МЗ 76Н-082</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39</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val="en-US" w:eastAsia="en-US"/>
              </w:rPr>
            </w:pPr>
            <w:r w:rsidRPr="001D0D98">
              <w:rPr>
                <w:bCs/>
                <w:sz w:val="22"/>
                <w:szCs w:val="22"/>
                <w:lang w:val="en-US" w:eastAsia="en-US"/>
              </w:rPr>
              <w:t>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Нерчинский Завод – Уровские Ключи</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МЗ 76Н-083</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57</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val="en-US" w:eastAsia="en-US"/>
              </w:rPr>
            </w:pPr>
            <w:r w:rsidRPr="001D0D98">
              <w:rPr>
                <w:bCs/>
                <w:sz w:val="22"/>
                <w:szCs w:val="22"/>
                <w:lang w:val="en-US" w:eastAsia="en-US"/>
              </w:rPr>
              <w:t>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Олочи – Аргунск</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МЗ 76Н-084</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31</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val="en-US" w:eastAsia="en-US"/>
              </w:rPr>
            </w:pPr>
            <w:r w:rsidRPr="001D0D98">
              <w:rPr>
                <w:bCs/>
                <w:sz w:val="22"/>
                <w:szCs w:val="22"/>
                <w:lang w:val="en-US" w:eastAsia="en-US"/>
              </w:rPr>
              <w:t>V</w:t>
            </w:r>
          </w:p>
        </w:tc>
      </w:tr>
      <w:tr w:rsidR="00681157" w:rsidRPr="001D0D98" w:rsidTr="00681157">
        <w:trPr>
          <w:jc w:val="center"/>
        </w:trPr>
        <w:tc>
          <w:tcPr>
            <w:tcW w:w="68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35"/>
              </w:numPr>
              <w:tabs>
                <w:tab w:val="left" w:pos="102"/>
                <w:tab w:val="left" w:pos="307"/>
              </w:tabs>
              <w:suppressAutoHyphens w:val="0"/>
              <w:ind w:left="170" w:right="176" w:firstLine="0"/>
              <w:contextualSpacing/>
              <w:jc w:val="center"/>
              <w:rPr>
                <w:bCs/>
                <w:sz w:val="22"/>
                <w:szCs w:val="22"/>
                <w:lang w:eastAsia="en-US"/>
              </w:rPr>
            </w:pP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Подъезд к с. Горный Зерентуй</w:t>
            </w:r>
          </w:p>
        </w:tc>
        <w:tc>
          <w:tcPr>
            <w:tcW w:w="223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76 ОП РЗ 76К-085</w:t>
            </w:r>
          </w:p>
        </w:tc>
        <w:tc>
          <w:tcPr>
            <w:tcW w:w="189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Cs/>
                <w:sz w:val="22"/>
                <w:szCs w:val="22"/>
                <w:shd w:val="clear" w:color="auto" w:fill="FFFFFF"/>
                <w:lang w:eastAsia="en-US"/>
              </w:rPr>
            </w:pPr>
            <w:r w:rsidRPr="001D0D98">
              <w:rPr>
                <w:rFonts w:eastAsia="Calibri"/>
                <w:bCs/>
                <w:sz w:val="22"/>
                <w:szCs w:val="22"/>
                <w:shd w:val="clear" w:color="auto" w:fill="FFFFFF"/>
                <w:lang w:eastAsia="en-US"/>
              </w:rPr>
              <w:t>10</w:t>
            </w:r>
          </w:p>
        </w:tc>
        <w:tc>
          <w:tcPr>
            <w:tcW w:w="160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en-US"/>
              </w:rPr>
            </w:pPr>
            <w:r w:rsidRPr="001D0D98">
              <w:rPr>
                <w:bCs/>
                <w:sz w:val="22"/>
                <w:szCs w:val="22"/>
                <w:lang w:val="en-US" w:eastAsia="en-US"/>
              </w:rPr>
              <w:t>V</w:t>
            </w:r>
          </w:p>
        </w:tc>
      </w:tr>
    </w:tbl>
    <w:p w:rsidR="00681157" w:rsidRPr="001D0D98" w:rsidRDefault="00681157" w:rsidP="00681157">
      <w:pPr>
        <w:jc w:val="center"/>
        <w:rPr>
          <w:bCs/>
        </w:rPr>
      </w:pPr>
    </w:p>
    <w:p w:rsidR="00681157" w:rsidRPr="001D0D98" w:rsidRDefault="00681157" w:rsidP="00681157">
      <w:pPr>
        <w:ind w:firstLine="709"/>
        <w:jc w:val="both"/>
        <w:rPr>
          <w:rFonts w:eastAsia="Calibri"/>
        </w:rPr>
      </w:pPr>
      <w:r w:rsidRPr="001D0D98">
        <w:rPr>
          <w:rFonts w:eastAsia="Calibri"/>
        </w:rPr>
        <w:t>Автомобильные дороги общего пользования местного значения представлены в таблице 8.1.2.</w:t>
      </w:r>
    </w:p>
    <w:p w:rsidR="00681157" w:rsidRPr="001D0D98" w:rsidRDefault="00681157" w:rsidP="00681157">
      <w:pPr>
        <w:jc w:val="right"/>
        <w:rPr>
          <w:bCs/>
          <w:iCs/>
        </w:rPr>
      </w:pPr>
      <w:r w:rsidRPr="001D0D98">
        <w:rPr>
          <w:bCs/>
          <w:iCs/>
        </w:rPr>
        <w:t>Таблица 8.1.2</w:t>
      </w:r>
    </w:p>
    <w:p w:rsidR="00681157" w:rsidRPr="001D0D98" w:rsidRDefault="00681157" w:rsidP="00681157">
      <w:pPr>
        <w:spacing w:after="120"/>
        <w:jc w:val="center"/>
        <w:rPr>
          <w:rFonts w:eastAsia="Calibri"/>
          <w:bCs/>
          <w:lang w:eastAsia="en-US"/>
        </w:rPr>
      </w:pPr>
      <w:r w:rsidRPr="001D0D98">
        <w:rPr>
          <w:rFonts w:eastAsia="Calibri"/>
          <w:bCs/>
          <w:lang w:eastAsia="en-US"/>
        </w:rPr>
        <w:t xml:space="preserve">Перечень автомобильных дорог общего пользования местного значения </w:t>
      </w:r>
      <w:r w:rsidRPr="001D0D98">
        <w:rPr>
          <w:rFonts w:eastAsia="Calibri"/>
          <w:bCs/>
          <w:lang w:eastAsia="en-US"/>
        </w:rPr>
        <w:br/>
        <w:t xml:space="preserve">на территории Нерчинско-Заводского муниципального округа </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121"/>
        <w:gridCol w:w="2553"/>
        <w:gridCol w:w="1419"/>
        <w:gridCol w:w="851"/>
        <w:gridCol w:w="1140"/>
      </w:tblGrid>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Наименование</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Идентификационный номер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Протяжен-ность, км</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Кате-гория</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Тип пок-рытия</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Байка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4,457</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2</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 xml:space="preserve">Большой Зерентуй – Байка </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18,099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3</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 xml:space="preserve">Широкая – Солонечная </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76-230-820-ОП-МО-76-230-820-003</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5,076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4</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Горбуновка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76-230-820-ОП-МО-76-230-820-004</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0,511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5</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Горный Зерентуй от автодороги Ивановка – Александровский Завод – Борзя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6,12</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6</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Поперечный Зерентуй</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5,783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Явленка от подъезда к с. Козлово</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76-230-820-ОП-МО-76-230-820-007</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4,862</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8</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с. Середняя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76-230-820-ОП-МО-76-230-820-008</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18,737</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9</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Подъезд к месту размещения твердых коммунальных отходов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76-230-820-ОП-МО-76-230-820-009</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2,5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10</w:t>
            </w: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rFonts w:eastAsia="MS Mincho"/>
                <w:sz w:val="22"/>
                <w:szCs w:val="22"/>
                <w:lang w:eastAsia="en-US"/>
              </w:rPr>
            </w:pPr>
            <w:r w:rsidRPr="001D0D98">
              <w:rPr>
                <w:rFonts w:eastAsia="MS Mincho"/>
                <w:sz w:val="22"/>
                <w:szCs w:val="22"/>
                <w:lang w:eastAsia="en-US"/>
              </w:rPr>
              <w:t xml:space="preserve">Подъезд к пункту пропуска АПП Олочи </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76-230-820-ОП-МО-76-230-820-010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sz w:val="22"/>
                <w:szCs w:val="22"/>
                <w:lang w:eastAsia="en-US"/>
              </w:rPr>
            </w:pPr>
            <w:r w:rsidRPr="001D0D98">
              <w:rPr>
                <w:rFonts w:eastAsia="MS Mincho"/>
                <w:sz w:val="22"/>
                <w:szCs w:val="22"/>
                <w:lang w:eastAsia="en-US"/>
              </w:rPr>
              <w:t>0,856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val="en-US" w:eastAsia="en-US"/>
              </w:rPr>
              <w:t>IV</w:t>
            </w:r>
          </w:p>
        </w:tc>
        <w:tc>
          <w:tcPr>
            <w:tcW w:w="113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rFonts w:eastAsia="MS Mincho"/>
                <w:sz w:val="22"/>
                <w:szCs w:val="22"/>
                <w:lang w:eastAsia="en-US"/>
              </w:rPr>
              <w:t>гравий</w:t>
            </w:r>
          </w:p>
        </w:tc>
      </w:tr>
      <w:tr w:rsidR="00681157" w:rsidRPr="001D0D98" w:rsidTr="00681157">
        <w:trPr>
          <w:trHeight w:val="345"/>
          <w:jc w:val="center"/>
        </w:trPr>
        <w:tc>
          <w:tcPr>
            <w:tcW w:w="562"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pPr>
              <w:jc w:val="center"/>
              <w:rPr>
                <w:rFonts w:eastAsia="MS Mincho"/>
                <w:sz w:val="22"/>
                <w:szCs w:val="22"/>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b/>
                <w:sz w:val="22"/>
                <w:szCs w:val="22"/>
                <w:lang w:eastAsia="en-US"/>
              </w:rPr>
            </w:pPr>
            <w:r w:rsidRPr="001D0D98">
              <w:rPr>
                <w:rFonts w:eastAsia="MS Mincho"/>
                <w:b/>
                <w:sz w:val="22"/>
                <w:szCs w:val="22"/>
                <w:lang w:eastAsia="en-US"/>
              </w:rPr>
              <w:t>ВСЕГО</w:t>
            </w:r>
          </w:p>
        </w:tc>
        <w:tc>
          <w:tcPr>
            <w:tcW w:w="2551"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pPr>
              <w:jc w:val="center"/>
              <w:rPr>
                <w:rFonts w:eastAsia="MS Mincho"/>
                <w:b/>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rFonts w:eastAsia="MS Mincho"/>
                <w:b/>
                <w:sz w:val="22"/>
                <w:szCs w:val="22"/>
                <w:lang w:eastAsia="en-US"/>
              </w:rPr>
            </w:pPr>
            <w:r w:rsidRPr="001D0D98">
              <w:rPr>
                <w:rFonts w:eastAsia="MS Mincho"/>
                <w:b/>
                <w:sz w:val="22"/>
                <w:szCs w:val="22"/>
                <w:lang w:eastAsia="en-US"/>
              </w:rPr>
              <w:t>67,001</w:t>
            </w:r>
          </w:p>
        </w:tc>
        <w:tc>
          <w:tcPr>
            <w:tcW w:w="850"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pPr>
              <w:jc w:val="center"/>
              <w:rPr>
                <w:sz w:val="22"/>
                <w:szCs w:val="22"/>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681157" w:rsidRPr="001D0D98" w:rsidRDefault="00681157">
            <w:pPr>
              <w:rPr>
                <w:sz w:val="22"/>
                <w:szCs w:val="22"/>
                <w:lang w:eastAsia="en-US"/>
              </w:rPr>
            </w:pPr>
          </w:p>
        </w:tc>
      </w:tr>
    </w:tbl>
    <w:p w:rsidR="00681157" w:rsidRPr="001D0D98" w:rsidRDefault="00681157" w:rsidP="00681157">
      <w:pPr>
        <w:pStyle w:val="a7"/>
        <w:keepLines w:val="0"/>
        <w:spacing w:before="0"/>
      </w:pPr>
    </w:p>
    <w:p w:rsidR="00681157" w:rsidRPr="001D0D98" w:rsidRDefault="00681157" w:rsidP="00681157">
      <w:pPr>
        <w:pStyle w:val="a7"/>
        <w:keepLines w:val="0"/>
        <w:tabs>
          <w:tab w:val="left" w:pos="993"/>
        </w:tabs>
        <w:spacing w:before="0"/>
        <w:ind w:firstLine="709"/>
        <w:jc w:val="both"/>
      </w:pPr>
      <w:r w:rsidRPr="001D0D98">
        <w:t>Сеть автодорог, особенно местных, характеризуется низким техническим с</w:t>
      </w:r>
      <w:r w:rsidRPr="001D0D98">
        <w:t>о</w:t>
      </w:r>
      <w:r w:rsidRPr="001D0D98">
        <w:t>стоянием. Основным недостатком региональных и местных автодорог является н</w:t>
      </w:r>
      <w:r w:rsidRPr="001D0D98">
        <w:t>е</w:t>
      </w:r>
      <w:r w:rsidRPr="001D0D98">
        <w:t>значительная доля усовершенствованного покрытия.</w:t>
      </w:r>
    </w:p>
    <w:p w:rsidR="00681157" w:rsidRPr="001D0D98" w:rsidRDefault="00681157" w:rsidP="00681157">
      <w:pPr>
        <w:pStyle w:val="a7"/>
        <w:keepLines w:val="0"/>
        <w:tabs>
          <w:tab w:val="left" w:pos="993"/>
        </w:tabs>
        <w:spacing w:before="0"/>
        <w:ind w:firstLine="709"/>
        <w:jc w:val="both"/>
      </w:pPr>
      <w:r w:rsidRPr="001D0D98">
        <w:t xml:space="preserve">Важными автодорожными искусственными сооружениями являются: </w:t>
      </w:r>
    </w:p>
    <w:p w:rsidR="00681157" w:rsidRPr="001D0D98" w:rsidRDefault="00681157" w:rsidP="000D70A3">
      <w:pPr>
        <w:pStyle w:val="a7"/>
        <w:keepLines w:val="0"/>
        <w:numPr>
          <w:ilvl w:val="0"/>
          <w:numId w:val="36"/>
        </w:numPr>
        <w:tabs>
          <w:tab w:val="left" w:pos="993"/>
        </w:tabs>
        <w:spacing w:before="0"/>
        <w:ind w:left="0" w:firstLine="709"/>
        <w:jc w:val="both"/>
      </w:pPr>
      <w:r w:rsidRPr="001D0D98">
        <w:t>приграничный мост через р. Аргунь около с. Олочи, обеспечивающий межграни</w:t>
      </w:r>
      <w:r w:rsidRPr="001D0D98">
        <w:t>ч</w:t>
      </w:r>
      <w:r w:rsidRPr="001D0D98">
        <w:t>ную транспортную связь с КНР;</w:t>
      </w:r>
    </w:p>
    <w:p w:rsidR="00681157" w:rsidRPr="001D0D98" w:rsidRDefault="00681157" w:rsidP="000D70A3">
      <w:pPr>
        <w:pStyle w:val="a7"/>
        <w:keepLines w:val="0"/>
        <w:numPr>
          <w:ilvl w:val="0"/>
          <w:numId w:val="36"/>
        </w:numPr>
        <w:tabs>
          <w:tab w:val="left" w:pos="993"/>
        </w:tabs>
        <w:spacing w:before="0"/>
        <w:ind w:left="0" w:firstLine="709"/>
        <w:jc w:val="both"/>
      </w:pPr>
      <w:r w:rsidRPr="001D0D98">
        <w:t>мосты через реки Средняя Борзя и Нижняя Борзя</w:t>
      </w:r>
      <w:r w:rsidRPr="001D0D98">
        <w:rPr>
          <w:rFonts w:eastAsia="Calibri"/>
          <w:bCs/>
          <w:shd w:val="clear" w:color="auto" w:fill="FFFFFF"/>
          <w:lang w:eastAsia="en-US"/>
        </w:rPr>
        <w:t xml:space="preserve"> длиной по 76 м на авт</w:t>
      </w:r>
      <w:r w:rsidRPr="001D0D98">
        <w:rPr>
          <w:rFonts w:eastAsia="Calibri"/>
          <w:bCs/>
          <w:shd w:val="clear" w:color="auto" w:fill="FFFFFF"/>
          <w:lang w:eastAsia="en-US"/>
        </w:rPr>
        <w:t>о</w:t>
      </w:r>
      <w:r w:rsidRPr="001D0D98">
        <w:rPr>
          <w:rFonts w:eastAsia="Calibri"/>
          <w:bCs/>
          <w:shd w:val="clear" w:color="auto" w:fill="FFFFFF"/>
          <w:lang w:eastAsia="en-US"/>
        </w:rPr>
        <w:t>мобильной дороге Ивановка – Александровский Завод – Борзя</w:t>
      </w:r>
      <w:r w:rsidRPr="001D0D98">
        <w:t>;</w:t>
      </w:r>
    </w:p>
    <w:p w:rsidR="00681157" w:rsidRPr="001D0D98" w:rsidRDefault="00681157" w:rsidP="000D70A3">
      <w:pPr>
        <w:pStyle w:val="a7"/>
        <w:keepLines w:val="0"/>
        <w:numPr>
          <w:ilvl w:val="0"/>
          <w:numId w:val="36"/>
        </w:numPr>
        <w:tabs>
          <w:tab w:val="left" w:pos="993"/>
        </w:tabs>
        <w:spacing w:before="0"/>
        <w:ind w:left="0" w:firstLine="709"/>
        <w:jc w:val="both"/>
      </w:pPr>
      <w:r w:rsidRPr="001D0D98">
        <w:t xml:space="preserve">мосты через реки Уров, Гидаринский Зерентуй и Серебрянка на </w:t>
      </w:r>
      <w:r w:rsidRPr="001D0D98">
        <w:rPr>
          <w:rFonts w:eastAsia="Calibri"/>
          <w:bCs/>
          <w:shd w:val="clear" w:color="auto" w:fill="FFFFFF"/>
          <w:lang w:eastAsia="en-US"/>
        </w:rPr>
        <w:t>автомобильной д</w:t>
      </w:r>
      <w:r w:rsidRPr="001D0D98">
        <w:rPr>
          <w:rFonts w:eastAsia="Calibri"/>
          <w:bCs/>
          <w:shd w:val="clear" w:color="auto" w:fill="FFFFFF"/>
          <w:lang w:eastAsia="en-US"/>
        </w:rPr>
        <w:t>о</w:t>
      </w:r>
      <w:r w:rsidRPr="001D0D98">
        <w:rPr>
          <w:rFonts w:eastAsia="Calibri"/>
          <w:bCs/>
          <w:shd w:val="clear" w:color="auto" w:fill="FFFFFF"/>
          <w:lang w:eastAsia="en-US"/>
        </w:rPr>
        <w:t>роге</w:t>
      </w:r>
      <w:r w:rsidRPr="001D0D98">
        <w:t xml:space="preserve"> Могойтуй - Сретенск – Олочи длиной 91, 34 и 145 м соответственно;</w:t>
      </w:r>
    </w:p>
    <w:p w:rsidR="00681157" w:rsidRPr="001D0D98" w:rsidRDefault="00681157" w:rsidP="000D70A3">
      <w:pPr>
        <w:pStyle w:val="a7"/>
        <w:keepLines w:val="0"/>
        <w:numPr>
          <w:ilvl w:val="0"/>
          <w:numId w:val="36"/>
        </w:numPr>
        <w:tabs>
          <w:tab w:val="left" w:pos="993"/>
        </w:tabs>
        <w:spacing w:before="0"/>
        <w:ind w:left="0" w:firstLine="709"/>
        <w:jc w:val="both"/>
      </w:pPr>
      <w:r w:rsidRPr="001D0D98">
        <w:t xml:space="preserve">мост через реку Уров длиной 101 м по автомобильной дороге Нерчинский Завод – Уровские. </w:t>
      </w:r>
    </w:p>
    <w:p w:rsidR="00681157" w:rsidRPr="001D0D98" w:rsidRDefault="00681157" w:rsidP="00681157">
      <w:pPr>
        <w:pStyle w:val="a7"/>
        <w:keepLines w:val="0"/>
        <w:tabs>
          <w:tab w:val="left" w:pos="993"/>
        </w:tabs>
        <w:spacing w:before="0"/>
        <w:ind w:firstLine="709"/>
        <w:jc w:val="both"/>
      </w:pPr>
      <w:r w:rsidRPr="001D0D98">
        <w:t>Мостовые переходы местного значения расположены на автомобильных дорогах Ш</w:t>
      </w:r>
      <w:r w:rsidRPr="001D0D98">
        <w:t>и</w:t>
      </w:r>
      <w:r w:rsidRPr="001D0D98">
        <w:t>рокая – Солонечная (3+840 км); Большой Зерентуй – Байка (0+548 км), а та</w:t>
      </w:r>
      <w:r w:rsidRPr="001D0D98">
        <w:t>к</w:t>
      </w:r>
      <w:r w:rsidRPr="001D0D98">
        <w:t xml:space="preserve">же в </w:t>
      </w:r>
      <w:r w:rsidRPr="001D0D98">
        <w:br/>
        <w:t>с. Нерчинский Завод: переулок Зверева – Забайкальская, переулок Забайкальская – Красн</w:t>
      </w:r>
      <w:r w:rsidRPr="001D0D98">
        <w:t>о</w:t>
      </w:r>
      <w:r w:rsidRPr="001D0D98">
        <w:t>армейская, переулок Первомайская – Партизанская через р. Алтача.</w:t>
      </w:r>
    </w:p>
    <w:p w:rsidR="00681157" w:rsidRPr="001D0D98" w:rsidRDefault="00681157" w:rsidP="00681157">
      <w:pPr>
        <w:pStyle w:val="a7"/>
        <w:keepLines w:val="0"/>
        <w:tabs>
          <w:tab w:val="left" w:pos="993"/>
        </w:tabs>
        <w:spacing w:before="0"/>
        <w:ind w:firstLine="709"/>
        <w:jc w:val="both"/>
      </w:pPr>
    </w:p>
    <w:p w:rsidR="00681157" w:rsidRPr="001D0D98" w:rsidRDefault="00681157" w:rsidP="00681157">
      <w:pPr>
        <w:pStyle w:val="a7"/>
        <w:keepLines w:val="0"/>
        <w:tabs>
          <w:tab w:val="left" w:pos="993"/>
        </w:tabs>
        <w:spacing w:before="0"/>
        <w:ind w:firstLine="709"/>
        <w:jc w:val="both"/>
        <w:rPr>
          <w:i/>
          <w:iCs/>
          <w:u w:val="single"/>
        </w:rPr>
      </w:pPr>
      <w:r w:rsidRPr="001D0D98">
        <w:rPr>
          <w:i/>
          <w:iCs/>
          <w:u w:val="single"/>
        </w:rPr>
        <w:t>Пункты пропуска через государственную границу</w:t>
      </w:r>
    </w:p>
    <w:p w:rsidR="00681157" w:rsidRPr="001D0D98" w:rsidRDefault="00681157" w:rsidP="00681157">
      <w:pPr>
        <w:ind w:firstLine="709"/>
      </w:pPr>
      <w:r w:rsidRPr="001D0D98">
        <w:t>Вблизи с. Олочи располагается постоянный, двусторонний, грузовой, международный автомобильный пункт пропуска через государственную границу.</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pStyle w:val="a4"/>
        <w:keepNext/>
        <w:ind w:left="709"/>
        <w:rPr>
          <w:rFonts w:eastAsia="Arial"/>
          <w:bCs/>
          <w:u w:val="single"/>
        </w:rPr>
      </w:pPr>
      <w:bookmarkStart w:id="84" w:name="_Toc177574739"/>
      <w:r w:rsidRPr="001D0D98">
        <w:rPr>
          <w:rFonts w:eastAsia="Arial"/>
          <w:bCs/>
          <w:u w:val="single"/>
        </w:rPr>
        <w:t>Железнодорожный транспорт</w:t>
      </w:r>
    </w:p>
    <w:p w:rsidR="00681157" w:rsidRPr="001D0D98" w:rsidRDefault="00681157" w:rsidP="00681157">
      <w:pPr>
        <w:tabs>
          <w:tab w:val="left" w:pos="993"/>
        </w:tabs>
        <w:ind w:firstLine="709"/>
        <w:jc w:val="both"/>
        <w:rPr>
          <w:bCs/>
          <w:lang w:eastAsia="ru-RU"/>
        </w:rPr>
      </w:pPr>
      <w:r w:rsidRPr="001D0D98">
        <w:rPr>
          <w:bCs/>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(распоряжение Правительства Российской Федерации от 19.03.2013 № 384-р в ред. 26.06.2024) предусматривается строительство линии Приаргунск – Березовское протяженностью в границах округа порядка 50 км, предназначенной для освоения Березовского железорудного месторождения.</w:t>
      </w:r>
    </w:p>
    <w:p w:rsidR="00681157" w:rsidRPr="001D0D98" w:rsidRDefault="00681157" w:rsidP="00681157">
      <w:pPr>
        <w:pStyle w:val="a4"/>
        <w:keepNext/>
        <w:tabs>
          <w:tab w:val="left" w:pos="993"/>
        </w:tabs>
        <w:ind w:left="0" w:firstLine="709"/>
        <w:rPr>
          <w:rFonts w:eastAsia="Arial"/>
          <w:bCs/>
          <w:u w:val="single"/>
        </w:rPr>
      </w:pPr>
      <w:r w:rsidRPr="001D0D98">
        <w:rPr>
          <w:rFonts w:eastAsia="Arial"/>
          <w:bCs/>
          <w:u w:val="single"/>
        </w:rPr>
        <w:t>Воздушный транспорт</w:t>
      </w:r>
    </w:p>
    <w:p w:rsidR="00681157" w:rsidRPr="001D0D98" w:rsidRDefault="00681157" w:rsidP="00681157">
      <w:pPr>
        <w:tabs>
          <w:tab w:val="left" w:pos="993"/>
        </w:tabs>
        <w:ind w:firstLine="709"/>
        <w:jc w:val="both"/>
        <w:rPr>
          <w:rFonts w:eastAsia="Calibri"/>
          <w:lang w:eastAsia="ru-RU"/>
        </w:rPr>
      </w:pPr>
      <w:r w:rsidRPr="001D0D98">
        <w:rPr>
          <w:rFonts w:eastAsia="Calibri"/>
          <w:lang w:eastAsia="en-US"/>
        </w:rPr>
        <w:t>Схемой территориального планирования Забайкальского края на территории Нерчинско-Заводского муниципального округа предусматривается реконструкция аэродрома в с. Нерчинский Завод.</w:t>
      </w:r>
    </w:p>
    <w:p w:rsidR="00681157" w:rsidRPr="001D0D98" w:rsidRDefault="00681157" w:rsidP="00681157">
      <w:pPr>
        <w:pStyle w:val="a4"/>
        <w:keepNext/>
        <w:tabs>
          <w:tab w:val="left" w:pos="993"/>
        </w:tabs>
        <w:ind w:left="0" w:firstLine="709"/>
        <w:rPr>
          <w:rFonts w:eastAsia="Arial"/>
          <w:bCs/>
          <w:u w:val="single"/>
        </w:rPr>
      </w:pPr>
      <w:r w:rsidRPr="001D0D98">
        <w:rPr>
          <w:rFonts w:eastAsia="Arial"/>
          <w:bCs/>
          <w:u w:val="single"/>
        </w:rPr>
        <w:t>Автомобильные дороги и транспорт</w:t>
      </w:r>
    </w:p>
    <w:p w:rsidR="00681157" w:rsidRPr="001D0D98" w:rsidRDefault="00681157" w:rsidP="00681157">
      <w:pPr>
        <w:tabs>
          <w:tab w:val="left" w:pos="993"/>
          <w:tab w:val="left" w:pos="1134"/>
        </w:tabs>
        <w:ind w:firstLine="709"/>
        <w:jc w:val="both"/>
        <w:rPr>
          <w:rFonts w:eastAsia="Calibri"/>
          <w:lang w:eastAsia="en-US"/>
        </w:rPr>
      </w:pPr>
      <w:r w:rsidRPr="001D0D98">
        <w:rPr>
          <w:rFonts w:eastAsia="Calibri"/>
          <w:lang w:eastAsia="en-US"/>
        </w:rPr>
        <w:t xml:space="preserve">Схемой территориального планирования Забайкальского края на территории Нерчинско-Заводского муниципального округа предусматривается: </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 xml:space="preserve">реконструкция автомобильной дороги </w:t>
      </w:r>
      <w:r w:rsidRPr="001D0D98">
        <w:t>Ивановка – Александровский Завод – Борзя</w:t>
      </w:r>
      <w:r w:rsidRPr="001D0D98">
        <w:rPr>
          <w:rFonts w:eastAsia="Calibri"/>
          <w:lang w:eastAsia="en-US"/>
        </w:rPr>
        <w:t xml:space="preserve"> (техническая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 xml:space="preserve">реконструкция автомобильной дороги </w:t>
      </w:r>
      <w:r w:rsidRPr="001D0D98">
        <w:t>Могойтуй – Сретенск – Олочи</w:t>
      </w:r>
      <w:r w:rsidRPr="001D0D98">
        <w:rPr>
          <w:rFonts w:eastAsia="Calibri"/>
          <w:lang w:eastAsia="en-US"/>
        </w:rPr>
        <w:t xml:space="preserve"> (техн</w:t>
      </w:r>
      <w:r w:rsidRPr="001D0D98">
        <w:rPr>
          <w:rFonts w:eastAsia="Calibri"/>
          <w:lang w:eastAsia="en-US"/>
        </w:rPr>
        <w:t>и</w:t>
      </w:r>
      <w:r w:rsidRPr="001D0D98">
        <w:rPr>
          <w:rFonts w:eastAsia="Calibri"/>
          <w:lang w:eastAsia="en-US"/>
        </w:rPr>
        <w:t>ческая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реконструкция автомобильной дороги «</w:t>
      </w:r>
      <w:r w:rsidRPr="001D0D98">
        <w:rPr>
          <w:rFonts w:eastAsiaTheme="minorHAnsi"/>
          <w:lang w:eastAsia="en-US"/>
        </w:rPr>
        <w:t>Подъезд к с. Козлово</w:t>
      </w:r>
      <w:r w:rsidRPr="001D0D98">
        <w:t xml:space="preserve">» </w:t>
      </w:r>
      <w:r w:rsidRPr="001D0D98">
        <w:rPr>
          <w:rFonts w:eastAsia="Calibri"/>
          <w:lang w:eastAsia="en-US"/>
        </w:rPr>
        <w:t>(техническая катег</w:t>
      </w:r>
      <w:r w:rsidRPr="001D0D98">
        <w:rPr>
          <w:rFonts w:eastAsia="Calibri"/>
          <w:lang w:eastAsia="en-US"/>
        </w:rPr>
        <w:t>о</w:t>
      </w:r>
      <w:r w:rsidRPr="001D0D98">
        <w:rPr>
          <w:rFonts w:eastAsia="Calibri"/>
          <w:lang w:eastAsia="en-US"/>
        </w:rPr>
        <w:t>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реконструкция автомобильной дороги «</w:t>
      </w:r>
      <w:r w:rsidRPr="001D0D98">
        <w:t>Подъезд к с. Средняя Борзя»</w:t>
      </w:r>
      <w:r w:rsidRPr="001D0D98">
        <w:rPr>
          <w:rFonts w:eastAsia="Calibri"/>
          <w:lang w:eastAsia="en-US"/>
        </w:rPr>
        <w:t xml:space="preserve"> (техническая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реконструкция автомобильной дороги «</w:t>
      </w:r>
      <w:r w:rsidRPr="001D0D98">
        <w:t>Подъезд к с. Горный Зерентуй»</w:t>
      </w:r>
      <w:r w:rsidRPr="001D0D98">
        <w:rPr>
          <w:rFonts w:eastAsia="Calibri"/>
          <w:lang w:eastAsia="en-US"/>
        </w:rPr>
        <w:t xml:space="preserve"> (технич</w:t>
      </w:r>
      <w:r w:rsidRPr="001D0D98">
        <w:rPr>
          <w:rFonts w:eastAsia="Calibri"/>
          <w:lang w:eastAsia="en-US"/>
        </w:rPr>
        <w:t>е</w:t>
      </w:r>
      <w:r w:rsidRPr="001D0D98">
        <w:rPr>
          <w:rFonts w:eastAsia="Calibri"/>
          <w:lang w:eastAsia="en-US"/>
        </w:rPr>
        <w:t>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реконструкция автомобильной дороги «</w:t>
      </w:r>
      <w:r w:rsidRPr="001D0D98">
        <w:t>Подъезд к с. Широкая»</w:t>
      </w:r>
      <w:r w:rsidRPr="001D0D98">
        <w:rPr>
          <w:rFonts w:eastAsia="Calibri"/>
          <w:lang w:eastAsia="en-US"/>
        </w:rPr>
        <w:t xml:space="preserve"> (техническая кат</w:t>
      </w:r>
      <w:r w:rsidRPr="001D0D98">
        <w:rPr>
          <w:rFonts w:eastAsia="Calibri"/>
          <w:lang w:eastAsia="en-US"/>
        </w:rPr>
        <w:t>е</w:t>
      </w:r>
      <w:r w:rsidRPr="001D0D98">
        <w:rPr>
          <w:rFonts w:eastAsia="Calibri"/>
          <w:lang w:eastAsia="en-US"/>
        </w:rPr>
        <w:t>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реконструкция автомобильной дороги «</w:t>
      </w:r>
      <w:r w:rsidRPr="001D0D98">
        <w:t>Подъезд к с. Явленка»</w:t>
      </w:r>
      <w:r w:rsidRPr="001D0D98">
        <w:rPr>
          <w:rFonts w:eastAsia="Calibri"/>
          <w:lang w:eastAsia="en-US"/>
        </w:rPr>
        <w:t xml:space="preserve"> (техническая катег</w:t>
      </w:r>
      <w:r w:rsidRPr="001D0D98">
        <w:rPr>
          <w:rFonts w:eastAsia="Calibri"/>
          <w:lang w:eastAsia="en-US"/>
        </w:rPr>
        <w:t>о</w:t>
      </w:r>
      <w:r w:rsidRPr="001D0D98">
        <w:rPr>
          <w:rFonts w:eastAsia="Calibri"/>
          <w:lang w:eastAsia="en-US"/>
        </w:rPr>
        <w:t>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lastRenderedPageBreak/>
        <w:t xml:space="preserve">реконструкция автомобильной дороги </w:t>
      </w:r>
      <w:r w:rsidRPr="001D0D98">
        <w:t>Нерчинский Завод – Булдуруй 1-й</w:t>
      </w:r>
      <w:r w:rsidRPr="001D0D98">
        <w:rPr>
          <w:rFonts w:eastAsia="Calibri"/>
          <w:lang w:eastAsia="en-US"/>
        </w:rPr>
        <w:t xml:space="preserve"> (технич</w:t>
      </w:r>
      <w:r w:rsidRPr="001D0D98">
        <w:rPr>
          <w:rFonts w:eastAsia="Calibri"/>
          <w:lang w:eastAsia="en-US"/>
        </w:rPr>
        <w:t>е</w:t>
      </w:r>
      <w:r w:rsidRPr="001D0D98">
        <w:rPr>
          <w:rFonts w:eastAsia="Calibri"/>
          <w:lang w:eastAsia="en-US"/>
        </w:rPr>
        <w:t>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 xml:space="preserve">реконструкция автомобильной дороги </w:t>
      </w:r>
      <w:r w:rsidRPr="001D0D98">
        <w:t>Нерчинский Завод – Уровские Ключи</w:t>
      </w:r>
      <w:r w:rsidRPr="001D0D98">
        <w:rPr>
          <w:rFonts w:eastAsia="Calibri"/>
          <w:lang w:eastAsia="en-US"/>
        </w:rPr>
        <w:t xml:space="preserve"> (те</w:t>
      </w:r>
      <w:r w:rsidRPr="001D0D98">
        <w:rPr>
          <w:rFonts w:eastAsia="Calibri"/>
          <w:lang w:eastAsia="en-US"/>
        </w:rPr>
        <w:t>х</w:t>
      </w:r>
      <w:r w:rsidRPr="001D0D98">
        <w:rPr>
          <w:rFonts w:eastAsia="Calibri"/>
          <w:lang w:eastAsia="en-US"/>
        </w:rPr>
        <w:t>ническая категория определяется проектом);</w:t>
      </w:r>
    </w:p>
    <w:p w:rsidR="00681157" w:rsidRPr="001D0D98" w:rsidRDefault="00681157" w:rsidP="000D70A3">
      <w:pPr>
        <w:numPr>
          <w:ilvl w:val="0"/>
          <w:numId w:val="37"/>
        </w:numPr>
        <w:tabs>
          <w:tab w:val="left" w:pos="993"/>
          <w:tab w:val="left" w:pos="1134"/>
        </w:tabs>
        <w:suppressAutoHyphens w:val="0"/>
        <w:ind w:left="0" w:firstLine="709"/>
        <w:contextualSpacing/>
        <w:jc w:val="both"/>
        <w:rPr>
          <w:rFonts w:eastAsia="Calibri"/>
          <w:lang w:eastAsia="en-US"/>
        </w:rPr>
      </w:pPr>
      <w:r w:rsidRPr="001D0D98">
        <w:rPr>
          <w:rFonts w:eastAsia="Calibri"/>
          <w:lang w:eastAsia="en-US"/>
        </w:rPr>
        <w:t xml:space="preserve">реконструкция автомобильной дороги </w:t>
      </w:r>
      <w:r w:rsidRPr="001D0D98">
        <w:t>Олочи – Аргунск</w:t>
      </w:r>
      <w:r w:rsidRPr="001D0D98">
        <w:rPr>
          <w:rFonts w:eastAsia="Calibri"/>
          <w:lang w:eastAsia="en-US"/>
        </w:rPr>
        <w:t xml:space="preserve"> (техническая категория определяется проектом).</w:t>
      </w:r>
    </w:p>
    <w:p w:rsidR="00681157" w:rsidRPr="001D0D98" w:rsidRDefault="00681157" w:rsidP="00681157">
      <w:pPr>
        <w:pStyle w:val="a7"/>
        <w:keepLines w:val="0"/>
        <w:tabs>
          <w:tab w:val="left" w:pos="993"/>
        </w:tabs>
        <w:spacing w:before="0"/>
        <w:ind w:firstLine="709"/>
        <w:rPr>
          <w:rFonts w:eastAsia="Calibri"/>
          <w:lang w:eastAsia="en-US"/>
        </w:rPr>
      </w:pPr>
      <w:r w:rsidRPr="001D0D98">
        <w:rPr>
          <w:rFonts w:eastAsia="Calibri"/>
          <w:lang w:eastAsia="en-US"/>
        </w:rPr>
        <w:t>Общая протяженность реконструируемых дорог – 296,1 км.</w:t>
      </w:r>
    </w:p>
    <w:p w:rsidR="00681157" w:rsidRPr="001D0D98" w:rsidRDefault="00681157" w:rsidP="00681157">
      <w:pPr>
        <w:pStyle w:val="a7"/>
        <w:keepLines w:val="0"/>
        <w:tabs>
          <w:tab w:val="left" w:pos="993"/>
        </w:tabs>
        <w:spacing w:before="0"/>
        <w:ind w:firstLine="709"/>
        <w:jc w:val="both"/>
      </w:pPr>
      <w:r w:rsidRPr="001D0D98">
        <w:t>Муниципальной программой «Комплексное развитие сельских территорий Нерчи</w:t>
      </w:r>
      <w:r w:rsidRPr="001D0D98">
        <w:t>н</w:t>
      </w:r>
      <w:r w:rsidRPr="001D0D98">
        <w:t>ско-Заводского муниципального округа Забайкальского края на 2023-2025 годы» предусма</w:t>
      </w:r>
      <w:r w:rsidRPr="001D0D98">
        <w:t>т</w:t>
      </w:r>
      <w:r w:rsidRPr="001D0D98">
        <w:t>ривается строительство (фактически - реконструкция) автомобильных дорог общего польз</w:t>
      </w:r>
      <w:r w:rsidRPr="001D0D98">
        <w:t>о</w:t>
      </w:r>
      <w:r w:rsidRPr="001D0D98">
        <w:t>вания местного значения:</w:t>
      </w:r>
    </w:p>
    <w:p w:rsidR="00681157" w:rsidRPr="001D0D98" w:rsidRDefault="00681157" w:rsidP="000D70A3">
      <w:pPr>
        <w:pStyle w:val="a7"/>
        <w:keepLines w:val="0"/>
        <w:numPr>
          <w:ilvl w:val="0"/>
          <w:numId w:val="38"/>
        </w:numPr>
        <w:tabs>
          <w:tab w:val="left" w:pos="993"/>
        </w:tabs>
        <w:spacing w:before="0"/>
        <w:ind w:left="0" w:firstLine="709"/>
        <w:jc w:val="both"/>
      </w:pPr>
      <w:r w:rsidRPr="001D0D98">
        <w:t>от села Ивановка до села Байка;</w:t>
      </w:r>
    </w:p>
    <w:p w:rsidR="00681157" w:rsidRPr="001D0D98" w:rsidRDefault="00681157" w:rsidP="000D70A3">
      <w:pPr>
        <w:pStyle w:val="a7"/>
        <w:keepLines w:val="0"/>
        <w:numPr>
          <w:ilvl w:val="0"/>
          <w:numId w:val="38"/>
        </w:numPr>
        <w:tabs>
          <w:tab w:val="left" w:pos="993"/>
        </w:tabs>
        <w:spacing w:before="0"/>
        <w:ind w:left="0" w:firstLine="709"/>
        <w:jc w:val="both"/>
      </w:pPr>
      <w:r w:rsidRPr="001D0D98">
        <w:t>от села Большой Зерентуй до села Золотоноша;</w:t>
      </w:r>
    </w:p>
    <w:p w:rsidR="00681157" w:rsidRPr="001D0D98" w:rsidRDefault="00681157" w:rsidP="000D70A3">
      <w:pPr>
        <w:pStyle w:val="a7"/>
        <w:keepLines w:val="0"/>
        <w:numPr>
          <w:ilvl w:val="0"/>
          <w:numId w:val="38"/>
        </w:numPr>
        <w:tabs>
          <w:tab w:val="left" w:pos="993"/>
        </w:tabs>
        <w:spacing w:before="0"/>
        <w:ind w:left="0" w:firstLine="709"/>
        <w:jc w:val="both"/>
      </w:pPr>
      <w:r w:rsidRPr="001D0D98">
        <w:t>подъезд к селу Булдуруй 2-й;</w:t>
      </w:r>
    </w:p>
    <w:p w:rsidR="00681157" w:rsidRPr="001D0D98" w:rsidRDefault="00681157" w:rsidP="000D70A3">
      <w:pPr>
        <w:pStyle w:val="a7"/>
        <w:keepLines w:val="0"/>
        <w:numPr>
          <w:ilvl w:val="0"/>
          <w:numId w:val="38"/>
        </w:numPr>
        <w:tabs>
          <w:tab w:val="left" w:pos="993"/>
        </w:tabs>
        <w:spacing w:before="0"/>
        <w:ind w:left="0" w:firstLine="709"/>
        <w:jc w:val="both"/>
      </w:pPr>
      <w:r w:rsidRPr="001D0D98">
        <w:t>подъезд к селу Чашино-Ильдикан.</w:t>
      </w:r>
    </w:p>
    <w:p w:rsidR="00681157" w:rsidRPr="001D0D98" w:rsidRDefault="00681157" w:rsidP="00681157">
      <w:pPr>
        <w:pStyle w:val="a7"/>
        <w:keepLines w:val="0"/>
        <w:tabs>
          <w:tab w:val="left" w:pos="993"/>
        </w:tabs>
        <w:spacing w:before="0"/>
        <w:ind w:firstLine="709"/>
        <w:jc w:val="both"/>
      </w:pPr>
      <w:r w:rsidRPr="001D0D98">
        <w:t>Намеченное программой строительство подъездов к социально значимым объектам в границах населенных пунктов приведено в разделе «Улично-дорожная сеть».</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r w:rsidRPr="001D0D98">
        <w:rPr>
          <w:rFonts w:cs="Times New Roman"/>
        </w:rPr>
        <w:t>Общественный пассажирский транспорт</w:t>
      </w:r>
      <w:bookmarkEnd w:id="84"/>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pStyle w:val="a7"/>
        <w:keepLines w:val="0"/>
        <w:tabs>
          <w:tab w:val="left" w:pos="993"/>
        </w:tabs>
        <w:spacing w:before="0"/>
        <w:ind w:firstLine="709"/>
        <w:jc w:val="both"/>
      </w:pPr>
      <w:r w:rsidRPr="001D0D98">
        <w:t>Междугородним автобусным сообщением муниципальный округ связан с о</w:t>
      </w:r>
      <w:r w:rsidRPr="001D0D98">
        <w:t>с</w:t>
      </w:r>
      <w:r w:rsidRPr="001D0D98">
        <w:t>новными населенными пунктами Забайкальского края.</w:t>
      </w:r>
    </w:p>
    <w:p w:rsidR="00681157" w:rsidRPr="001D0D98" w:rsidRDefault="00681157" w:rsidP="00681157">
      <w:pPr>
        <w:pStyle w:val="a7"/>
        <w:keepLines w:val="0"/>
        <w:tabs>
          <w:tab w:val="left" w:pos="993"/>
        </w:tabs>
        <w:spacing w:before="0"/>
        <w:ind w:firstLine="709"/>
        <w:jc w:val="both"/>
        <w:rPr>
          <w:rFonts w:eastAsia="Calibri"/>
          <w:bCs/>
          <w:shd w:val="clear" w:color="auto" w:fill="FFFFFF"/>
          <w:lang w:eastAsia="en-US"/>
        </w:rPr>
      </w:pPr>
      <w:r w:rsidRPr="001D0D98">
        <w:t xml:space="preserve">Прием и отправление пассажиров осуществляется от остановочных пунктов в </w:t>
      </w:r>
      <w:r w:rsidRPr="001D0D98">
        <w:br/>
        <w:t>с. Нерчинский Завод и по ходу движения у подъездов к населенным пунктам вдоль автом</w:t>
      </w:r>
      <w:r w:rsidRPr="001D0D98">
        <w:t>о</w:t>
      </w:r>
      <w:r w:rsidRPr="001D0D98">
        <w:t>бильных дорог</w:t>
      </w:r>
      <w:r w:rsidRPr="001D0D98">
        <w:rPr>
          <w:rFonts w:eastAsia="Calibri"/>
          <w:bCs/>
          <w:shd w:val="clear" w:color="auto" w:fill="FFFFFF"/>
          <w:lang w:eastAsia="en-US"/>
        </w:rPr>
        <w:t>.</w:t>
      </w:r>
    </w:p>
    <w:p w:rsidR="00681157" w:rsidRPr="001D0D98" w:rsidRDefault="00681157" w:rsidP="00681157">
      <w:pPr>
        <w:pStyle w:val="a7"/>
        <w:keepLines w:val="0"/>
        <w:tabs>
          <w:tab w:val="left" w:pos="993"/>
        </w:tabs>
        <w:spacing w:before="0"/>
        <w:ind w:firstLine="709"/>
        <w:jc w:val="both"/>
        <w:rPr>
          <w:rFonts w:eastAsia="Calibri"/>
          <w:bCs/>
          <w:shd w:val="clear" w:color="auto" w:fill="FFFFFF"/>
          <w:lang w:eastAsia="en-US"/>
        </w:rPr>
      </w:pPr>
      <w:r w:rsidRPr="001D0D98">
        <w:rPr>
          <w:rFonts w:eastAsia="Calibri"/>
          <w:bCs/>
          <w:shd w:val="clear" w:color="auto" w:fill="FFFFFF"/>
          <w:lang w:eastAsia="en-US"/>
        </w:rPr>
        <w:t>Функционируют два междугородних автобусных маршрута:</w:t>
      </w:r>
    </w:p>
    <w:p w:rsidR="00681157" w:rsidRPr="001D0D98" w:rsidRDefault="00681157" w:rsidP="000D70A3">
      <w:pPr>
        <w:pStyle w:val="a7"/>
        <w:keepLines w:val="0"/>
        <w:numPr>
          <w:ilvl w:val="0"/>
          <w:numId w:val="39"/>
        </w:numPr>
        <w:tabs>
          <w:tab w:val="left" w:pos="993"/>
        </w:tabs>
        <w:spacing w:before="0"/>
        <w:ind w:left="0" w:firstLine="709"/>
        <w:jc w:val="both"/>
        <w:rPr>
          <w:rFonts w:eastAsia="Calibri"/>
          <w:bCs/>
          <w:shd w:val="clear" w:color="auto" w:fill="FFFFFF"/>
          <w:lang w:eastAsia="en-US"/>
        </w:rPr>
      </w:pPr>
      <w:r w:rsidRPr="001D0D98">
        <w:rPr>
          <w:rFonts w:eastAsia="Calibri"/>
          <w:bCs/>
          <w:shd w:val="clear" w:color="auto" w:fill="FFFFFF"/>
          <w:lang w:eastAsia="en-US"/>
        </w:rPr>
        <w:t>№ 546 Чита – Нерчинский Завод, интервал движения: 1 рейс в сутки;</w:t>
      </w:r>
    </w:p>
    <w:p w:rsidR="00681157" w:rsidRPr="001D0D98" w:rsidRDefault="00681157" w:rsidP="000D70A3">
      <w:pPr>
        <w:pStyle w:val="a7"/>
        <w:keepLines w:val="0"/>
        <w:numPr>
          <w:ilvl w:val="0"/>
          <w:numId w:val="39"/>
        </w:numPr>
        <w:tabs>
          <w:tab w:val="left" w:pos="993"/>
        </w:tabs>
        <w:spacing w:before="0"/>
        <w:ind w:left="0" w:firstLine="709"/>
        <w:jc w:val="both"/>
        <w:rPr>
          <w:rFonts w:eastAsia="Calibri"/>
          <w:bCs/>
          <w:shd w:val="clear" w:color="auto" w:fill="FFFFFF"/>
          <w:lang w:eastAsia="en-US"/>
        </w:rPr>
      </w:pPr>
      <w:r w:rsidRPr="001D0D98">
        <w:rPr>
          <w:rFonts w:eastAsia="Calibri"/>
          <w:bCs/>
          <w:shd w:val="clear" w:color="auto" w:fill="FFFFFF"/>
          <w:lang w:eastAsia="en-US"/>
        </w:rPr>
        <w:t>№ 707 Нерчинский Завод – Приангурск, интервал движения: 1 рейс в сутки.</w:t>
      </w:r>
    </w:p>
    <w:p w:rsidR="00681157" w:rsidRPr="001D0D98" w:rsidRDefault="00681157" w:rsidP="00681157">
      <w:pPr>
        <w:pStyle w:val="141"/>
        <w:tabs>
          <w:tab w:val="left" w:pos="993"/>
        </w:tabs>
        <w:spacing w:before="0"/>
        <w:rPr>
          <w:szCs w:val="26"/>
        </w:rPr>
      </w:pPr>
      <w:r w:rsidRPr="001D0D98">
        <w:rPr>
          <w:szCs w:val="26"/>
        </w:rPr>
        <w:t xml:space="preserve">Регулярные внутримуниципальные </w:t>
      </w:r>
      <w:r w:rsidRPr="001D0D98">
        <w:t>пассажирские перевозки автомобильным тран</w:t>
      </w:r>
      <w:r w:rsidRPr="001D0D98">
        <w:t>с</w:t>
      </w:r>
      <w:r w:rsidRPr="001D0D98">
        <w:t>портом общего пользования на территории Нерчинско-Заводского муниц</w:t>
      </w:r>
      <w:r w:rsidRPr="001D0D98">
        <w:t>и</w:t>
      </w:r>
      <w:r w:rsidRPr="001D0D98">
        <w:t>пального округа осуществляются по следующим направлениям</w:t>
      </w:r>
      <w:r w:rsidRPr="001D0D98">
        <w:rPr>
          <w:szCs w:val="26"/>
        </w:rPr>
        <w:t>:</w:t>
      </w:r>
    </w:p>
    <w:p w:rsidR="00681157" w:rsidRPr="001D0D98" w:rsidRDefault="00681157" w:rsidP="000D70A3">
      <w:pPr>
        <w:pStyle w:val="141"/>
        <w:numPr>
          <w:ilvl w:val="0"/>
          <w:numId w:val="40"/>
        </w:numPr>
        <w:tabs>
          <w:tab w:val="left" w:pos="993"/>
        </w:tabs>
        <w:spacing w:before="0"/>
        <w:ind w:left="0" w:firstLine="709"/>
        <w:rPr>
          <w:szCs w:val="26"/>
        </w:rPr>
      </w:pPr>
      <w:r w:rsidRPr="001D0D98">
        <w:t>Нерчинский Завод – Городок протяженностью 10,2 км;</w:t>
      </w:r>
    </w:p>
    <w:p w:rsidR="00681157" w:rsidRPr="001D0D98" w:rsidRDefault="00681157" w:rsidP="000D70A3">
      <w:pPr>
        <w:pStyle w:val="141"/>
        <w:numPr>
          <w:ilvl w:val="0"/>
          <w:numId w:val="40"/>
        </w:numPr>
        <w:tabs>
          <w:tab w:val="left" w:pos="993"/>
        </w:tabs>
        <w:spacing w:before="0"/>
        <w:ind w:left="0" w:firstLine="709"/>
        <w:rPr>
          <w:szCs w:val="26"/>
        </w:rPr>
      </w:pPr>
      <w:r w:rsidRPr="001D0D98">
        <w:t>Нерчинский Завод – Аргунск протяженностью 54 км;</w:t>
      </w:r>
    </w:p>
    <w:p w:rsidR="00681157" w:rsidRPr="001D0D98" w:rsidRDefault="00681157" w:rsidP="000D70A3">
      <w:pPr>
        <w:pStyle w:val="141"/>
        <w:numPr>
          <w:ilvl w:val="0"/>
          <w:numId w:val="40"/>
        </w:numPr>
        <w:tabs>
          <w:tab w:val="left" w:pos="993"/>
        </w:tabs>
        <w:spacing w:before="0"/>
        <w:ind w:left="0" w:firstLine="709"/>
        <w:rPr>
          <w:szCs w:val="26"/>
        </w:rPr>
      </w:pPr>
      <w:r w:rsidRPr="001D0D98">
        <w:t>Нерчинский Завод – Широкая – Солонечная протяженностью 17 км;</w:t>
      </w:r>
    </w:p>
    <w:p w:rsidR="00681157" w:rsidRPr="001D0D98" w:rsidRDefault="00681157" w:rsidP="000D70A3">
      <w:pPr>
        <w:pStyle w:val="141"/>
        <w:numPr>
          <w:ilvl w:val="0"/>
          <w:numId w:val="40"/>
        </w:numPr>
        <w:tabs>
          <w:tab w:val="left" w:pos="993"/>
        </w:tabs>
        <w:spacing w:before="0"/>
        <w:ind w:left="0" w:firstLine="709"/>
        <w:rPr>
          <w:szCs w:val="26"/>
        </w:rPr>
      </w:pPr>
      <w:r w:rsidRPr="001D0D98">
        <w:t>Нерчинский Завод – Большой Зерентуй протяженностью 37 км;</w:t>
      </w:r>
    </w:p>
    <w:p w:rsidR="00681157" w:rsidRPr="001D0D98" w:rsidRDefault="00681157" w:rsidP="00681157">
      <w:pPr>
        <w:tabs>
          <w:tab w:val="left" w:pos="993"/>
        </w:tabs>
        <w:ind w:firstLine="709"/>
        <w:jc w:val="both"/>
        <w:rPr>
          <w:rFonts w:eastAsia="Calibri"/>
          <w14:ligatures w14:val="standardContextual"/>
        </w:rPr>
      </w:pPr>
      <w:r w:rsidRPr="001D0D98">
        <w:t>Нерчинский Завод – Явленка протяженностью 65 км</w:t>
      </w:r>
      <w:r w:rsidRPr="001D0D98">
        <w:rPr>
          <w:rFonts w:eastAsia="Calibri"/>
          <w14:ligatures w14:val="standardContextual"/>
        </w:rPr>
        <w:t xml:space="preserve">. </w:t>
      </w:r>
    </w:p>
    <w:p w:rsidR="00681157" w:rsidRPr="001D0D98" w:rsidRDefault="00681157" w:rsidP="00681157">
      <w:pPr>
        <w:tabs>
          <w:tab w:val="left" w:pos="993"/>
        </w:tabs>
        <w:spacing w:before="120"/>
        <w:ind w:firstLine="709"/>
        <w:jc w:val="both"/>
        <w:rPr>
          <w:b/>
        </w:rPr>
      </w:pPr>
      <w:r w:rsidRPr="001D0D98">
        <w:rPr>
          <w:b/>
        </w:rPr>
        <w:t>Проектные решения</w:t>
      </w:r>
    </w:p>
    <w:p w:rsidR="00681157" w:rsidRPr="001D0D98" w:rsidRDefault="00681157" w:rsidP="00681157">
      <w:pPr>
        <w:pStyle w:val="a7"/>
        <w:keepLines w:val="0"/>
        <w:tabs>
          <w:tab w:val="left" w:pos="993"/>
        </w:tabs>
        <w:spacing w:before="0"/>
        <w:ind w:firstLine="709"/>
        <w:jc w:val="both"/>
        <w:rPr>
          <w:rFonts w:eastAsia="Calibri"/>
          <w:lang w:eastAsia="en-US"/>
        </w:rPr>
      </w:pPr>
      <w:r w:rsidRPr="001D0D98">
        <w:rPr>
          <w:rFonts w:eastAsia="Calibri"/>
          <w:lang w:eastAsia="en-US"/>
        </w:rPr>
        <w:t>В развитии пассажирских перевозок предусматривается:</w:t>
      </w:r>
    </w:p>
    <w:p w:rsidR="00681157" w:rsidRPr="001D0D98" w:rsidRDefault="00681157" w:rsidP="000D70A3">
      <w:pPr>
        <w:numPr>
          <w:ilvl w:val="1"/>
          <w:numId w:val="41"/>
        </w:numPr>
        <w:tabs>
          <w:tab w:val="num" w:pos="0"/>
          <w:tab w:val="left" w:pos="993"/>
        </w:tabs>
        <w:suppressAutoHyphens w:val="0"/>
        <w:ind w:left="0" w:firstLine="709"/>
        <w:jc w:val="both"/>
        <w:rPr>
          <w:spacing w:val="-8"/>
          <w:lang w:eastAsia="ru-RU"/>
        </w:rPr>
      </w:pPr>
      <w:r w:rsidRPr="001D0D98">
        <w:rPr>
          <w:spacing w:val="-8"/>
        </w:rPr>
        <w:t>приобретение новых автобусов и замена существующего парка для организации ко</w:t>
      </w:r>
      <w:r w:rsidRPr="001D0D98">
        <w:rPr>
          <w:spacing w:val="-8"/>
        </w:rPr>
        <w:t>м</w:t>
      </w:r>
      <w:r w:rsidRPr="001D0D98">
        <w:rPr>
          <w:spacing w:val="-8"/>
        </w:rPr>
        <w:t>фортных перевозок населения;</w:t>
      </w:r>
    </w:p>
    <w:p w:rsidR="00681157" w:rsidRPr="001D0D98" w:rsidRDefault="00681157" w:rsidP="000D70A3">
      <w:pPr>
        <w:numPr>
          <w:ilvl w:val="1"/>
          <w:numId w:val="41"/>
        </w:numPr>
        <w:tabs>
          <w:tab w:val="num" w:pos="0"/>
          <w:tab w:val="left" w:pos="993"/>
        </w:tabs>
        <w:suppressAutoHyphens w:val="0"/>
        <w:ind w:left="0" w:firstLine="709"/>
        <w:jc w:val="both"/>
        <w:rPr>
          <w:spacing w:val="-8"/>
        </w:rPr>
      </w:pPr>
      <w:r w:rsidRPr="001D0D98">
        <w:rPr>
          <w:spacing w:val="-8"/>
        </w:rPr>
        <w:t xml:space="preserve">увеличение числа действующих рейсов и организация </w:t>
      </w:r>
      <w:r w:rsidRPr="001D0D98">
        <w:t xml:space="preserve">(при необходимости) </w:t>
      </w:r>
      <w:r w:rsidRPr="001D0D98">
        <w:rPr>
          <w:spacing w:val="-8"/>
        </w:rPr>
        <w:t>дополн</w:t>
      </w:r>
      <w:r w:rsidRPr="001D0D98">
        <w:rPr>
          <w:spacing w:val="-8"/>
        </w:rPr>
        <w:t>и</w:t>
      </w:r>
      <w:r w:rsidRPr="001D0D98">
        <w:rPr>
          <w:spacing w:val="-8"/>
        </w:rPr>
        <w:t>тельных маршрутов до населенных пунктов округа;</w:t>
      </w:r>
    </w:p>
    <w:p w:rsidR="00681157" w:rsidRPr="001D0D98" w:rsidRDefault="00681157" w:rsidP="000D70A3">
      <w:pPr>
        <w:numPr>
          <w:ilvl w:val="1"/>
          <w:numId w:val="41"/>
        </w:numPr>
        <w:tabs>
          <w:tab w:val="num" w:pos="0"/>
          <w:tab w:val="left" w:pos="993"/>
        </w:tabs>
        <w:suppressAutoHyphens w:val="0"/>
        <w:ind w:left="0" w:firstLine="709"/>
        <w:jc w:val="both"/>
        <w:rPr>
          <w:spacing w:val="-8"/>
        </w:rPr>
      </w:pPr>
      <w:r w:rsidRPr="001D0D98">
        <w:rPr>
          <w:spacing w:val="-8"/>
        </w:rPr>
        <w:t>строительство крытых павильонов ожидания для пассажиров по трассам движения авт</w:t>
      </w:r>
      <w:r w:rsidRPr="001D0D98">
        <w:rPr>
          <w:spacing w:val="-8"/>
        </w:rPr>
        <w:t>о</w:t>
      </w:r>
      <w:r w:rsidRPr="001D0D98">
        <w:rPr>
          <w:spacing w:val="-8"/>
        </w:rPr>
        <w:t>бусов,</w:t>
      </w:r>
      <w:r w:rsidRPr="001D0D98">
        <w:t xml:space="preserve"> ориентированных на населенные пункты поселения, садоводства и рекреационные з</w:t>
      </w:r>
      <w:r w:rsidRPr="001D0D98">
        <w:t>о</w:t>
      </w:r>
      <w:r w:rsidRPr="001D0D98">
        <w:t xml:space="preserve">ны. </w:t>
      </w:r>
      <w:r w:rsidRPr="001D0D98">
        <w:rPr>
          <w:color w:val="000000"/>
        </w:rPr>
        <w:t>Планируемые остановки общественного транспорта размещ</w:t>
      </w:r>
      <w:r w:rsidRPr="001D0D98">
        <w:rPr>
          <w:color w:val="000000"/>
        </w:rPr>
        <w:t>а</w:t>
      </w:r>
      <w:r w:rsidRPr="001D0D98">
        <w:rPr>
          <w:color w:val="000000"/>
        </w:rPr>
        <w:t>ются согласно требованиям Распоряжения Минтранса России от 31.01.2017 № НА-19-р «Об утверждении социального стандарта транспортного обслуживания насел</w:t>
      </w:r>
      <w:r w:rsidRPr="001D0D98">
        <w:rPr>
          <w:color w:val="000000"/>
        </w:rPr>
        <w:t>е</w:t>
      </w:r>
      <w:r w:rsidRPr="001D0D98">
        <w:rPr>
          <w:color w:val="000000"/>
        </w:rPr>
        <w:t>ния при осуществлении перевозок пассажиров и багажа автомобильным транспо</w:t>
      </w:r>
      <w:r w:rsidRPr="001D0D98">
        <w:rPr>
          <w:color w:val="000000"/>
        </w:rPr>
        <w:t>р</w:t>
      </w:r>
      <w:r w:rsidRPr="001D0D98">
        <w:rPr>
          <w:color w:val="000000"/>
        </w:rPr>
        <w:t>том и городским наземным электрическим транспортом»</w:t>
      </w:r>
      <w:r w:rsidRPr="001D0D98">
        <w:rPr>
          <w:rFonts w:eastAsia="Calibri"/>
          <w14:ligatures w14:val="standardContextual"/>
        </w:rPr>
        <w:t xml:space="preserve">.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85" w:name="_Toc177574740"/>
      <w:r w:rsidRPr="001D0D98">
        <w:rPr>
          <w:rFonts w:cs="Times New Roman"/>
        </w:rPr>
        <w:lastRenderedPageBreak/>
        <w:t>Улично-дорожная сеть</w:t>
      </w:r>
      <w:bookmarkEnd w:id="85"/>
    </w:p>
    <w:p w:rsidR="00681157" w:rsidRPr="001D0D98" w:rsidRDefault="00681157" w:rsidP="00681157">
      <w:pPr>
        <w:keepNext/>
        <w:keepLines/>
        <w:tabs>
          <w:tab w:val="left" w:pos="993"/>
        </w:tabs>
        <w:spacing w:before="120"/>
        <w:ind w:firstLine="709"/>
        <w:rPr>
          <w:b/>
        </w:rPr>
      </w:pPr>
      <w:r w:rsidRPr="001D0D98">
        <w:rPr>
          <w:b/>
        </w:rPr>
        <w:t>Современное состояние</w:t>
      </w:r>
    </w:p>
    <w:p w:rsidR="00681157" w:rsidRPr="001D0D98" w:rsidRDefault="00681157" w:rsidP="00681157">
      <w:pPr>
        <w:pStyle w:val="aff2"/>
        <w:tabs>
          <w:tab w:val="left" w:pos="993"/>
        </w:tabs>
        <w:ind w:firstLine="709"/>
      </w:pPr>
      <w:r w:rsidRPr="001D0D98">
        <w:t>Улично-дорожная сеть населенных пунктов (согласно СП 42.13330.2016) представл</w:t>
      </w:r>
      <w:r w:rsidRPr="001D0D98">
        <w:t>е</w:t>
      </w:r>
      <w:r w:rsidRPr="001D0D98">
        <w:t>на не только проходящими по их территории внешними автомобильными дорогами (явля</w:t>
      </w:r>
      <w:r w:rsidRPr="001D0D98">
        <w:t>ю</w:t>
      </w:r>
      <w:r w:rsidRPr="001D0D98">
        <w:t>щимися основными улицами), но и местными улицами и проездами. Большая часть улиц и дорог населенных пунктов не имеет твердого покрытия, что делает её труднопроезжаемой особенно в весенне-осенний период. Общая протяженность улично-дорожной сети составл</w:t>
      </w:r>
      <w:r w:rsidRPr="001D0D98">
        <w:t>я</w:t>
      </w:r>
      <w:r w:rsidRPr="001D0D98">
        <w:t>ет 253,2 км.</w:t>
      </w:r>
    </w:p>
    <w:p w:rsidR="00681157" w:rsidRPr="001D0D98" w:rsidRDefault="00681157" w:rsidP="00681157">
      <w:pPr>
        <w:pStyle w:val="aff2"/>
        <w:tabs>
          <w:tab w:val="left" w:pos="993"/>
        </w:tabs>
        <w:ind w:firstLine="709"/>
      </w:pPr>
      <w:r w:rsidRPr="001D0D98">
        <w:t>В с. Нерчинский Завод основными улицами движения автомобильного транспорта я</w:t>
      </w:r>
      <w:r w:rsidRPr="001D0D98">
        <w:t>в</w:t>
      </w:r>
      <w:r w:rsidRPr="001D0D98">
        <w:t>ляются: Красноармейская, Садовая, Совхозная; по ним осуществляется подъезд к социал</w:t>
      </w:r>
      <w:r w:rsidRPr="001D0D98">
        <w:t>ь</w:t>
      </w:r>
      <w:r w:rsidRPr="001D0D98">
        <w:t>ным и производственным объектам, осуществляемым легковым и грузовым автотранспо</w:t>
      </w:r>
      <w:r w:rsidRPr="001D0D98">
        <w:t>р</w:t>
      </w:r>
      <w:r w:rsidRPr="001D0D98">
        <w:t>том. На данных участках дорог интенсивность движения потоков транспортных средств с</w:t>
      </w:r>
      <w:r w:rsidRPr="001D0D98">
        <w:t>о</w:t>
      </w:r>
      <w:r w:rsidRPr="001D0D98">
        <w:t>ставляет от 100 до 200 ед./сут.</w:t>
      </w:r>
    </w:p>
    <w:p w:rsidR="00681157" w:rsidRPr="001D0D98" w:rsidRDefault="00681157" w:rsidP="00681157">
      <w:pPr>
        <w:pStyle w:val="aff2"/>
        <w:tabs>
          <w:tab w:val="left" w:pos="993"/>
        </w:tabs>
        <w:ind w:firstLine="709"/>
      </w:pPr>
      <w:r w:rsidRPr="001D0D98">
        <w:t>Пешеходное и велосипедное движение на территории населенных пунктов обеспеч</w:t>
      </w:r>
      <w:r w:rsidRPr="001D0D98">
        <w:t>е</w:t>
      </w:r>
      <w:r w:rsidRPr="001D0D98">
        <w:t xml:space="preserve">но по обочинам автомобильных дорог. </w:t>
      </w:r>
    </w:p>
    <w:p w:rsidR="00681157" w:rsidRPr="001D0D98" w:rsidRDefault="00681157" w:rsidP="00681157">
      <w:pPr>
        <w:tabs>
          <w:tab w:val="left" w:pos="993"/>
        </w:tabs>
        <w:ind w:firstLine="709"/>
        <w:jc w:val="both"/>
      </w:pPr>
      <w:r w:rsidRPr="001D0D98">
        <w:t>Характеристика существующей улично-дорожной сети в разрезе населенных пунктов представлены в таблице 8.3.</w:t>
      </w:r>
    </w:p>
    <w:p w:rsidR="00681157" w:rsidRPr="001D0D98" w:rsidRDefault="00681157" w:rsidP="00681157">
      <w:pPr>
        <w:tabs>
          <w:tab w:val="left" w:pos="993"/>
        </w:tabs>
        <w:ind w:firstLine="709"/>
        <w:jc w:val="right"/>
      </w:pPr>
      <w:r w:rsidRPr="001D0D98">
        <w:t>Таблица 8.3</w:t>
      </w:r>
    </w:p>
    <w:p w:rsidR="00681157" w:rsidRPr="001D0D98" w:rsidRDefault="00681157" w:rsidP="00681157">
      <w:pPr>
        <w:tabs>
          <w:tab w:val="left" w:pos="993"/>
        </w:tabs>
        <w:spacing w:after="120"/>
        <w:jc w:val="center"/>
        <w:rPr>
          <w:bCs/>
        </w:rPr>
      </w:pPr>
      <w:r w:rsidRPr="001D0D98">
        <w:rPr>
          <w:bCs/>
        </w:rPr>
        <w:t>Характеристика улично-дорожной сети Нерчинско-Заводского муниципального округа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3251"/>
        <w:gridCol w:w="3936"/>
        <w:gridCol w:w="1875"/>
      </w:tblGrid>
      <w:tr w:rsidR="00681157" w:rsidRPr="001D0D98" w:rsidTr="00681157">
        <w:trPr>
          <w:trHeight w:val="559"/>
          <w:tblHeader/>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w:t>
            </w:r>
          </w:p>
          <w:p w:rsidR="00681157" w:rsidRPr="001D0D98" w:rsidRDefault="00681157">
            <w:pPr>
              <w:jc w:val="center"/>
              <w:rPr>
                <w:lang w:eastAsia="en-US"/>
              </w:rPr>
            </w:pPr>
            <w:r w:rsidRPr="001D0D98">
              <w:rPr>
                <w:lang w:eastAsia="en-US"/>
              </w:rPr>
              <w:t>п/п</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Наименование автомобильной дороги</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Идентификационный номер</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Протяженность, км</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Нерчинский Завод</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60 лет Октября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Зверева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Булгаковой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Балябина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Молодежная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Солнечная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Флегонтова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76-230-820-ОП-МР-76-230-820-019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Сенная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Строителей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1-я 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2-я 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Забайкальская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Козлова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Димова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Первомайская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Партизанская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76-230-820-ОП-МР-76-230-820-029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Журавлева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Комсомольская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Декабристов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Пер. Декабристов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Восточная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 Журавлева-Красноармейская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 Журавлева-Красноармейская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lastRenderedPageBreak/>
              <w:t>27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3 Журавлева-Красноармейская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4 Красноармейская-60 лет Октября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5 60 лет Октября-Декабристов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76-230-820-ОП-МР-76-230-820-039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6 Декабристов-Лесная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7 Журавлева-Лесная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8 Зверева-Булгаковой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9 Булгаковой-60 лет Октября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10 Комсомольская-Нагорная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11 Козлова-Нагорная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12 Красноармейская-Партизанская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13 Красноармейская-Нагорная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14 Забайкальская-Красноармейская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39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15 Зверева-Забайкальская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76-230-820-ОП-МР-76-230-820-049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16 Зверева-Журавлева-Красноармейская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rFonts w:eastAsia="MS Mincho"/>
                <w:lang w:eastAsia="en-US"/>
              </w:rPr>
            </w:pPr>
            <w:r w:rsidRPr="001D0D98">
              <w:rPr>
                <w:rFonts w:eastAsia="MS Mincho"/>
                <w:lang w:eastAsia="en-US"/>
              </w:rPr>
              <w:t>41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17 Красноармейская-Роддом</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rFonts w:eastAsia="MS Mincho"/>
                <w:lang w:eastAsia="en-US"/>
              </w:rPr>
            </w:pPr>
            <w:r w:rsidRPr="001D0D98">
              <w:rPr>
                <w:rFonts w:eastAsia="MS Mincho"/>
                <w:lang w:eastAsia="en-US"/>
              </w:rPr>
              <w:t>76-230-820-ОП-МР-76-230-820-051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18 Первомайская-Партизанская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 № 19 Димова-Первомайская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20 Партизанская-Красноармейская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21 Красноармейская-Козлова (тупик)</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22 Зверева-Советская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 23 Димова-Партизанская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24 Зверева-Булгаковой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49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25 Балябина-Совхозная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76-230-820-ОП-МР-76-230-820-059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Совхозная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Сбербанк-60 лет Октября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0,23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rFonts w:eastAsia="MS Mincho"/>
                <w:lang w:eastAsia="en-US"/>
              </w:rPr>
            </w:pPr>
            <w:r w:rsidRPr="001D0D98">
              <w:rPr>
                <w:rFonts w:eastAsia="MS Mincho"/>
                <w:lang w:eastAsia="en-US"/>
              </w:rPr>
              <w:t>52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Поликлиника-60 лет Октября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rFonts w:eastAsia="MS Mincho"/>
                <w:lang w:eastAsia="en-US"/>
              </w:rPr>
            </w:pPr>
            <w:r w:rsidRPr="001D0D98">
              <w:rPr>
                <w:rFonts w:eastAsia="MS Mincho"/>
                <w:lang w:eastAsia="en-US"/>
              </w:rPr>
              <w:t>76-230-820-ОП-МР-76-230-820-244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60 лет Октября (от д.95)-Красноармейская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Зверева-Советская (за РАЙПО)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ЛТУ-Козлова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Советская-Комсомольская (до пожарной части)</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Забайкальская (защитная дамба)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76-230-820-ОП-МР-76-230-820-249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val="en-US" w:eastAsia="en-US"/>
              </w:rPr>
            </w:pPr>
            <w:r w:rsidRPr="001D0D98">
              <w:rPr>
                <w:lang w:eastAsia="en-US"/>
              </w:rPr>
              <w:t>0,4</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keepNext/>
              <w:jc w:val="center"/>
              <w:rPr>
                <w:b/>
                <w:lang w:eastAsia="en-US"/>
              </w:rPr>
            </w:pPr>
            <w:r w:rsidRPr="001D0D98">
              <w:rPr>
                <w:b/>
                <w:lang w:eastAsia="en-US"/>
              </w:rPr>
              <w:lastRenderedPageBreak/>
              <w:t>Село Аргунск</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Партизанская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59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Советская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Молодежная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Переулок Больничный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Совхозная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Зверева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Зеленая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Вершина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76-230-820-ОП-МР-76-230-820-069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 Верховская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0,5</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Домасово</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Овражная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69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 Овражный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 Сурина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Дорожная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Зверева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Заречная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Ишага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76-230-820-ОП-МР-76-230-820-079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Почтовая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Кольцевая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1,2</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Середняя</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Кондратьева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Сурина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Широкая</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Почтовая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0,980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0,780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 Никольская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0,110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76-230-820-ОП-МР-76-230-820-089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Почтовая-Садовая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Новая-Центральная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Явленка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89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Пер. Весенний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Школьная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Дражная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Журавлева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0,70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76-230-820-ОП-МР-76-230-820-099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 Молодежный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98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Совхозная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lastRenderedPageBreak/>
              <w:t>99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с. Явленка (Подъезд)</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7</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Уровские Ключи</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Проезд с ул. Новая на 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Михайловка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Ул.Погодаева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1,250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Ул.Перфильева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0,700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Ул.Журавлева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0,460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76-230-820-ОП-МР-76-230-820-109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0,330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Ул.Садовая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0,530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0,370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109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0,775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0,450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Ул.Шоссейная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0,350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Советская-Центральная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Поселок Михайловский Участок</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Ул.Школьная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0,400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Ул.Октябрьская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Ул.Нагорная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76-230-820-ОП-МР-76-230-820-119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0,400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Большой Зерентуй</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Пер. Советский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Ул.Солнечная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119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Ул.Дачная Зерентуй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Ул.Забайкальская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0,2</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Ул.Больничная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Ул.Строителей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Ул.Бамовская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 Школьный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Ул.Поперечная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76-230-820-ОП-МР-76-230-820-129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Ул.Козлова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Ул.Набережная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129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Ул.Заречная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Ул.Ветеранов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0,9</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Ул.Лесная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Ул.Нагорная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Ул.Кольцевая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Ул.Луговая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Мостовой переход</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Золотоноша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Ул.Центральная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76-230-820-ОП-МР-76-230-820-139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Ул.Садовая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а/д Большой Зерентуй-Золотоноша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15,0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keepNext/>
              <w:jc w:val="center"/>
              <w:rPr>
                <w:b/>
                <w:lang w:eastAsia="en-US"/>
              </w:rPr>
            </w:pPr>
            <w:r w:rsidRPr="001D0D98">
              <w:rPr>
                <w:b/>
                <w:lang w:eastAsia="en-US"/>
              </w:rPr>
              <w:lastRenderedPageBreak/>
              <w:t>Село Горбуновка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139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Переулок ул. Центральная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0,120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0,130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val="en-US" w:eastAsia="en-US"/>
              </w:rPr>
            </w:pPr>
            <w:r w:rsidRPr="001D0D98">
              <w:rPr>
                <w:lang w:eastAsia="en-US"/>
              </w:rPr>
              <w:t>0,096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0,108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76-230-820-ОП-МР-76-230-820-149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0,130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b/>
                <w:lang w:eastAsia="en-US"/>
              </w:rPr>
              <w:t>Село Горный Зерентуй</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Ул.Декабристов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2,100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Ул.Партизанская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2,000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149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Ул.Пушкина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1,700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Ул.Геологическая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1,950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Ул.Ярославского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1,200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Ул.Крупской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0,900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Ул.Панина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Ул.Лазо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Ул.Заречная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1,280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76-230-820-ОП-МР-76-230-820-159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1,350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Ул.Журавлева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Ул.Суворова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1,150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159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Ул.Горького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0,980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Ул.Сухинова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1,240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Ул.Волконского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1,370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Партизанская-Пушкина № 1</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0,2</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Партизанская-Пушкина № 2</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Партизанская-Пушкина № 3</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Партизанская-Пушкина № 4</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76-230-820-ОП-МР-76-230-820-169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Партизанская-Пушкина № 5</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Партизанская-Пушкина № 6</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169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Пушкина-Ярославского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0,07</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Ярославского- Геологическая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Геологическая- Крупская №1</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Геологическая- Крупская №2</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Партизанская-Декабристов</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0,1</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lastRenderedPageBreak/>
              <w:t>174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Партизанская-Декабристов  № 1</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Партизанская-Декабристов № 2</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Партизанская-Декабристов № 3</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76-230-820-ОП-МР-76-230-820-179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Партизанская-Декабристов № 5</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Партизанская-Декабристов № 6</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179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Партизанская-Декабристов № 7</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Сухинова-Декабристов № 1</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Сухинова-Декабристов № 2</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0,06</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Сухинова-Горького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0,15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Журавлева-Суворова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Журавлева- Панина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Журавлева- Лазо</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Журавлева- Заречная (дамба)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76-230-820-ОП-МР-76-230-820-189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ул. Лазо-Заречная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Переулок ул. Журавлева- Лесная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Булдуруй 1-й</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189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Набережная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0,630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1,100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 xml:space="preserve">Ул. Солнечная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2,500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Булдуруй 2-й</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Балябина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0,700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Чалбучи-Килга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 xml:space="preserve">Ул. Верхняя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1,500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Нижняя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0,500</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Чашино-Ильдикан</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 Мира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76-230-820-ОП-МР-76-230-820-199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Пионерская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Михайлова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0,6</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199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Советская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0,8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200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Ул. Ленина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76-230-820-ОП-МР-76-230-820-204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0,5</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Гагарина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76-230-820-ОП-МР-76-230-820-205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1,0</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203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lang w:eastAsia="en-US"/>
              </w:rPr>
            </w:pPr>
            <w:r w:rsidRPr="001D0D98">
              <w:rPr>
                <w:lang w:eastAsia="en-US"/>
              </w:rPr>
              <w:t>Ул. Михайлова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lang w:eastAsia="en-US"/>
              </w:rPr>
              <w:t>2,8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lastRenderedPageBreak/>
              <w:t>204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b/>
                <w:lang w:eastAsia="en-US"/>
              </w:rPr>
            </w:pPr>
            <w:r w:rsidRPr="001D0D98">
              <w:rPr>
                <w:lang w:eastAsia="en-US"/>
              </w:rPr>
              <w:t>Переулок № 1 к улице Советской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lang w:eastAsia="en-US"/>
              </w:rPr>
            </w:pPr>
            <w:r w:rsidRPr="001D0D98">
              <w:rPr>
                <w:rFonts w:eastAsia="MS Mincho"/>
                <w:lang w:eastAsia="en-US"/>
              </w:rPr>
              <w:t>76-230-820-ОП-МР-76-230-820-207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lang w:eastAsia="en-US"/>
              </w:rPr>
            </w:pPr>
            <w:r w:rsidRPr="001D0D98">
              <w:rPr>
                <w:lang w:eastAsia="en-US"/>
              </w:rPr>
              <w:t>0,8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 2 к улице Советской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76-230-820-ОП-МР-76-230-820-208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0,8</w:t>
            </w:r>
          </w:p>
        </w:tc>
      </w:tr>
      <w:tr w:rsidR="00681157" w:rsidRPr="001D0D98" w:rsidTr="00681157">
        <w:trPr>
          <w:cantSplit/>
        </w:trPr>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 3 к улице Советской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76-230-820-ОП-МР-76-230-820-209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0,6</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Олочи</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Новая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209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Набережная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Молодежная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 Школьный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1</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0,110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2</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3</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0,130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4</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0,180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5</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76-230-820-ОП-МР-76-230-820-219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0,180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6</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0,210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7</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0,1</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Ивановка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219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Партизанская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Зеленая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Молодежная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2,1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от ул. Партизанской до ул. Молодежной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от ул. Партизанской до ул. Молодежной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от ул. Зеленой до ул. Молодежной</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0,3</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Переулок от ул. Молодежной до дет. сада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0,35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Переулок между жилыми домами № 3/2 и № 5/1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76-230-820-ОП-МР-76-230-820-229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0,2</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Байка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Центральная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Конторская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0,34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229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Новая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0,88</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230</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Набережная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76-230-820-ОП-МР-76-230-820-233</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1,4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231</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от ул. Центральная до ул. Набережная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76-230-820-ОП-МР-76-230-820-234</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232</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Переулок от ул. Центральная до ул. Конторская</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76-230-820-ОП-МР-76-230-820-235</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0,4</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233</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 xml:space="preserve">Переулок от ул. Центральная до ул. Новой </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76-230-820-ОП-МР-76-230-820-236</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val="en-US" w:eastAsia="en-US"/>
              </w:rPr>
            </w:pPr>
            <w:r w:rsidRPr="001D0D98">
              <w:rPr>
                <w:lang w:eastAsia="en-US"/>
              </w:rPr>
              <w:t>0,35</w:t>
            </w:r>
          </w:p>
        </w:tc>
      </w:tr>
      <w:tr w:rsidR="00681157" w:rsidRPr="001D0D98" w:rsidTr="00681157">
        <w:tc>
          <w:tcPr>
            <w:tcW w:w="9639" w:type="dxa"/>
            <w:gridSpan w:val="4"/>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
                <w:color w:val="000000"/>
                <w:lang w:eastAsia="en-US"/>
              </w:rPr>
            </w:pPr>
            <w:r w:rsidRPr="001D0D98">
              <w:rPr>
                <w:b/>
                <w:color w:val="000000"/>
                <w:lang w:eastAsia="en-US"/>
              </w:rPr>
              <w:t>Село Георгиевка</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234</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Садовая, с. Георгиевка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76-230-820-ОП-МР-76-230-820-237</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2,1</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235</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Калинина, с. Георгиевка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76-230-820-ОП-МР-76-230-820-238</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1,7</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lastRenderedPageBreak/>
              <w:t>236</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Клубная, с. Георгиевка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76-230-820-ОП-МР-76-230-820-239</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2,0</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237</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Ул. Нижняя, с. Георгиевка</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76-230-820-ОП-МР-76-230-820-240</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1,95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238</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Въезд</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76-230-820-ОП-МР-76-230-820-241</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0,5</w:t>
            </w:r>
          </w:p>
        </w:tc>
      </w:tr>
      <w:tr w:rsidR="00681157" w:rsidRPr="001D0D98" w:rsidTr="00681157">
        <w:tc>
          <w:tcPr>
            <w:tcW w:w="577"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239</w:t>
            </w:r>
          </w:p>
        </w:tc>
        <w:tc>
          <w:tcPr>
            <w:tcW w:w="3251" w:type="dxa"/>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lang w:eastAsia="en-US"/>
              </w:rPr>
            </w:pPr>
            <w:r w:rsidRPr="001D0D98">
              <w:rPr>
                <w:lang w:eastAsia="en-US"/>
              </w:rPr>
              <w:t>Въезд</w:t>
            </w:r>
          </w:p>
        </w:tc>
        <w:tc>
          <w:tcPr>
            <w:tcW w:w="3936"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rFonts w:eastAsia="MS Mincho"/>
                <w:lang w:eastAsia="en-US"/>
              </w:rPr>
              <w:t>76-230-820-ОП-МР-76-230-820-242</w:t>
            </w:r>
          </w:p>
        </w:tc>
        <w:tc>
          <w:tcPr>
            <w:tcW w:w="1875" w:type="dxa"/>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lang w:eastAsia="en-US"/>
              </w:rPr>
            </w:pPr>
            <w:r w:rsidRPr="001D0D98">
              <w:rPr>
                <w:lang w:eastAsia="en-US"/>
              </w:rPr>
              <w:t>0,2</w:t>
            </w:r>
          </w:p>
        </w:tc>
      </w:tr>
    </w:tbl>
    <w:p w:rsidR="00681157" w:rsidRPr="001D0D98" w:rsidRDefault="00681157" w:rsidP="00681157">
      <w:pPr>
        <w:ind w:firstLine="709"/>
        <w:rPr>
          <w:b/>
        </w:rPr>
      </w:pPr>
    </w:p>
    <w:p w:rsidR="00681157" w:rsidRPr="001D0D98" w:rsidRDefault="00681157" w:rsidP="00681157">
      <w:pPr>
        <w:spacing w:before="120"/>
        <w:ind w:firstLine="709"/>
        <w:jc w:val="both"/>
        <w:rPr>
          <w:b/>
        </w:rPr>
      </w:pPr>
      <w:r w:rsidRPr="001D0D98">
        <w:rPr>
          <w:b/>
        </w:rPr>
        <w:t>Проектные решения</w:t>
      </w:r>
    </w:p>
    <w:p w:rsidR="00681157" w:rsidRPr="001D0D98" w:rsidRDefault="00681157" w:rsidP="00681157">
      <w:pPr>
        <w:pStyle w:val="a7"/>
        <w:keepLines w:val="0"/>
        <w:spacing w:before="0"/>
        <w:ind w:firstLine="709"/>
        <w:jc w:val="both"/>
      </w:pPr>
      <w:r w:rsidRPr="001D0D98">
        <w:t>Муниципальной программой «Комплексное развитие сельских территорий Нерчи</w:t>
      </w:r>
      <w:r w:rsidRPr="001D0D98">
        <w:t>н</w:t>
      </w:r>
      <w:r w:rsidRPr="001D0D98">
        <w:t>ско-Заводского муниципального округа Забайкальского края на 2023-2025 годы» предусма</w:t>
      </w:r>
      <w:r w:rsidRPr="001D0D98">
        <w:t>т</w:t>
      </w:r>
      <w:r w:rsidRPr="001D0D98">
        <w:t>ривается строительство автомобильных дорог общего пользования местного значения (фа</w:t>
      </w:r>
      <w:r w:rsidRPr="001D0D98">
        <w:t>к</w:t>
      </w:r>
      <w:r w:rsidRPr="001D0D98">
        <w:t>тически – реконструкция улично-дорожной сети населенных пунктов):</w:t>
      </w:r>
    </w:p>
    <w:p w:rsidR="00681157" w:rsidRPr="001D0D98" w:rsidRDefault="00681157" w:rsidP="000D70A3">
      <w:pPr>
        <w:pStyle w:val="aff2"/>
        <w:numPr>
          <w:ilvl w:val="0"/>
          <w:numId w:val="42"/>
        </w:numPr>
        <w:tabs>
          <w:tab w:val="left" w:pos="993"/>
        </w:tabs>
        <w:ind w:left="0" w:firstLine="709"/>
      </w:pPr>
      <w:r w:rsidRPr="001D0D98">
        <w:t>Строительство участков автомобильной дороги местного значения от це</w:t>
      </w:r>
      <w:r w:rsidRPr="001D0D98">
        <w:t>н</w:t>
      </w:r>
      <w:r w:rsidRPr="001D0D98">
        <w:t>тральной дороги села Аргунск до социально значимых объектов (школа, клуб, магазин «Мини ма</w:t>
      </w:r>
      <w:r w:rsidRPr="001D0D98">
        <w:t>р</w:t>
      </w:r>
      <w:r w:rsidRPr="001D0D98">
        <w:t>кет», магазин «Орхидея», детский сад, ФАП, администрация, библи</w:t>
      </w:r>
      <w:r w:rsidRPr="001D0D98">
        <w:t>о</w:t>
      </w:r>
      <w:r w:rsidRPr="001D0D98">
        <w:t>тек, почта).</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Ишага (клуб, детский сад, библиотека, почта, школа, м</w:t>
      </w:r>
      <w:r w:rsidRPr="001D0D98">
        <w:t>а</w:t>
      </w:r>
      <w:r w:rsidRPr="001D0D98">
        <w:t>газин» Солнышко»,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Домасово (клуб, магазин «ИП Кармад</w:t>
      </w:r>
      <w:r w:rsidRPr="001D0D98">
        <w:t>о</w:t>
      </w:r>
      <w:r w:rsidRPr="001D0D98">
        <w:t>нов»).</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Уровские Ключи (клуб, детский сад, би</w:t>
      </w:r>
      <w:r w:rsidRPr="001D0D98">
        <w:t>б</w:t>
      </w:r>
      <w:r w:rsidRPr="001D0D98">
        <w:t>лиотека, почта, школа, магазин «Источник», магазин «ИП Петухов»,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Булдуруй 1-й (клуб, детский сад, администрация, би</w:t>
      </w:r>
      <w:r w:rsidRPr="001D0D98">
        <w:t>б</w:t>
      </w:r>
      <w:r w:rsidRPr="001D0D98">
        <w:t>лиотека, почта, школа, магазин «ИП Волокитина»,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Булдуруй 2-й (клуб, совхозная контора,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Чалбучи-Килга (детский сад, школа, м</w:t>
      </w:r>
      <w:r w:rsidRPr="001D0D98">
        <w:t>а</w:t>
      </w:r>
      <w:r w:rsidRPr="001D0D98">
        <w:t>газин «Надежда»,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Явленка (клуб, детский сад, администр</w:t>
      </w:r>
      <w:r w:rsidRPr="001D0D98">
        <w:t>а</w:t>
      </w:r>
      <w:r w:rsidRPr="001D0D98">
        <w:t>ция, библиотека, почта, школа,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Олочи (клуб, детский сад, администр</w:t>
      </w:r>
      <w:r w:rsidRPr="001D0D98">
        <w:t>а</w:t>
      </w:r>
      <w:r w:rsidRPr="001D0D98">
        <w:t>ция, библиотека, почта, школа, магазин «ИП Парунина»,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Георгиевка (клуб, детский сад, администрация, библи</w:t>
      </w:r>
      <w:r w:rsidRPr="001D0D98">
        <w:t>о</w:t>
      </w:r>
      <w:r w:rsidRPr="001D0D98">
        <w:t>тека, почта, школа, магазин «ИП Волокитина»,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Широкое (клуб, детский сад, администр</w:t>
      </w:r>
      <w:r w:rsidRPr="001D0D98">
        <w:t>а</w:t>
      </w:r>
      <w:r w:rsidRPr="001D0D98">
        <w:t>ция, библиотека, почта, школа, магазин «ИП Волокитин», магазин « олстокулаков»,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Чашино-Ильдикан (клуб, детский сад, администрация, библиотека, почта, школа, магазин «Лилия», магазин «ИП Зорина», магазин «ИП Башурова»,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Михайловка (клуб, детский сад, администрация, библи</w:t>
      </w:r>
      <w:r w:rsidRPr="001D0D98">
        <w:t>о</w:t>
      </w:r>
      <w:r w:rsidRPr="001D0D98">
        <w:t>тека, почта, школа, магазин «Эллада», магазин «Юлинька», магазин «ИП Тюкавкин», маг</w:t>
      </w:r>
      <w:r w:rsidRPr="001D0D98">
        <w:t>а</w:t>
      </w:r>
      <w:r w:rsidRPr="001D0D98">
        <w:t>зин «Жемчужина», магазин «Парус», ФАП).</w:t>
      </w:r>
    </w:p>
    <w:p w:rsidR="00681157" w:rsidRPr="001D0D98" w:rsidRDefault="00681157" w:rsidP="000D70A3">
      <w:pPr>
        <w:pStyle w:val="aff2"/>
        <w:numPr>
          <w:ilvl w:val="0"/>
          <w:numId w:val="42"/>
        </w:numPr>
        <w:tabs>
          <w:tab w:val="left" w:pos="993"/>
        </w:tabs>
        <w:ind w:left="0" w:firstLine="709"/>
      </w:pPr>
      <w:r w:rsidRPr="001D0D98">
        <w:lastRenderedPageBreak/>
        <w:t>Строительство автомобильной дороги общего пользования местного значения до социально значимых объектов села Ивановка (клуб, детский сад, администрация, библиот</w:t>
      </w:r>
      <w:r w:rsidRPr="001D0D98">
        <w:t>е</w:t>
      </w:r>
      <w:r w:rsidRPr="001D0D98">
        <w:t>ка, почта, школа, магазин «Темп»,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Большой Зерентуй (клуб, детский сад, администрация, библиотека, почта, школа, магазин «Реалия», ФАП).</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Нерчинский Завод (Мировой суд, терапевтическое отд</w:t>
      </w:r>
      <w:r w:rsidRPr="001D0D98">
        <w:t>е</w:t>
      </w:r>
      <w:r w:rsidRPr="001D0D98">
        <w:t>ление районной больницы).</w:t>
      </w:r>
    </w:p>
    <w:p w:rsidR="00681157" w:rsidRPr="001D0D98" w:rsidRDefault="00681157" w:rsidP="000D70A3">
      <w:pPr>
        <w:pStyle w:val="aff2"/>
        <w:numPr>
          <w:ilvl w:val="0"/>
          <w:numId w:val="42"/>
        </w:numPr>
        <w:tabs>
          <w:tab w:val="left" w:pos="993"/>
        </w:tabs>
        <w:ind w:left="0" w:firstLine="709"/>
      </w:pPr>
      <w:r w:rsidRPr="001D0D98">
        <w:t>Строительство автомобильной дороги общего пользования местного значения до социально значимых объектов села Горный Зерентуй (клуб, детский сад, администрация, библиотека, почта, школа, магазин «Анастасия», магазин «Кристалл», магазин «Гастроном», Благодатская сельская врачебная амбулатория).</w:t>
      </w:r>
    </w:p>
    <w:p w:rsidR="00681157" w:rsidRPr="001D0D98" w:rsidRDefault="00681157" w:rsidP="00681157">
      <w:pPr>
        <w:pStyle w:val="aff2"/>
        <w:ind w:firstLine="709"/>
      </w:pPr>
      <w:r w:rsidRPr="001D0D98">
        <w:t>Сведения о протяженности проектируемых дорог не приведены.</w:t>
      </w:r>
    </w:p>
    <w:p w:rsidR="00681157" w:rsidRPr="001D0D98" w:rsidRDefault="00681157" w:rsidP="00681157">
      <w:pPr>
        <w:pStyle w:val="aff2"/>
        <w:ind w:firstLine="709"/>
      </w:pPr>
      <w:r w:rsidRPr="001D0D98">
        <w:t>Данным проектом дополнительно предусматривается развитие улично-дорожной сети на территории нового жилищного строительства и реконструкция ряда улиц в жилой з</w:t>
      </w:r>
      <w:r w:rsidRPr="001D0D98">
        <w:t>а</w:t>
      </w:r>
      <w:r w:rsidRPr="001D0D98">
        <w:t>стройке (изменение поперечного или продольного профиля, устройство твердого покрытия и т.д.).</w:t>
      </w:r>
    </w:p>
    <w:p w:rsidR="00681157" w:rsidRPr="001D0D98" w:rsidRDefault="00681157" w:rsidP="00681157">
      <w:pPr>
        <w:ind w:firstLine="709"/>
        <w:jc w:val="both"/>
        <w:rPr>
          <w:rFonts w:eastAsia="Calibri"/>
          <w14:ligatures w14:val="standardContextual"/>
        </w:rPr>
      </w:pPr>
      <w:r w:rsidRPr="001D0D98">
        <w:t>В Положениях о территориальном планировании приведены как мероприятия муниципальной программы, так и мероприятия, предлагаемые данным проектом. Общая протяженность участков улично-дорожной сети, намеченных к строительству – 15,3 км, к реконструкции – 19,5 км</w:t>
      </w:r>
      <w:r w:rsidRPr="001D0D98">
        <w:rPr>
          <w:rFonts w:eastAsia="Calibri"/>
          <w14:ligatures w14:val="standardContextual"/>
        </w:rPr>
        <w:t xml:space="preserve">.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86" w:name="_Toc177574741"/>
      <w:r w:rsidRPr="001D0D98">
        <w:rPr>
          <w:rFonts w:cs="Times New Roman"/>
        </w:rPr>
        <w:t>Объекты обслуживания и хранения автотранспорта</w:t>
      </w:r>
      <w:bookmarkEnd w:id="86"/>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tabs>
          <w:tab w:val="left" w:pos="993"/>
        </w:tabs>
        <w:ind w:firstLine="709"/>
        <w:jc w:val="both"/>
        <w:rPr>
          <w:bCs/>
        </w:rPr>
      </w:pPr>
      <w:r w:rsidRPr="001D0D98">
        <w:rPr>
          <w:bCs/>
        </w:rPr>
        <w:t xml:space="preserve">Хранение автотранспорта осуществляется, в основном, на придомовых территориях. Открытые стоянки для временного хранения автотранспорта располагаются у предприятий, учреждений, социальных объектов, административных зданий и вдоль проезжих частей улиц и дорог. </w:t>
      </w:r>
    </w:p>
    <w:p w:rsidR="00681157" w:rsidRPr="001D0D98" w:rsidRDefault="00681157" w:rsidP="00681157">
      <w:pPr>
        <w:tabs>
          <w:tab w:val="left" w:pos="993"/>
        </w:tabs>
        <w:ind w:firstLine="709"/>
        <w:jc w:val="both"/>
        <w:rPr>
          <w:bCs/>
        </w:rPr>
      </w:pPr>
      <w:r w:rsidRPr="001D0D98">
        <w:rPr>
          <w:bCs/>
        </w:rPr>
        <w:t>В муниципальном округе (в с. Нерчинский Завод) действуют две автозаправочные станции, что удовлетворяет спрос на услуги. Станции технического обслуживания автомобилей отсутствуют.</w:t>
      </w:r>
    </w:p>
    <w:p w:rsidR="00681157" w:rsidRPr="001D0D98" w:rsidRDefault="00681157" w:rsidP="00681157">
      <w:pPr>
        <w:tabs>
          <w:tab w:val="left" w:pos="993"/>
        </w:tabs>
        <w:ind w:firstLine="709"/>
        <w:jc w:val="both"/>
        <w:rPr>
          <w:bCs/>
        </w:rPr>
      </w:pPr>
    </w:p>
    <w:p w:rsidR="00681157" w:rsidRPr="001D0D98" w:rsidRDefault="00681157" w:rsidP="00681157">
      <w:pPr>
        <w:tabs>
          <w:tab w:val="left" w:pos="993"/>
        </w:tabs>
        <w:ind w:firstLine="709"/>
        <w:jc w:val="both"/>
        <w:rPr>
          <w:b/>
        </w:rPr>
      </w:pPr>
      <w:r w:rsidRPr="001D0D98">
        <w:rPr>
          <w:b/>
        </w:rPr>
        <w:t>Проектные решения</w:t>
      </w:r>
    </w:p>
    <w:p w:rsidR="00681157" w:rsidRPr="001D0D98" w:rsidRDefault="00681157" w:rsidP="00681157">
      <w:pPr>
        <w:pStyle w:val="aff2"/>
        <w:tabs>
          <w:tab w:val="left" w:pos="993"/>
        </w:tabs>
        <w:ind w:firstLine="709"/>
      </w:pPr>
      <w:r w:rsidRPr="001D0D98">
        <w:t>Согласно методике расчета, принятой в Региональных нормативах градостроительн</w:t>
      </w:r>
      <w:r w:rsidRPr="001D0D98">
        <w:t>о</w:t>
      </w:r>
      <w:r w:rsidRPr="001D0D98">
        <w:t>го проектирования Забайкальского края, на расчетный срок уровень автомобилизации сост</w:t>
      </w:r>
      <w:r w:rsidRPr="001D0D98">
        <w:t>а</w:t>
      </w:r>
      <w:r w:rsidRPr="001D0D98">
        <w:t>вит 400 автомобилей на 1000 жителей. Соответственно парк легк</w:t>
      </w:r>
      <w:r w:rsidRPr="001D0D98">
        <w:t>о</w:t>
      </w:r>
      <w:r w:rsidRPr="001D0D98">
        <w:t xml:space="preserve">вых автомобилей к концу расчетного срока составит </w:t>
      </w:r>
      <w:r w:rsidRPr="001D0D98">
        <w:rPr>
          <w:rStyle w:val="affffb"/>
        </w:rPr>
        <w:t xml:space="preserve">порядка 1,9 </w:t>
      </w:r>
      <w:r w:rsidRPr="001D0D98">
        <w:t xml:space="preserve">тыс. автомобилей. </w:t>
      </w:r>
    </w:p>
    <w:p w:rsidR="00681157" w:rsidRPr="001D0D98" w:rsidRDefault="00681157" w:rsidP="00681157">
      <w:pPr>
        <w:pStyle w:val="aff2"/>
        <w:tabs>
          <w:tab w:val="left" w:pos="993"/>
        </w:tabs>
        <w:ind w:firstLine="709"/>
      </w:pPr>
      <w:r w:rsidRPr="001D0D98">
        <w:t>В соответствии с требованиями нормативов градостроительного проектирования С</w:t>
      </w:r>
      <w:r w:rsidRPr="001D0D98">
        <w:t>а</w:t>
      </w:r>
      <w:r w:rsidRPr="001D0D98">
        <w:t>марской области и СП 42.13330.2016 «Градостроительство. Планировка и застройка горо</w:t>
      </w:r>
      <w:r w:rsidRPr="001D0D98">
        <w:t>д</w:t>
      </w:r>
      <w:r w:rsidRPr="001D0D98">
        <w:t>ских и сельских поселений» (актуализированная редакция СНиП 2.07.01-89*) проектная п</w:t>
      </w:r>
      <w:r w:rsidRPr="001D0D98">
        <w:t>о</w:t>
      </w:r>
      <w:r w:rsidRPr="001D0D98">
        <w:t>требность в объектах обслуживания автотранспорта будет оцениваться в следующем колич</w:t>
      </w:r>
      <w:r w:rsidRPr="001D0D98">
        <w:t>е</w:t>
      </w:r>
      <w:r w:rsidRPr="001D0D98">
        <w:t xml:space="preserve">стве: </w:t>
      </w:r>
    </w:p>
    <w:p w:rsidR="00681157" w:rsidRPr="001D0D98" w:rsidRDefault="00681157" w:rsidP="000D70A3">
      <w:pPr>
        <w:pStyle w:val="aff2"/>
        <w:numPr>
          <w:ilvl w:val="0"/>
          <w:numId w:val="43"/>
        </w:numPr>
        <w:tabs>
          <w:tab w:val="left" w:pos="993"/>
          <w:tab w:val="left" w:pos="1134"/>
        </w:tabs>
        <w:ind w:left="0" w:firstLine="709"/>
      </w:pPr>
      <w:r w:rsidRPr="001D0D98">
        <w:t xml:space="preserve">2 топливораздаточные колонки автозаправочных станций (АЗС); </w:t>
      </w:r>
    </w:p>
    <w:p w:rsidR="00681157" w:rsidRPr="001D0D98" w:rsidRDefault="00681157" w:rsidP="000D70A3">
      <w:pPr>
        <w:pStyle w:val="aff2"/>
        <w:numPr>
          <w:ilvl w:val="0"/>
          <w:numId w:val="43"/>
        </w:numPr>
        <w:tabs>
          <w:tab w:val="left" w:pos="993"/>
          <w:tab w:val="left" w:pos="1134"/>
        </w:tabs>
        <w:ind w:left="0" w:firstLine="709"/>
      </w:pPr>
      <w:r w:rsidRPr="001D0D98">
        <w:t xml:space="preserve">10 постов станций технического обслуживания (СТО). </w:t>
      </w:r>
    </w:p>
    <w:p w:rsidR="00681157" w:rsidRPr="001D0D98" w:rsidRDefault="00681157" w:rsidP="00681157">
      <w:pPr>
        <w:pStyle w:val="a7"/>
        <w:keepLines w:val="0"/>
        <w:tabs>
          <w:tab w:val="left" w:pos="993"/>
        </w:tabs>
        <w:spacing w:before="0"/>
        <w:ind w:firstLine="709"/>
        <w:jc w:val="both"/>
      </w:pPr>
      <w:r w:rsidRPr="001D0D98">
        <w:lastRenderedPageBreak/>
        <w:t>На расчетный срок предлагается строительство станции технического обслуживания автомобилей на въезде в с.</w:t>
      </w:r>
      <w:r w:rsidRPr="001D0D98">
        <w:rPr>
          <w:rFonts w:eastAsia="Calibri"/>
          <w:bCs/>
          <w:shd w:val="clear" w:color="auto" w:fill="FFFFFF"/>
          <w:lang w:eastAsia="en-US"/>
        </w:rPr>
        <w:t xml:space="preserve"> Нерчинский Завод около действующей АЗС.</w:t>
      </w:r>
    </w:p>
    <w:p w:rsidR="00681157" w:rsidRPr="001D0D98" w:rsidRDefault="00681157" w:rsidP="00681157">
      <w:pPr>
        <w:pStyle w:val="a7"/>
        <w:keepLines w:val="0"/>
        <w:tabs>
          <w:tab w:val="left" w:pos="993"/>
        </w:tabs>
        <w:spacing w:before="0"/>
        <w:ind w:firstLine="709"/>
        <w:jc w:val="both"/>
      </w:pPr>
      <w:r w:rsidRPr="001D0D98">
        <w:t>В дальнейшем также необходимо предусматривать организацию мест стоянок авт</w:t>
      </w:r>
      <w:r w:rsidRPr="001D0D98">
        <w:t>о</w:t>
      </w:r>
      <w:r w:rsidRPr="001D0D98">
        <w:t>мобилей возле зданий общественного назначения с учётом прогнозируемого увеличения уровня автомобилизации населения.</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87" w:name="_Toc177574742"/>
      <w:r w:rsidRPr="001D0D98">
        <w:rPr>
          <w:rFonts w:cs="Times New Roman"/>
        </w:rPr>
        <w:t>Трубопроводный транспорт</w:t>
      </w:r>
      <w:bookmarkEnd w:id="87"/>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Трубопроводный транспорт на территории Нерчинско-Заводского муниципального округа отсутствует.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Проектом генерального плана мероприятия не предусматриваются. </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88" w:name="_Toc177574743"/>
      <w:r w:rsidRPr="001D0D98">
        <w:rPr>
          <w:rFonts w:cs="Times New Roman"/>
        </w:rPr>
        <w:t>ИНЖЕНЕРНАЯ ИНФРАСТРУКТУРА. ИНЖЕНЕРНАЯ ПОДГ</w:t>
      </w:r>
      <w:r w:rsidRPr="001D0D98">
        <w:rPr>
          <w:rFonts w:cs="Times New Roman"/>
        </w:rPr>
        <w:t>О</w:t>
      </w:r>
      <w:r w:rsidRPr="001D0D98">
        <w:rPr>
          <w:rFonts w:cs="Times New Roman"/>
        </w:rPr>
        <w:t>ТОВКА ТЕРРИТОРИИ</w:t>
      </w:r>
      <w:bookmarkEnd w:id="88"/>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89" w:name="_Toc177574744"/>
      <w:bookmarkStart w:id="90" w:name="_Toc113377600"/>
      <w:r w:rsidRPr="001D0D98">
        <w:rPr>
          <w:rFonts w:cs="Times New Roman"/>
        </w:rPr>
        <w:t>Водоснабжение</w:t>
      </w:r>
      <w:bookmarkEnd w:id="89"/>
      <w:bookmarkEnd w:id="90"/>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pStyle w:val="aff2"/>
        <w:widowControl w:val="0"/>
        <w:ind w:firstLine="709"/>
      </w:pPr>
      <w:r w:rsidRPr="001D0D98">
        <w:t>И сточниками водоснабжения Нерчинско-Заводского муниципального округа являю</w:t>
      </w:r>
      <w:r w:rsidRPr="001D0D98">
        <w:t>т</w:t>
      </w:r>
      <w:r w:rsidRPr="001D0D98">
        <w:t xml:space="preserve">ся подземные воды. </w:t>
      </w:r>
    </w:p>
    <w:p w:rsidR="00681157" w:rsidRPr="001D0D98" w:rsidRDefault="00681157" w:rsidP="00681157">
      <w:pPr>
        <w:pStyle w:val="aff2"/>
        <w:widowControl w:val="0"/>
        <w:ind w:firstLine="709"/>
        <w:rPr>
          <w:i/>
        </w:rPr>
      </w:pPr>
      <w:r w:rsidRPr="001D0D98">
        <w:t>Эксплуатирующей организацией, оказывающей услуги в области водоснабжения на территории Нерчинско-Заводского муниципального округа, является МУП «Нерчинско-Заводское ЖКХ»</w:t>
      </w:r>
      <w:r w:rsidRPr="001D0D98">
        <w:rPr>
          <w:i/>
        </w:rPr>
        <w:t xml:space="preserve">. </w:t>
      </w:r>
    </w:p>
    <w:p w:rsidR="00681157" w:rsidRPr="001D0D98" w:rsidRDefault="00681157" w:rsidP="00681157">
      <w:pPr>
        <w:pStyle w:val="aff2"/>
        <w:widowControl w:val="0"/>
        <w:ind w:firstLine="709"/>
      </w:pPr>
      <w:r w:rsidRPr="001D0D98">
        <w:t>Водоснабжение населенных пунктов осуществляется децентрализовано от водозабо</w:t>
      </w:r>
      <w:r w:rsidRPr="001D0D98">
        <w:t>р</w:t>
      </w:r>
      <w:r w:rsidRPr="001D0D98">
        <w:t>ных сооружений (водокачек), находящихся в муниципальной собственности, а также от и</w:t>
      </w:r>
      <w:r w:rsidRPr="001D0D98">
        <w:t>н</w:t>
      </w:r>
      <w:r w:rsidRPr="001D0D98">
        <w:t>дивидуальных колодцев и скважин.</w:t>
      </w:r>
    </w:p>
    <w:p w:rsidR="00681157" w:rsidRPr="001D0D98" w:rsidRDefault="00681157" w:rsidP="00681157">
      <w:pPr>
        <w:pStyle w:val="aff2"/>
        <w:widowControl w:val="0"/>
        <w:ind w:firstLine="709"/>
      </w:pPr>
      <w:r w:rsidRPr="001D0D98">
        <w:t>Утвержденные проекты зон санитарной охраны источников водоснабжения отсу</w:t>
      </w:r>
      <w:r w:rsidRPr="001D0D98">
        <w:t>т</w:t>
      </w:r>
      <w:r w:rsidRPr="001D0D98">
        <w:t>ствуют.</w:t>
      </w:r>
    </w:p>
    <w:p w:rsidR="00681157" w:rsidRPr="001D0D98" w:rsidRDefault="00681157" w:rsidP="00681157">
      <w:pPr>
        <w:pStyle w:val="aff2"/>
        <w:widowControl w:val="0"/>
        <w:ind w:firstLine="709"/>
      </w:pPr>
      <w:r w:rsidRPr="001D0D98">
        <w:t>Согласно сведениям государственного доклада «О состоянии санитарно-эпидемиологического благополучия населения в Забайкальском крае в 2023 году», Нерчи</w:t>
      </w:r>
      <w:r w:rsidRPr="001D0D98">
        <w:t>н</w:t>
      </w:r>
      <w:r w:rsidRPr="001D0D98">
        <w:t>ско-Заводский муниципальный округ является территорией риска по качеству воды неце</w:t>
      </w:r>
      <w:r w:rsidRPr="001D0D98">
        <w:t>н</w:t>
      </w:r>
      <w:r w:rsidRPr="001D0D98">
        <w:t>трализованного водоснабжения: в 2023 году не соответствовало гигиен</w:t>
      </w:r>
      <w:r w:rsidRPr="001D0D98">
        <w:t>и</w:t>
      </w:r>
      <w:r w:rsidRPr="001D0D98">
        <w:t>ческим нормативам по санитарно-химическим показателям 34,0 % проб, по микр</w:t>
      </w:r>
      <w:r w:rsidRPr="001D0D98">
        <w:t>о</w:t>
      </w:r>
      <w:r w:rsidRPr="001D0D98">
        <w:t>биологическим показателям – 5,7 % проб.</w:t>
      </w:r>
    </w:p>
    <w:p w:rsidR="00681157" w:rsidRPr="001D0D98" w:rsidRDefault="00681157" w:rsidP="00681157">
      <w:pPr>
        <w:pStyle w:val="aff2"/>
        <w:widowControl w:val="0"/>
        <w:ind w:firstLine="709"/>
      </w:pPr>
      <w:r w:rsidRPr="001D0D98">
        <w:t>Системы водоподготовки на территории муниципального округа отсутствуют.</w:t>
      </w:r>
    </w:p>
    <w:p w:rsidR="00681157" w:rsidRPr="001D0D98" w:rsidRDefault="00681157" w:rsidP="00681157">
      <w:pPr>
        <w:pStyle w:val="aff2"/>
        <w:widowControl w:val="0"/>
        <w:ind w:firstLine="709"/>
      </w:pPr>
      <w:r w:rsidRPr="001D0D98">
        <w:t>Расход воды за 2023 год по муниципальному округу составил 15 528,05 м</w:t>
      </w:r>
      <w:r w:rsidRPr="001D0D98">
        <w:rPr>
          <w:vertAlign w:val="superscript"/>
        </w:rPr>
        <w:t>3</w:t>
      </w:r>
      <w:r w:rsidRPr="001D0D98">
        <w:t>.</w:t>
      </w:r>
    </w:p>
    <w:p w:rsidR="00681157" w:rsidRPr="001D0D98" w:rsidRDefault="00681157" w:rsidP="00681157">
      <w:pPr>
        <w:pStyle w:val="aff2"/>
        <w:widowControl w:val="0"/>
        <w:ind w:firstLine="709"/>
      </w:pPr>
      <w:r w:rsidRPr="001D0D98">
        <w:t>По данным территориального органа Федеральной службы государственной стат</w:t>
      </w:r>
      <w:r w:rsidRPr="001D0D98">
        <w:t>и</w:t>
      </w:r>
      <w:r w:rsidRPr="001D0D98">
        <w:t>стики по Забайкальскому краю (Забайкалкрайстат) протяженность водопроводных сетей Нерчинско-Заводского муниципального округа составляет 8,0 км, износ – 75 %.</w:t>
      </w:r>
    </w:p>
    <w:p w:rsidR="00681157" w:rsidRPr="001D0D98" w:rsidRDefault="00681157" w:rsidP="00681157">
      <w:pPr>
        <w:pStyle w:val="aff2"/>
        <w:widowControl w:val="0"/>
        <w:ind w:firstLine="709"/>
      </w:pPr>
      <w:r w:rsidRPr="001D0D98">
        <w:t>Перечень водозаборных скважин Нерчинско-Заводского муниципального округа представлен в таблице 9.1.1.</w:t>
      </w:r>
    </w:p>
    <w:p w:rsidR="00681157" w:rsidRPr="001D0D98" w:rsidRDefault="00681157" w:rsidP="00681157">
      <w:pPr>
        <w:pStyle w:val="a4"/>
        <w:tabs>
          <w:tab w:val="left" w:pos="1134"/>
          <w:tab w:val="left" w:pos="1418"/>
          <w:tab w:val="left" w:pos="1701"/>
        </w:tabs>
        <w:ind w:left="0" w:firstLine="709"/>
        <w:jc w:val="right"/>
      </w:pPr>
      <w:r w:rsidRPr="001D0D98">
        <w:t>Таблица 9.1.1</w:t>
      </w:r>
    </w:p>
    <w:p w:rsidR="00681157" w:rsidRPr="001D0D98" w:rsidRDefault="00681157" w:rsidP="00681157">
      <w:pPr>
        <w:pStyle w:val="aff2"/>
        <w:widowControl w:val="0"/>
        <w:ind w:firstLine="0"/>
        <w:jc w:val="center"/>
      </w:pPr>
      <w:r w:rsidRPr="001D0D98">
        <w:t>Перечень водозаборных скважин Нерчинско-Заводского муниципального округа</w:t>
      </w:r>
    </w:p>
    <w:tbl>
      <w:tblPr>
        <w:tblW w:w="9028" w:type="dxa"/>
        <w:jc w:val="center"/>
        <w:tblLook w:val="04A0" w:firstRow="1" w:lastRow="0" w:firstColumn="1" w:lastColumn="0" w:noHBand="0" w:noVBand="1"/>
      </w:tblPr>
      <w:tblGrid>
        <w:gridCol w:w="540"/>
        <w:gridCol w:w="3482"/>
        <w:gridCol w:w="2584"/>
        <w:gridCol w:w="2422"/>
      </w:tblGrid>
      <w:tr w:rsidR="00681157" w:rsidRPr="001D0D98" w:rsidTr="00681157">
        <w:trPr>
          <w:trHeight w:val="20"/>
          <w:tblHeade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п/п</w:t>
            </w:r>
          </w:p>
        </w:tc>
        <w:tc>
          <w:tcPr>
            <w:tcW w:w="3482"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Наименование населенного пункта</w:t>
            </w:r>
          </w:p>
        </w:tc>
        <w:tc>
          <w:tcPr>
            <w:tcW w:w="2584"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Местоположение</w:t>
            </w:r>
          </w:p>
        </w:tc>
        <w:tc>
          <w:tcPr>
            <w:tcW w:w="2422" w:type="dxa"/>
            <w:tcBorders>
              <w:top w:val="single" w:sz="4" w:space="0" w:color="auto"/>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xml:space="preserve">Номер скважины </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Балябина, 15</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Ш-4093</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Нагорная, 4В</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Ш4070 БИС</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3</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Лесная, 1-В</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28-5</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4</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Зверева, 25а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4743</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5</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Аргунск</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Молодежная, б/н</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78-М-88</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lastRenderedPageBreak/>
              <w:t>6</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Ишага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Нагорная, 4а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73-М-40</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7</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Строителей, 12</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80-М-92</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8</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пер. Советский, 10</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82-М-92</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9</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Золотоноша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85-Б-36</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10</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Булдуруй 1-й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Солнечная, 94</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77-М-100</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11</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Булдуруй 2-й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Балябина, 1а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75-М-142</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12</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Чалбучи-Килга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Нижняя, 76</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82-Б-4</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13</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Георгиевка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Клубная, 18а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№105 н/ц</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14</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Горбуновка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строение 3</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«Насосная»</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15</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Журавлева, 13</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91-Б-23</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16</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Ярославского, зд. 2</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91-Б-24</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17</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Ивановка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Зеленая, 42</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75-М-174</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18</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Байка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Конторская, б/н</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73-М-5 н/ц</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19</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Михайловка</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Садовая, 33</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69-Б-80</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20</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Набережная, 15а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72-М-83</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21</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Новая, б/н</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64-Б-32</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22</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Уровские Ключи</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Новая, 23а</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14/09</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23</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Чашино-Ильдикан</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Пионерская, 1в</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14/05/н/ц</w:t>
            </w:r>
          </w:p>
        </w:tc>
      </w:tr>
      <w:tr w:rsidR="00681157" w:rsidRPr="001D0D98" w:rsidTr="00681157">
        <w:trPr>
          <w:trHeight w:val="20"/>
          <w:jc w:val="center"/>
        </w:trPr>
        <w:tc>
          <w:tcPr>
            <w:tcW w:w="540" w:type="dxa"/>
            <w:tcBorders>
              <w:top w:val="nil"/>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24</w:t>
            </w:r>
          </w:p>
        </w:tc>
        <w:tc>
          <w:tcPr>
            <w:tcW w:w="348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 Широкая</w:t>
            </w:r>
          </w:p>
        </w:tc>
        <w:tc>
          <w:tcPr>
            <w:tcW w:w="2584"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ул. Садовая, 29</w:t>
            </w:r>
          </w:p>
        </w:tc>
        <w:tc>
          <w:tcPr>
            <w:tcW w:w="2422" w:type="dxa"/>
            <w:tcBorders>
              <w:top w:val="nil"/>
              <w:left w:val="nil"/>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 16/06</w:t>
            </w:r>
          </w:p>
        </w:tc>
      </w:tr>
    </w:tbl>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 </w:t>
      </w:r>
    </w:p>
    <w:p w:rsidR="00681157" w:rsidRPr="001D0D98" w:rsidRDefault="00681157" w:rsidP="00681157">
      <w:pPr>
        <w:ind w:firstLine="709"/>
        <w:jc w:val="both"/>
        <w:rPr>
          <w:b/>
        </w:rPr>
      </w:pPr>
      <w:r w:rsidRPr="001D0D98">
        <w:rPr>
          <w:b/>
        </w:rPr>
        <w:t>Проектные решения</w:t>
      </w:r>
    </w:p>
    <w:p w:rsidR="00681157" w:rsidRPr="001D0D98" w:rsidRDefault="00681157" w:rsidP="00681157">
      <w:pPr>
        <w:spacing w:line="276" w:lineRule="auto"/>
        <w:ind w:firstLine="709"/>
        <w:rPr>
          <w:bCs/>
          <w:u w:val="single"/>
        </w:rPr>
      </w:pPr>
      <w:bookmarkStart w:id="91" w:name="_Toc54897249"/>
      <w:r w:rsidRPr="001D0D98">
        <w:rPr>
          <w:bCs/>
          <w:u w:val="single"/>
        </w:rPr>
        <w:t>Расчетные расходы воды</w:t>
      </w:r>
      <w:bookmarkEnd w:id="91"/>
    </w:p>
    <w:p w:rsidR="00681157" w:rsidRPr="001D0D98" w:rsidRDefault="00681157" w:rsidP="00681157">
      <w:pPr>
        <w:pStyle w:val="aff2"/>
        <w:widowControl w:val="0"/>
        <w:ind w:firstLine="709"/>
        <w:rPr>
          <w:rFonts w:eastAsia="Calibri"/>
          <w:lang w:eastAsia="en-US"/>
        </w:rPr>
      </w:pPr>
      <w:r w:rsidRPr="001D0D98">
        <w:rPr>
          <w:rFonts w:eastAsia="Calibri"/>
          <w:lang w:eastAsia="en-US"/>
        </w:rPr>
        <w:t>Расчет прогнозного водопотребления является укрупненным на основании нормати</w:t>
      </w:r>
      <w:r w:rsidRPr="001D0D98">
        <w:rPr>
          <w:rFonts w:eastAsia="Calibri"/>
          <w:lang w:eastAsia="en-US"/>
        </w:rPr>
        <w:t>в</w:t>
      </w:r>
      <w:r w:rsidRPr="001D0D98">
        <w:rPr>
          <w:rFonts w:eastAsia="Calibri"/>
          <w:lang w:eastAsia="en-US"/>
        </w:rPr>
        <w:t xml:space="preserve">ных требований. </w:t>
      </w:r>
    </w:p>
    <w:p w:rsidR="00681157" w:rsidRPr="001D0D98" w:rsidRDefault="00681157" w:rsidP="00681157">
      <w:pPr>
        <w:pStyle w:val="aff2"/>
        <w:widowControl w:val="0"/>
        <w:ind w:firstLine="709"/>
        <w:rPr>
          <w:rFonts w:eastAsia="Calibri"/>
          <w:b/>
          <w:lang w:eastAsia="en-US"/>
        </w:rPr>
      </w:pPr>
      <w:r w:rsidRPr="001D0D98">
        <w:rPr>
          <w:rFonts w:eastAsia="Calibri"/>
          <w:lang w:eastAsia="en-US"/>
        </w:rPr>
        <w:t>Удельная среднесуточная норма хозяйственно-питьевого водопотребления на одного жителя принята в соответствии с СП 31.13330.2021 «Водоснабжение. Наружные сети и с</w:t>
      </w:r>
      <w:r w:rsidRPr="001D0D98">
        <w:rPr>
          <w:rFonts w:eastAsia="Calibri"/>
          <w:lang w:eastAsia="en-US"/>
        </w:rPr>
        <w:t>о</w:t>
      </w:r>
      <w:r w:rsidRPr="001D0D98">
        <w:rPr>
          <w:rFonts w:eastAsia="Calibri"/>
          <w:lang w:eastAsia="en-US"/>
        </w:rPr>
        <w:t>оружения» и на расчетный срок</w:t>
      </w:r>
      <w:r w:rsidRPr="001D0D98">
        <w:t xml:space="preserve"> составит </w:t>
      </w:r>
      <w:r w:rsidRPr="001D0D98">
        <w:rPr>
          <w:rFonts w:eastAsia="Calibri"/>
          <w:color w:val="000000"/>
          <w:shd w:val="clear" w:color="auto" w:fill="FFFFFF"/>
          <w:lang w:eastAsia="en-US"/>
        </w:rPr>
        <w:t xml:space="preserve">150 л/сут. на человека для индивидуальной жилой застройки. </w:t>
      </w:r>
      <w:r w:rsidRPr="001D0D98">
        <w:rPr>
          <w:rFonts w:eastAsia="Calibri"/>
          <w:lang w:eastAsia="en-US"/>
        </w:rPr>
        <w:t>Норма водопотребления выбрана для застройки зданиями, оборудованными вну</w:t>
      </w:r>
      <w:r w:rsidRPr="001D0D98">
        <w:rPr>
          <w:rFonts w:eastAsia="Calibri"/>
          <w:lang w:eastAsia="en-US"/>
        </w:rPr>
        <w:t>т</w:t>
      </w:r>
      <w:r w:rsidRPr="001D0D98">
        <w:rPr>
          <w:rFonts w:eastAsia="Calibri"/>
          <w:lang w:eastAsia="en-US"/>
        </w:rPr>
        <w:t xml:space="preserve">ренним водопроводом и канализацией, с ванными и местными водонагревателями. </w:t>
      </w:r>
    </w:p>
    <w:p w:rsidR="00681157" w:rsidRPr="001D0D98" w:rsidRDefault="00681157" w:rsidP="00681157">
      <w:pPr>
        <w:widowControl w:val="0"/>
        <w:ind w:firstLine="709"/>
        <w:rPr>
          <w:shd w:val="clear" w:color="auto" w:fill="FFFFFF"/>
          <w:lang w:eastAsia="ru-RU"/>
        </w:rPr>
      </w:pPr>
      <w:r w:rsidRPr="001D0D98">
        <w:rPr>
          <w:color w:val="000000"/>
          <w:shd w:val="clear" w:color="auto" w:fill="FFFFFF"/>
        </w:rPr>
        <w:t xml:space="preserve">Расходы воды на хозяйственно-питьевые нужды населения определены на основании </w:t>
      </w:r>
      <w:r w:rsidRPr="001D0D98">
        <w:rPr>
          <w:shd w:val="clear" w:color="auto" w:fill="FFFFFF"/>
        </w:rPr>
        <w:t xml:space="preserve">демографического прогноза (раздел 4.2). </w:t>
      </w:r>
    </w:p>
    <w:p w:rsidR="00681157" w:rsidRPr="001D0D98" w:rsidRDefault="00681157" w:rsidP="00681157">
      <w:pPr>
        <w:widowControl w:val="0"/>
        <w:ind w:firstLine="709"/>
        <w:rPr>
          <w:color w:val="000000"/>
          <w:shd w:val="clear" w:color="auto" w:fill="FFFFFF"/>
        </w:rPr>
      </w:pPr>
      <w:r w:rsidRPr="001D0D98">
        <w:rPr>
          <w:color w:val="000000"/>
          <w:shd w:val="clear" w:color="auto" w:fill="FFFFFF"/>
        </w:rPr>
        <w:t>Коэффициент суточной неравномерности для определения расходов воды в сутки наибольшего водопотребления принят 1,2; неучтенные расходы воды – 10%.</w:t>
      </w:r>
    </w:p>
    <w:p w:rsidR="00681157" w:rsidRPr="001D0D98" w:rsidRDefault="00681157" w:rsidP="00681157">
      <w:pPr>
        <w:widowControl w:val="0"/>
        <w:ind w:firstLine="709"/>
      </w:pPr>
      <w:r w:rsidRPr="001D0D98">
        <w:t>Удельное среднесуточное за поливочный с</w:t>
      </w:r>
      <w:bookmarkStart w:id="92" w:name="OCRUncertain028"/>
      <w:r w:rsidRPr="001D0D98">
        <w:t>е</w:t>
      </w:r>
      <w:bookmarkEnd w:id="92"/>
      <w:r w:rsidRPr="001D0D98">
        <w:t>зон потребление воды на поливку в расчете на одного жителя принято в соответствии с СП 31.13330.2021 и составит 60 л/сут.</w:t>
      </w:r>
    </w:p>
    <w:p w:rsidR="00681157" w:rsidRPr="001D0D98" w:rsidRDefault="00681157" w:rsidP="00681157">
      <w:pPr>
        <w:pStyle w:val="a7"/>
        <w:keepLines w:val="0"/>
        <w:ind w:firstLine="284"/>
        <w:jc w:val="right"/>
        <w:rPr>
          <w:rFonts w:eastAsiaTheme="minorHAnsi"/>
          <w:szCs w:val="22"/>
          <w:lang w:eastAsia="en-US"/>
        </w:rPr>
      </w:pPr>
      <w:r w:rsidRPr="001D0D98">
        <w:rPr>
          <w:rFonts w:eastAsiaTheme="minorHAnsi"/>
          <w:szCs w:val="22"/>
          <w:lang w:eastAsia="en-US"/>
        </w:rPr>
        <w:t>Таблица 9.1.2</w:t>
      </w:r>
    </w:p>
    <w:p w:rsidR="00681157" w:rsidRPr="001D0D98" w:rsidRDefault="00681157" w:rsidP="00681157">
      <w:pPr>
        <w:widowControl w:val="0"/>
        <w:jc w:val="center"/>
        <w:rPr>
          <w:shd w:val="clear" w:color="auto" w:fill="FFFFFF"/>
          <w:lang w:eastAsia="ru-RU"/>
        </w:rPr>
      </w:pPr>
      <w:r w:rsidRPr="001D0D98">
        <w:rPr>
          <w:shd w:val="clear" w:color="auto" w:fill="FFFFFF"/>
        </w:rPr>
        <w:t>Прогнозные расходы воды на хозяйственно-питьевые нужды населения</w:t>
      </w: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911"/>
        <w:gridCol w:w="851"/>
        <w:gridCol w:w="926"/>
        <w:gridCol w:w="1200"/>
        <w:gridCol w:w="666"/>
        <w:gridCol w:w="709"/>
        <w:gridCol w:w="866"/>
        <w:gridCol w:w="766"/>
      </w:tblGrid>
      <w:tr w:rsidR="00681157" w:rsidRPr="001D0D98" w:rsidTr="00681157">
        <w:trPr>
          <w:trHeight w:val="533"/>
          <w:tblHeader/>
          <w:jc w:val="center"/>
        </w:trPr>
        <w:tc>
          <w:tcPr>
            <w:tcW w:w="3200"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Наименование</w:t>
            </w:r>
          </w:p>
        </w:tc>
        <w:tc>
          <w:tcPr>
            <w:tcW w:w="3888" w:type="dxa"/>
            <w:gridSpan w:val="4"/>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 очередь (2034 г.)</w:t>
            </w:r>
          </w:p>
        </w:tc>
        <w:tc>
          <w:tcPr>
            <w:tcW w:w="2899" w:type="dxa"/>
            <w:gridSpan w:val="4"/>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Расчетный срок (2044 г.)</w:t>
            </w:r>
          </w:p>
        </w:tc>
      </w:tr>
      <w:tr w:rsidR="00681157" w:rsidRPr="001D0D98" w:rsidTr="00681157">
        <w:trPr>
          <w:cantSplit/>
          <w:trHeight w:val="259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p>
        </w:tc>
        <w:tc>
          <w:tcPr>
            <w:tcW w:w="911"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Население, тыс. чел.</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Норма водопотребления, л/сут</w:t>
            </w:r>
          </w:p>
        </w:tc>
        <w:tc>
          <w:tcPr>
            <w:tcW w:w="926"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Среднесуточный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1200"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Максимальный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Население, тыс. чел.</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Норма водопотребления, л/сут</w:t>
            </w:r>
          </w:p>
        </w:tc>
        <w:tc>
          <w:tcPr>
            <w:tcW w:w="866"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Среднесуточный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552"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Максимальный расход, тыс. м</w:t>
            </w:r>
            <w:r w:rsidRPr="001D0D98">
              <w:rPr>
                <w:color w:val="000000"/>
                <w:sz w:val="20"/>
                <w:szCs w:val="20"/>
                <w:vertAlign w:val="superscript"/>
                <w:lang w:eastAsia="en-US"/>
              </w:rPr>
              <w:t>3</w:t>
            </w:r>
            <w:r w:rsidRPr="001D0D98">
              <w:rPr>
                <w:color w:val="000000"/>
                <w:sz w:val="20"/>
                <w:szCs w:val="20"/>
                <w:lang w:eastAsia="en-US"/>
              </w:rPr>
              <w:t>/сут</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lastRenderedPageBreak/>
              <w:t>с. Нерчинский Завод</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1,981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0,36</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1,859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0,28</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1,981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1,859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1,981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0,45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0,51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1,859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0,42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0,48</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Большой Зерентуй</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0,421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0,08</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0,375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0,421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0,375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0,421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0,09</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0,375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Горный Зерентуй</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Михайловка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0,331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0,331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0,331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0,09</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Явленка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0,271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0,221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Ивановка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0,274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Широкая</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Олочи</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0,247</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0,247</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0,247</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0,224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Аргунск</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lastRenderedPageBreak/>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Чашино-Ильдикан</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0,158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0,134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0,158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0,134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0,008</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0,008</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0,158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0,134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Уровские Ключи</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0,145</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0,112</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0,145</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0,112</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0,145</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0,112</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Булдуруй 1-й</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Горбуновка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Ишага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Георгиевка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Байка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Чалбучи-Килга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Домасово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lastRenderedPageBreak/>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0,051</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0,013</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0,006</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0,007</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Середняя</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0,033</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0,033</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0,033</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0,005</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Золотоноша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Булдуруй 2-й</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Солонечная</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0,006</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п. Михайловский Участок</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0,00005</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Поперечный Зерентуй</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10 %</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Поливочные нужды</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60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r>
      <w:tr w:rsidR="00681157" w:rsidRPr="001D0D98" w:rsidTr="00681157">
        <w:trPr>
          <w:trHeight w:val="255"/>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Всего</w:t>
            </w:r>
          </w:p>
        </w:tc>
        <w:tc>
          <w:tcPr>
            <w:tcW w:w="91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5,485</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681157" w:rsidRPr="001D0D98" w:rsidRDefault="00681157">
            <w:pPr>
              <w:rPr>
                <w:b/>
                <w:bCs/>
                <w:color w:val="000000"/>
                <w:sz w:val="20"/>
                <w:szCs w:val="20"/>
                <w:lang w:eastAsia="en-US"/>
              </w:rPr>
            </w:pPr>
            <w:r w:rsidRPr="001D0D98">
              <w:rPr>
                <w:b/>
                <w:bCs/>
                <w:color w:val="000000"/>
                <w:sz w:val="20"/>
                <w:szCs w:val="20"/>
                <w:lang w:eastAsia="en-US"/>
              </w:rPr>
              <w:t> </w:t>
            </w:r>
          </w:p>
        </w:tc>
        <w:tc>
          <w:tcPr>
            <w:tcW w:w="92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1,23</w:t>
            </w:r>
          </w:p>
        </w:tc>
        <w:tc>
          <w:tcPr>
            <w:tcW w:w="1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1,42</w:t>
            </w:r>
          </w:p>
        </w:tc>
        <w:tc>
          <w:tcPr>
            <w:tcW w:w="70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4,76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681157" w:rsidRPr="001D0D98" w:rsidRDefault="00681157">
            <w:pP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1,07</w:t>
            </w:r>
          </w:p>
        </w:tc>
        <w:tc>
          <w:tcPr>
            <w:tcW w:w="55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1,23</w:t>
            </w:r>
          </w:p>
        </w:tc>
      </w:tr>
    </w:tbl>
    <w:p w:rsidR="00681157" w:rsidRPr="001D0D98" w:rsidRDefault="00681157" w:rsidP="00681157">
      <w:pPr>
        <w:spacing w:line="276" w:lineRule="auto"/>
        <w:ind w:firstLine="709"/>
        <w:rPr>
          <w:bCs/>
          <w:u w:val="single"/>
        </w:rPr>
      </w:pPr>
    </w:p>
    <w:p w:rsidR="00681157" w:rsidRPr="001D0D98" w:rsidRDefault="00681157" w:rsidP="00681157">
      <w:pPr>
        <w:spacing w:line="276" w:lineRule="auto"/>
        <w:ind w:firstLine="709"/>
        <w:rPr>
          <w:bCs/>
          <w:u w:val="single"/>
        </w:rPr>
      </w:pPr>
      <w:r w:rsidRPr="001D0D98">
        <w:rPr>
          <w:bCs/>
          <w:u w:val="single"/>
        </w:rPr>
        <w:t>Пожарные расходы воды</w:t>
      </w:r>
    </w:p>
    <w:p w:rsidR="00681157" w:rsidRPr="001D0D98" w:rsidRDefault="00681157" w:rsidP="00681157">
      <w:pPr>
        <w:pStyle w:val="headertext"/>
        <w:shd w:val="clear" w:color="auto" w:fill="FFFFFF"/>
        <w:ind w:firstLine="709"/>
        <w:jc w:val="both"/>
      </w:pPr>
      <w:r w:rsidRPr="001D0D98">
        <w:t>Расход воды на пожаротушение принимается в соответствии с СП 8.13130.2020 «С</w:t>
      </w:r>
      <w:r w:rsidRPr="001D0D98">
        <w:t>и</w:t>
      </w:r>
      <w:r w:rsidRPr="001D0D98">
        <w:t>стемы противопожарной защиты. Источники наружного противоп</w:t>
      </w:r>
      <w:r w:rsidRPr="001D0D98">
        <w:t>о</w:t>
      </w:r>
      <w:r w:rsidRPr="001D0D98">
        <w:t>жарного водоснабжения. Требования пожарной безопасности», СП 10.13130.2020 «Системы противопожарной защ</w:t>
      </w:r>
      <w:r w:rsidRPr="001D0D98">
        <w:t>и</w:t>
      </w:r>
      <w:r w:rsidRPr="001D0D98">
        <w:t>ты. Внутренний противопожарный водопровод. Нормы и правила проектирования».</w:t>
      </w:r>
    </w:p>
    <w:p w:rsidR="00681157" w:rsidRPr="001D0D98" w:rsidRDefault="00681157" w:rsidP="00681157">
      <w:pPr>
        <w:pStyle w:val="headertext"/>
        <w:shd w:val="clear" w:color="auto" w:fill="FFFFFF"/>
        <w:tabs>
          <w:tab w:val="left" w:pos="993"/>
        </w:tabs>
        <w:ind w:firstLine="709"/>
        <w:jc w:val="both"/>
      </w:pPr>
      <w:r w:rsidRPr="001D0D98">
        <w:lastRenderedPageBreak/>
        <w:t xml:space="preserve">Расход воды на пожаротушение для с. </w:t>
      </w:r>
      <w:r w:rsidRPr="001D0D98">
        <w:rPr>
          <w:bCs/>
          <w:color w:val="000000"/>
        </w:rPr>
        <w:t>Нерчинский Завод</w:t>
      </w:r>
      <w:r w:rsidRPr="001D0D98">
        <w:t>:</w:t>
      </w:r>
    </w:p>
    <w:p w:rsidR="00681157" w:rsidRPr="001D0D98" w:rsidRDefault="00681157" w:rsidP="000D70A3">
      <w:pPr>
        <w:pStyle w:val="a7"/>
        <w:keepLines w:val="0"/>
        <w:numPr>
          <w:ilvl w:val="0"/>
          <w:numId w:val="44"/>
        </w:numPr>
        <w:tabs>
          <w:tab w:val="left" w:pos="993"/>
          <w:tab w:val="left" w:pos="1134"/>
        </w:tabs>
        <w:suppressAutoHyphens/>
        <w:spacing w:before="0"/>
        <w:ind w:left="709" w:firstLine="0"/>
        <w:jc w:val="both"/>
      </w:pPr>
      <w:r w:rsidRPr="001D0D98">
        <w:t>расчетное количество одновременных наружных пожаров – 1;</w:t>
      </w:r>
    </w:p>
    <w:p w:rsidR="00681157" w:rsidRPr="001D0D98" w:rsidRDefault="00681157" w:rsidP="000D70A3">
      <w:pPr>
        <w:pStyle w:val="a7"/>
        <w:keepLines w:val="0"/>
        <w:numPr>
          <w:ilvl w:val="0"/>
          <w:numId w:val="44"/>
        </w:numPr>
        <w:tabs>
          <w:tab w:val="left" w:pos="993"/>
          <w:tab w:val="left" w:pos="1134"/>
        </w:tabs>
        <w:suppressAutoHyphens/>
        <w:spacing w:before="0"/>
        <w:ind w:left="709" w:firstLine="0"/>
        <w:jc w:val="both"/>
      </w:pPr>
      <w:r w:rsidRPr="001D0D98">
        <w:t>расход воды на наружное пожаротушение - 10 л/с;</w:t>
      </w:r>
    </w:p>
    <w:p w:rsidR="00681157" w:rsidRPr="001D0D98" w:rsidRDefault="00681157" w:rsidP="000D70A3">
      <w:pPr>
        <w:pStyle w:val="a7"/>
        <w:keepLines w:val="0"/>
        <w:numPr>
          <w:ilvl w:val="0"/>
          <w:numId w:val="44"/>
        </w:numPr>
        <w:tabs>
          <w:tab w:val="left" w:pos="993"/>
          <w:tab w:val="left" w:pos="1134"/>
        </w:tabs>
        <w:suppressAutoHyphens/>
        <w:spacing w:before="0"/>
        <w:ind w:left="709" w:firstLine="0"/>
        <w:jc w:val="both"/>
      </w:pPr>
      <w:r w:rsidRPr="001D0D98">
        <w:t>продолжительность тушения пожара – 3 ч;</w:t>
      </w:r>
    </w:p>
    <w:p w:rsidR="00681157" w:rsidRPr="001D0D98" w:rsidRDefault="00681157" w:rsidP="000D70A3">
      <w:pPr>
        <w:pStyle w:val="a7"/>
        <w:keepLines w:val="0"/>
        <w:numPr>
          <w:ilvl w:val="0"/>
          <w:numId w:val="44"/>
        </w:numPr>
        <w:tabs>
          <w:tab w:val="left" w:pos="993"/>
          <w:tab w:val="left" w:pos="1134"/>
        </w:tabs>
        <w:suppressAutoHyphens/>
        <w:spacing w:before="0"/>
        <w:ind w:left="709" w:firstLine="0"/>
        <w:jc w:val="both"/>
        <w:rPr>
          <w:vertAlign w:val="superscript"/>
        </w:rPr>
      </w:pPr>
      <w:r w:rsidRPr="001D0D98">
        <w:t>пожарный запас воды: 1*10*3,6*3 = 108 м</w:t>
      </w:r>
      <w:r w:rsidRPr="001D0D98">
        <w:rPr>
          <w:vertAlign w:val="superscript"/>
        </w:rPr>
        <w:t>3</w:t>
      </w:r>
      <w:r w:rsidRPr="001D0D98">
        <w:t>.</w:t>
      </w:r>
    </w:p>
    <w:p w:rsidR="00681157" w:rsidRPr="001D0D98" w:rsidRDefault="00681157" w:rsidP="00681157">
      <w:pPr>
        <w:pStyle w:val="headertext"/>
        <w:shd w:val="clear" w:color="auto" w:fill="FFFFFF"/>
        <w:tabs>
          <w:tab w:val="left" w:pos="993"/>
        </w:tabs>
        <w:ind w:firstLine="709"/>
        <w:jc w:val="both"/>
        <w:rPr>
          <w:bCs/>
          <w:color w:val="000000"/>
        </w:rPr>
      </w:pPr>
      <w:r w:rsidRPr="001D0D98">
        <w:t xml:space="preserve">Расход воды на пожаротушение для </w:t>
      </w:r>
      <w:r w:rsidRPr="001D0D98">
        <w:rPr>
          <w:bCs/>
          <w:color w:val="000000"/>
        </w:rPr>
        <w:t>остальных населенных пунктов:</w:t>
      </w:r>
    </w:p>
    <w:p w:rsidR="00681157" w:rsidRPr="001D0D98" w:rsidRDefault="00681157" w:rsidP="000D70A3">
      <w:pPr>
        <w:pStyle w:val="a7"/>
        <w:keepLines w:val="0"/>
        <w:numPr>
          <w:ilvl w:val="0"/>
          <w:numId w:val="45"/>
        </w:numPr>
        <w:tabs>
          <w:tab w:val="left" w:pos="993"/>
          <w:tab w:val="left" w:pos="1134"/>
        </w:tabs>
        <w:spacing w:before="0"/>
        <w:ind w:left="709" w:firstLine="0"/>
        <w:jc w:val="both"/>
      </w:pPr>
      <w:r w:rsidRPr="001D0D98">
        <w:t>расчетное количество одновременных наружных пожаров – 1;</w:t>
      </w:r>
    </w:p>
    <w:p w:rsidR="00681157" w:rsidRPr="001D0D98" w:rsidRDefault="00681157" w:rsidP="000D70A3">
      <w:pPr>
        <w:pStyle w:val="a7"/>
        <w:keepLines w:val="0"/>
        <w:numPr>
          <w:ilvl w:val="0"/>
          <w:numId w:val="45"/>
        </w:numPr>
        <w:tabs>
          <w:tab w:val="left" w:pos="993"/>
          <w:tab w:val="left" w:pos="1134"/>
        </w:tabs>
        <w:spacing w:before="0"/>
        <w:ind w:left="709" w:firstLine="0"/>
        <w:jc w:val="both"/>
      </w:pPr>
      <w:r w:rsidRPr="001D0D98">
        <w:t>расход воды на наружное пожаротушение - 5 л/с;</w:t>
      </w:r>
    </w:p>
    <w:p w:rsidR="00681157" w:rsidRPr="001D0D98" w:rsidRDefault="00681157" w:rsidP="000D70A3">
      <w:pPr>
        <w:pStyle w:val="a7"/>
        <w:keepLines w:val="0"/>
        <w:numPr>
          <w:ilvl w:val="0"/>
          <w:numId w:val="45"/>
        </w:numPr>
        <w:tabs>
          <w:tab w:val="left" w:pos="993"/>
          <w:tab w:val="left" w:pos="1134"/>
        </w:tabs>
        <w:spacing w:before="0"/>
        <w:ind w:left="709" w:firstLine="0"/>
        <w:jc w:val="both"/>
      </w:pPr>
      <w:r w:rsidRPr="001D0D98">
        <w:t>продолжительность тушения пожара – 3 ч;</w:t>
      </w:r>
    </w:p>
    <w:p w:rsidR="00681157" w:rsidRPr="001D0D98" w:rsidRDefault="00681157" w:rsidP="000D70A3">
      <w:pPr>
        <w:pStyle w:val="a7"/>
        <w:keepLines w:val="0"/>
        <w:numPr>
          <w:ilvl w:val="0"/>
          <w:numId w:val="45"/>
        </w:numPr>
        <w:tabs>
          <w:tab w:val="left" w:pos="993"/>
          <w:tab w:val="left" w:pos="1134"/>
        </w:tabs>
        <w:spacing w:before="0"/>
        <w:ind w:left="709" w:firstLine="0"/>
        <w:jc w:val="both"/>
        <w:rPr>
          <w:vertAlign w:val="superscript"/>
        </w:rPr>
      </w:pPr>
      <w:r w:rsidRPr="001D0D98">
        <w:t>пожарный запас воды: 1*5*3,6*3 = 54 м</w:t>
      </w:r>
      <w:r w:rsidRPr="001D0D98">
        <w:rPr>
          <w:vertAlign w:val="superscript"/>
        </w:rPr>
        <w:t>3</w:t>
      </w:r>
      <w:r w:rsidRPr="001D0D98">
        <w:t>.</w:t>
      </w:r>
    </w:p>
    <w:p w:rsidR="00681157" w:rsidRPr="001D0D98" w:rsidRDefault="00681157" w:rsidP="00681157">
      <w:pPr>
        <w:pStyle w:val="a7"/>
        <w:keepLines w:val="0"/>
        <w:spacing w:before="0"/>
        <w:ind w:firstLine="709"/>
        <w:jc w:val="both"/>
      </w:pPr>
      <w:r w:rsidRPr="001D0D98">
        <w:t>Максимальный срок восстановления пожарного объема воды - не более 24 ч.</w:t>
      </w:r>
    </w:p>
    <w:p w:rsidR="00681157" w:rsidRPr="001D0D98" w:rsidRDefault="00681157" w:rsidP="00681157">
      <w:pPr>
        <w:ind w:firstLine="709"/>
        <w:jc w:val="both"/>
      </w:pPr>
      <w:r w:rsidRPr="001D0D98">
        <w:t>Пополнение пожарного запаса осуществляется за счет сокращения расхода воды на другие нужды.</w:t>
      </w:r>
    </w:p>
    <w:p w:rsidR="00681157" w:rsidRPr="001D0D98" w:rsidRDefault="00681157" w:rsidP="00681157">
      <w:pPr>
        <w:ind w:firstLine="720"/>
      </w:pPr>
      <w:r w:rsidRPr="001D0D98">
        <w:rPr>
          <w:bCs/>
          <w:u w:val="single"/>
        </w:rPr>
        <w:t>Схема водоснабжения</w:t>
      </w:r>
    </w:p>
    <w:p w:rsidR="00681157" w:rsidRPr="001D0D98" w:rsidRDefault="00681157" w:rsidP="00681157">
      <w:pPr>
        <w:ind w:firstLine="709"/>
        <w:jc w:val="both"/>
      </w:pPr>
      <w:r w:rsidRPr="001D0D98">
        <w:t xml:space="preserve">Водоснабжение муниципального округа будет и дальше базироваться на использовании подземных вод. </w:t>
      </w:r>
    </w:p>
    <w:p w:rsidR="00681157" w:rsidRPr="001D0D98" w:rsidRDefault="00681157" w:rsidP="00681157">
      <w:pPr>
        <w:ind w:left="-41" w:firstLine="761"/>
        <w:jc w:val="both"/>
        <w:rPr>
          <w:bCs/>
        </w:rPr>
      </w:pPr>
      <w:r w:rsidRPr="001D0D98">
        <w:rPr>
          <w:bCs/>
        </w:rPr>
        <w:t>В целях обеспечения санитарно-эпидемиологической надежности водозаборов хозяйственно-питьевого назначения в соответствии с требованиями СанПиН 2.1.4.1110-02 «Зоны санитарной охраны источников водоснабжения и водопроводов питьевого назначения», необходимо разработка проектов, обустройство зон санитарной охраны источников водоснабжения в составе трех поясов и соблюдение на их территории всех нормативных регламентов хозяйственной деятельности.</w:t>
      </w:r>
    </w:p>
    <w:p w:rsidR="00681157" w:rsidRPr="001D0D98" w:rsidRDefault="00681157" w:rsidP="00681157">
      <w:pPr>
        <w:ind w:left="-41" w:firstLine="761"/>
        <w:jc w:val="both"/>
        <w:rPr>
          <w:bCs/>
        </w:rPr>
      </w:pPr>
      <w:r w:rsidRPr="001D0D98">
        <w:rPr>
          <w:bCs/>
        </w:rPr>
        <w:t>Генеральным планом предлагается:</w:t>
      </w:r>
    </w:p>
    <w:p w:rsidR="00681157" w:rsidRPr="001D0D98" w:rsidRDefault="00681157" w:rsidP="000D70A3">
      <w:pPr>
        <w:pStyle w:val="a4"/>
        <w:numPr>
          <w:ilvl w:val="0"/>
          <w:numId w:val="46"/>
        </w:numPr>
        <w:tabs>
          <w:tab w:val="left" w:pos="993"/>
        </w:tabs>
        <w:suppressAutoHyphens w:val="0"/>
        <w:ind w:left="0" w:firstLine="709"/>
        <w:jc w:val="both"/>
        <w:rPr>
          <w:bCs/>
        </w:rPr>
      </w:pPr>
      <w:r w:rsidRPr="001D0D98">
        <w:rPr>
          <w:bCs/>
        </w:rPr>
        <w:t xml:space="preserve">строительство станции водоподготовки блочно-модульного типа в </w:t>
      </w:r>
      <w:r w:rsidRPr="001D0D98">
        <w:t>с. Нерчинский Завод</w:t>
      </w:r>
      <w:r w:rsidRPr="001D0D98">
        <w:rPr>
          <w:bCs/>
        </w:rPr>
        <w:t>, ул. Лесная, 1Б;</w:t>
      </w:r>
    </w:p>
    <w:p w:rsidR="00681157" w:rsidRPr="001D0D98" w:rsidRDefault="00681157" w:rsidP="000D70A3">
      <w:pPr>
        <w:pStyle w:val="a4"/>
        <w:numPr>
          <w:ilvl w:val="0"/>
          <w:numId w:val="46"/>
        </w:numPr>
        <w:tabs>
          <w:tab w:val="left" w:pos="993"/>
        </w:tabs>
        <w:suppressAutoHyphens w:val="0"/>
        <w:ind w:left="0" w:firstLine="709"/>
        <w:jc w:val="both"/>
        <w:rPr>
          <w:bCs/>
        </w:rPr>
      </w:pPr>
      <w:r w:rsidRPr="001D0D98">
        <w:rPr>
          <w:bCs/>
        </w:rPr>
        <w:t>строительство нового водозабора в</w:t>
      </w:r>
      <w:r w:rsidRPr="001D0D98">
        <w:t xml:space="preserve"> с. Широкая, ул. Никольская</w:t>
      </w:r>
      <w:r w:rsidRPr="001D0D98">
        <w:rPr>
          <w:bCs/>
        </w:rPr>
        <w:t>, с обустройством одной артезианской скважины и установкой станции водоподготовки блочно-модульного типа;</w:t>
      </w:r>
    </w:p>
    <w:p w:rsidR="00681157" w:rsidRPr="001D0D98" w:rsidRDefault="00681157" w:rsidP="000D70A3">
      <w:pPr>
        <w:pStyle w:val="a4"/>
        <w:numPr>
          <w:ilvl w:val="0"/>
          <w:numId w:val="46"/>
        </w:numPr>
        <w:tabs>
          <w:tab w:val="left" w:pos="993"/>
        </w:tabs>
        <w:suppressAutoHyphens w:val="0"/>
        <w:ind w:left="0" w:firstLine="709"/>
        <w:jc w:val="both"/>
        <w:rPr>
          <w:bCs/>
        </w:rPr>
      </w:pPr>
      <w:r w:rsidRPr="001D0D98">
        <w:rPr>
          <w:bCs/>
        </w:rPr>
        <w:t xml:space="preserve">строительство водопроводных сетей в районе планируемой застройки </w:t>
      </w:r>
      <w:r w:rsidRPr="001D0D98">
        <w:rPr>
          <w:bCs/>
        </w:rPr>
        <w:br/>
      </w:r>
      <w:r w:rsidRPr="001D0D98">
        <w:t>с. Нерчинский Завод</w:t>
      </w:r>
      <w:r w:rsidRPr="001D0D98">
        <w:rPr>
          <w:bCs/>
        </w:rPr>
        <w:t xml:space="preserve"> – 8,41 км; </w:t>
      </w:r>
      <w:r w:rsidRPr="001D0D98">
        <w:t xml:space="preserve">с. Байка – 0,81 км; с. Большой Зерентуй – 1,41 км; </w:t>
      </w:r>
      <w:r w:rsidRPr="001D0D98">
        <w:br/>
        <w:t xml:space="preserve">с. Георгиевка – 0,61 км; </w:t>
      </w:r>
      <w:r w:rsidRPr="001D0D98">
        <w:rPr>
          <w:bCs/>
        </w:rPr>
        <w:t xml:space="preserve">с. Горный Зерентуй – 1,45 км; с. Михайловка – 1,30 км; </w:t>
      </w:r>
      <w:r w:rsidRPr="001D0D98">
        <w:t xml:space="preserve">с. Уровские Ключи – 1,13 км; с. Чалбучи-Килга – 0,42 км; </w:t>
      </w:r>
      <w:r w:rsidRPr="001D0D98">
        <w:rPr>
          <w:bCs/>
        </w:rPr>
        <w:t>с. Широкая – 1,33 км;</w:t>
      </w:r>
    </w:p>
    <w:p w:rsidR="00681157" w:rsidRPr="001D0D98" w:rsidRDefault="00681157" w:rsidP="000D70A3">
      <w:pPr>
        <w:pStyle w:val="a4"/>
        <w:numPr>
          <w:ilvl w:val="0"/>
          <w:numId w:val="46"/>
        </w:numPr>
        <w:tabs>
          <w:tab w:val="left" w:pos="993"/>
        </w:tabs>
        <w:suppressAutoHyphens w:val="0"/>
        <w:ind w:left="0" w:firstLine="709"/>
        <w:jc w:val="both"/>
        <w:rPr>
          <w:bCs/>
        </w:rPr>
      </w:pPr>
      <w:r w:rsidRPr="001D0D98">
        <w:rPr>
          <w:bCs/>
        </w:rPr>
        <w:t xml:space="preserve">реконструкция водопроводных сетей в районе планируемой застройки в юго-восточной части </w:t>
      </w:r>
      <w:r w:rsidRPr="001D0D98">
        <w:t>с. Нерчинский Завод</w:t>
      </w:r>
      <w:r w:rsidRPr="001D0D98">
        <w:rPr>
          <w:bCs/>
        </w:rPr>
        <w:t xml:space="preserve"> – 6,0 км.</w:t>
      </w:r>
    </w:p>
    <w:p w:rsidR="00681157" w:rsidRPr="001D0D98" w:rsidRDefault="00681157" w:rsidP="00681157">
      <w:pPr>
        <w:tabs>
          <w:tab w:val="left" w:pos="993"/>
        </w:tabs>
        <w:ind w:firstLine="720"/>
        <w:rPr>
          <w:bCs/>
        </w:rPr>
      </w:pPr>
    </w:p>
    <w:p w:rsidR="00681157" w:rsidRPr="001D0D98" w:rsidRDefault="00681157" w:rsidP="00681157">
      <w:pPr>
        <w:tabs>
          <w:tab w:val="left" w:pos="993"/>
        </w:tabs>
        <w:ind w:firstLine="720"/>
        <w:jc w:val="both"/>
        <w:rPr>
          <w:bCs/>
        </w:rPr>
      </w:pPr>
      <w:r w:rsidRPr="001D0D98">
        <w:rPr>
          <w:bCs/>
        </w:rPr>
        <w:t>Ввиду высокого износа водозаборных сооружений Нерчинско-Заводского муниципального округа, генеральным планом рекомендуется проведение их капитального ремонта:</w:t>
      </w:r>
    </w:p>
    <w:p w:rsidR="00681157" w:rsidRPr="001D0D98" w:rsidRDefault="00681157" w:rsidP="000D70A3">
      <w:pPr>
        <w:pStyle w:val="a4"/>
        <w:numPr>
          <w:ilvl w:val="1"/>
          <w:numId w:val="47"/>
        </w:numPr>
        <w:tabs>
          <w:tab w:val="left" w:pos="993"/>
        </w:tabs>
        <w:suppressAutoHyphens w:val="0"/>
        <w:ind w:left="0" w:firstLine="720"/>
        <w:jc w:val="both"/>
        <w:rPr>
          <w:shd w:val="clear" w:color="auto" w:fill="FFFFFF"/>
        </w:rPr>
      </w:pPr>
      <w:r w:rsidRPr="001D0D98">
        <w:rPr>
          <w:shd w:val="clear" w:color="auto" w:fill="FFFFFF"/>
        </w:rPr>
        <w:t>капитальный ремонт здания водокачки № 1 и водокачки №2 в с. Горный З</w:t>
      </w:r>
      <w:r w:rsidRPr="001D0D98">
        <w:rPr>
          <w:shd w:val="clear" w:color="auto" w:fill="FFFFFF"/>
        </w:rPr>
        <w:t>е</w:t>
      </w:r>
      <w:r w:rsidRPr="001D0D98">
        <w:rPr>
          <w:shd w:val="clear" w:color="auto" w:fill="FFFFFF"/>
        </w:rPr>
        <w:t>рентуй;</w:t>
      </w:r>
    </w:p>
    <w:p w:rsidR="00681157" w:rsidRPr="001D0D98" w:rsidRDefault="00681157" w:rsidP="000D70A3">
      <w:pPr>
        <w:pStyle w:val="a4"/>
        <w:numPr>
          <w:ilvl w:val="1"/>
          <w:numId w:val="47"/>
        </w:numPr>
        <w:tabs>
          <w:tab w:val="left" w:pos="993"/>
        </w:tabs>
        <w:suppressAutoHyphens w:val="0"/>
        <w:ind w:left="0" w:firstLine="720"/>
        <w:jc w:val="both"/>
      </w:pPr>
      <w:r w:rsidRPr="001D0D98">
        <w:rPr>
          <w:shd w:val="clear" w:color="auto" w:fill="FFFFFF"/>
        </w:rPr>
        <w:t>к</w:t>
      </w:r>
      <w:r w:rsidRPr="001D0D98">
        <w:t xml:space="preserve">апитальный ремонт водонапорных башен в с. Большой Зерентуй по </w:t>
      </w:r>
      <w:r w:rsidRPr="001D0D98">
        <w:br/>
        <w:t>ул. Строителей, 12 и пер. Советский, 10;</w:t>
      </w:r>
    </w:p>
    <w:p w:rsidR="00681157" w:rsidRPr="001D0D98" w:rsidRDefault="00681157" w:rsidP="000D70A3">
      <w:pPr>
        <w:pStyle w:val="a4"/>
        <w:numPr>
          <w:ilvl w:val="0"/>
          <w:numId w:val="47"/>
        </w:numPr>
        <w:shd w:val="clear" w:color="auto" w:fill="FFFFFF"/>
        <w:tabs>
          <w:tab w:val="left" w:pos="993"/>
        </w:tabs>
        <w:suppressAutoHyphens w:val="0"/>
        <w:ind w:left="0" w:firstLine="720"/>
        <w:jc w:val="both"/>
      </w:pPr>
      <w:r w:rsidRPr="001D0D98">
        <w:t>капитальный ремонт водонапорной башни в с. Золотоноша.</w:t>
      </w:r>
    </w:p>
    <w:p w:rsidR="00681157" w:rsidRPr="001D0D98" w:rsidRDefault="00681157" w:rsidP="00681157">
      <w:pPr>
        <w:ind w:firstLine="709"/>
        <w:jc w:val="both"/>
        <w:rPr>
          <w:rFonts w:eastAsia="Calibri"/>
          <w14:ligatures w14:val="standardContextual"/>
        </w:rPr>
      </w:pPr>
      <w:r w:rsidRPr="001D0D98">
        <w:rPr>
          <w:bCs/>
        </w:rPr>
        <w:t>Согласно приказу Минэкономразвития России от 09.01.2018 № 10, объекты капитального ремонта не подлежат отображению в графических материалах и</w:t>
      </w:r>
      <w:r w:rsidRPr="001D0D98">
        <w:rPr>
          <w:color w:val="000000"/>
          <w:shd w:val="clear" w:color="auto" w:fill="FFFFFF"/>
        </w:rPr>
        <w:t xml:space="preserve"> положении о территориальном планировании.</w:t>
      </w:r>
      <w:r w:rsidRPr="001D0D98">
        <w:rPr>
          <w:rFonts w:eastAsia="Calibri"/>
          <w14:ligatures w14:val="standardContextual"/>
        </w:rPr>
        <w:t xml:space="preserve">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93" w:name="_Toc177574745"/>
      <w:bookmarkStart w:id="94" w:name="_Toc113377601"/>
      <w:r w:rsidRPr="001D0D98">
        <w:rPr>
          <w:rFonts w:cs="Times New Roman"/>
        </w:rPr>
        <w:t>Водоотведение</w:t>
      </w:r>
      <w:bookmarkEnd w:id="93"/>
      <w:bookmarkEnd w:id="94"/>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lastRenderedPageBreak/>
        <w:t xml:space="preserve">Централизованная система водоотведения на территории </w:t>
      </w:r>
      <w:r w:rsidRPr="001D0D98">
        <w:rPr>
          <w:bCs/>
        </w:rPr>
        <w:t xml:space="preserve">Нерчинско-Заводского </w:t>
      </w:r>
      <w:r w:rsidRPr="001D0D98">
        <w:t>муниципального округа отсутствует. Хозяйственно-бытовые сточные воды поступают в выгребные ямы и надворные уборные, утилизация из которых производится ассенизационными автомашинами</w:t>
      </w:r>
      <w:r w:rsidRPr="001D0D98">
        <w:rPr>
          <w:rFonts w:eastAsia="Calibri"/>
          <w14:ligatures w14:val="standardContextual"/>
        </w:rPr>
        <w:t xml:space="preserve">.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rPr>
          <w:bCs/>
          <w:u w:val="single"/>
        </w:rPr>
      </w:pPr>
      <w:bookmarkStart w:id="95" w:name="_Toc54897262"/>
      <w:r w:rsidRPr="001D0D98">
        <w:rPr>
          <w:bCs/>
          <w:u w:val="single"/>
        </w:rPr>
        <w:t>Расчетные расходы сточных вод</w:t>
      </w:r>
      <w:bookmarkEnd w:id="95"/>
    </w:p>
    <w:p w:rsidR="00681157" w:rsidRPr="001D0D98" w:rsidRDefault="00681157" w:rsidP="00681157">
      <w:pPr>
        <w:pStyle w:val="aff2"/>
        <w:widowControl w:val="0"/>
        <w:ind w:firstLine="709"/>
        <w:rPr>
          <w:rFonts w:eastAsia="Calibri"/>
          <w:lang w:eastAsia="en-US"/>
        </w:rPr>
      </w:pPr>
      <w:r w:rsidRPr="001D0D98">
        <w:rPr>
          <w:rFonts w:eastAsia="Calibri"/>
          <w:lang w:eastAsia="en-US"/>
        </w:rPr>
        <w:t>Расчет прогнозного водоотведения является укрупненным на основании но</w:t>
      </w:r>
      <w:r w:rsidRPr="001D0D98">
        <w:rPr>
          <w:rFonts w:eastAsia="Calibri"/>
          <w:lang w:eastAsia="en-US"/>
        </w:rPr>
        <w:t>р</w:t>
      </w:r>
      <w:r w:rsidRPr="001D0D98">
        <w:rPr>
          <w:rFonts w:eastAsia="Calibri"/>
          <w:lang w:eastAsia="en-US"/>
        </w:rPr>
        <w:t xml:space="preserve">мативных требований. </w:t>
      </w:r>
    </w:p>
    <w:p w:rsidR="00681157" w:rsidRPr="001D0D98" w:rsidRDefault="00681157" w:rsidP="00681157">
      <w:pPr>
        <w:ind w:firstLine="709"/>
        <w:rPr>
          <w:lang w:eastAsia="ru-RU"/>
        </w:rPr>
      </w:pPr>
      <w:r w:rsidRPr="001D0D98">
        <w:t xml:space="preserve">На основании СП 32.13330.2018 «Канализация. Наружные сети и сооружения» удельное среднесуточное водоотведение хозяйственно-бытовых сточных вод от жилых зданий следует принимать равным удельному среднесуточному водопотреблению без учета расходов на полив территорий и зеленых насаждений. </w:t>
      </w:r>
    </w:p>
    <w:p w:rsidR="00681157" w:rsidRPr="001D0D98" w:rsidRDefault="00681157" w:rsidP="00681157">
      <w:pPr>
        <w:widowControl w:val="0"/>
        <w:spacing w:after="240"/>
        <w:ind w:firstLine="709"/>
        <w:rPr>
          <w:color w:val="000000"/>
          <w:shd w:val="clear" w:color="auto" w:fill="FFFFFF"/>
        </w:rPr>
      </w:pPr>
      <w:r w:rsidRPr="001D0D98">
        <w:rPr>
          <w:color w:val="000000"/>
          <w:shd w:val="clear" w:color="auto" w:fill="FFFFFF"/>
        </w:rPr>
        <w:t xml:space="preserve"> Коэффициент суточной неравномерности для определения расходов сточных вод в сутки наибольшего водопотребления принят 1,2; неучтенные расходы воды – 5 %.</w:t>
      </w:r>
    </w:p>
    <w:p w:rsidR="00681157" w:rsidRPr="001D0D98" w:rsidRDefault="00681157" w:rsidP="00681157">
      <w:pPr>
        <w:pStyle w:val="a7"/>
        <w:keepLines w:val="0"/>
        <w:spacing w:before="0"/>
        <w:ind w:firstLine="284"/>
        <w:jc w:val="right"/>
        <w:rPr>
          <w:rFonts w:eastAsiaTheme="minorHAnsi"/>
          <w:szCs w:val="22"/>
          <w:lang w:eastAsia="en-US"/>
        </w:rPr>
      </w:pPr>
      <w:r w:rsidRPr="001D0D98">
        <w:rPr>
          <w:rFonts w:eastAsiaTheme="minorHAnsi"/>
          <w:szCs w:val="22"/>
          <w:lang w:eastAsia="en-US"/>
        </w:rPr>
        <w:t>Таблица 9.2.1</w:t>
      </w:r>
    </w:p>
    <w:p w:rsidR="00681157" w:rsidRPr="001D0D98" w:rsidRDefault="00681157" w:rsidP="00681157">
      <w:pPr>
        <w:pStyle w:val="aff4"/>
        <w:rPr>
          <w:bCs/>
        </w:rPr>
      </w:pPr>
      <w:r w:rsidRPr="001D0D98">
        <w:rPr>
          <w:bCs/>
        </w:rPr>
        <w:t>Прогнозные расходы хозяйственно-бытовых сточных вод</w:t>
      </w:r>
    </w:p>
    <w:tbl>
      <w:tblPr>
        <w:tblW w:w="9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755"/>
        <w:gridCol w:w="709"/>
        <w:gridCol w:w="866"/>
        <w:gridCol w:w="866"/>
        <w:gridCol w:w="13"/>
        <w:gridCol w:w="686"/>
        <w:gridCol w:w="850"/>
        <w:gridCol w:w="890"/>
        <w:gridCol w:w="895"/>
      </w:tblGrid>
      <w:tr w:rsidR="00681157" w:rsidRPr="001D0D98" w:rsidTr="00681157">
        <w:trPr>
          <w:trHeight w:val="300"/>
          <w:tblHeader/>
        </w:trPr>
        <w:tc>
          <w:tcPr>
            <w:tcW w:w="3200"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bookmarkStart w:id="96" w:name="_Toc54897263"/>
            <w:r w:rsidRPr="001D0D98">
              <w:rPr>
                <w:color w:val="000000"/>
                <w:sz w:val="20"/>
                <w:szCs w:val="20"/>
                <w:lang w:eastAsia="en-US"/>
              </w:rPr>
              <w:t>Наименование</w:t>
            </w:r>
          </w:p>
        </w:tc>
        <w:tc>
          <w:tcPr>
            <w:tcW w:w="3209" w:type="dxa"/>
            <w:gridSpan w:val="5"/>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 очередь (2034 г.)</w:t>
            </w:r>
          </w:p>
        </w:tc>
        <w:tc>
          <w:tcPr>
            <w:tcW w:w="3321" w:type="dxa"/>
            <w:gridSpan w:val="4"/>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Расчетный срок (2044 г.)</w:t>
            </w:r>
          </w:p>
        </w:tc>
      </w:tr>
      <w:tr w:rsidR="00681157" w:rsidRPr="001D0D98" w:rsidTr="00681157">
        <w:trPr>
          <w:cantSplit/>
          <w:trHeight w:val="240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p>
        </w:tc>
        <w:tc>
          <w:tcPr>
            <w:tcW w:w="755"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Население, тыс. чел.</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Норма водоотведения, л/сут</w:t>
            </w:r>
          </w:p>
        </w:tc>
        <w:tc>
          <w:tcPr>
            <w:tcW w:w="866"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Среднесуточный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866"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Максимальный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69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Население, тыс. чел.</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Норма водоотведения, л/сут</w:t>
            </w:r>
          </w:p>
        </w:tc>
        <w:tc>
          <w:tcPr>
            <w:tcW w:w="890"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Среднесуточный расход, тыс. м</w:t>
            </w:r>
            <w:r w:rsidRPr="001D0D98">
              <w:rPr>
                <w:color w:val="000000"/>
                <w:sz w:val="20"/>
                <w:szCs w:val="20"/>
                <w:vertAlign w:val="superscript"/>
                <w:lang w:eastAsia="en-US"/>
              </w:rPr>
              <w:t>3</w:t>
            </w:r>
            <w:r w:rsidRPr="001D0D98">
              <w:rPr>
                <w:color w:val="000000"/>
                <w:sz w:val="20"/>
                <w:szCs w:val="20"/>
                <w:lang w:eastAsia="en-US"/>
              </w:rPr>
              <w:t>/сут</w:t>
            </w:r>
          </w:p>
        </w:tc>
        <w:tc>
          <w:tcPr>
            <w:tcW w:w="895" w:type="dxa"/>
            <w:tcBorders>
              <w:top w:val="single" w:sz="4" w:space="0" w:color="auto"/>
              <w:left w:val="single" w:sz="4" w:space="0" w:color="auto"/>
              <w:bottom w:val="single" w:sz="4" w:space="0" w:color="auto"/>
              <w:right w:val="single" w:sz="4" w:space="0" w:color="auto"/>
            </w:tcBorders>
            <w:textDirection w:val="btLr"/>
            <w:vAlign w:val="center"/>
            <w:hideMark/>
          </w:tcPr>
          <w:p w:rsidR="00681157" w:rsidRPr="001D0D98" w:rsidRDefault="00681157">
            <w:pPr>
              <w:ind w:left="113" w:right="113"/>
              <w:jc w:val="center"/>
              <w:rPr>
                <w:color w:val="000000"/>
                <w:sz w:val="20"/>
                <w:szCs w:val="20"/>
                <w:lang w:eastAsia="en-US"/>
              </w:rPr>
            </w:pPr>
            <w:r w:rsidRPr="001D0D98">
              <w:rPr>
                <w:color w:val="000000"/>
                <w:sz w:val="20"/>
                <w:szCs w:val="20"/>
                <w:lang w:eastAsia="en-US"/>
              </w:rPr>
              <w:t>Максимальный расход, тыс. м</w:t>
            </w:r>
            <w:r w:rsidRPr="001D0D98">
              <w:rPr>
                <w:color w:val="000000"/>
                <w:sz w:val="20"/>
                <w:szCs w:val="20"/>
                <w:vertAlign w:val="superscript"/>
                <w:lang w:eastAsia="en-US"/>
              </w:rPr>
              <w:t>3</w:t>
            </w:r>
            <w:r w:rsidRPr="001D0D98">
              <w:rPr>
                <w:color w:val="000000"/>
                <w:sz w:val="20"/>
                <w:szCs w:val="20"/>
                <w:lang w:eastAsia="en-US"/>
              </w:rPr>
              <w:t>/сут</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Нерчинский Завод</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1,981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0,36</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1,859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0,28</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1,981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0,37</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1,859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0,29</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Большой Зерентуй</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0,08</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0,375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0,375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Горный Зерентуй</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0,368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0,301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0,368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0,301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Михайловка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0,331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0,06</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0,280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0,331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0,06</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0,280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Явленка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0,271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0,221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Ивановка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0,274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0,274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Широкая</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0,203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lastRenderedPageBreak/>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0,203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Олочи</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0,247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0,224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0,247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0,224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Аргунск</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0,168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0,168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Чашино-Ильдикан</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0,158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0,134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0,158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0,134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Уровские Ключи</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0,112</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0,145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0,112</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Булдуруй 1-й</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Горбуновка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Ишага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Георгиевка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0,107</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0,128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0,107</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Байка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0,102</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0,080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0,102</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0,080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Чалбучи-Килга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0,076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0,076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Домасово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0,051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lastRenderedPageBreak/>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0,051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0,005</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Середняя</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0,033</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Золотоноша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0,030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0,040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0,030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Булдуруй 2-й</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0,020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0,011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0,0002</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0,020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0,011</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0,002</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Солонечная</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0,00005</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0,00003</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0,006</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п. Михайловский Участок</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0,00003</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0,00003</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0,00002</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0,00003</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0,003</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0,0005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0,001</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с. Поперечный Зерентуй</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Индивидуальные жилые дома</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150</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0"/>
                <w:szCs w:val="20"/>
                <w:lang w:eastAsia="en-US"/>
              </w:rPr>
            </w:pPr>
            <w:r w:rsidRPr="001D0D98">
              <w:rPr>
                <w:color w:val="000000"/>
                <w:sz w:val="20"/>
                <w:szCs w:val="20"/>
                <w:lang w:eastAsia="en-US"/>
              </w:rPr>
              <w:t>Неучтенные расходы 5 %</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0"/>
                <w:szCs w:val="20"/>
                <w:lang w:eastAsia="en-US"/>
              </w:rPr>
            </w:pPr>
            <w:r w:rsidRPr="001D0D98">
              <w:rPr>
                <w:color w:val="000000"/>
                <w:sz w:val="20"/>
                <w:szCs w:val="20"/>
                <w:lang w:eastAsia="en-US"/>
              </w:rPr>
              <w:t>0</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Итого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w:t>
            </w:r>
          </w:p>
        </w:tc>
      </w:tr>
      <w:tr w:rsidR="00681157" w:rsidRPr="001D0D98" w:rsidTr="00681157">
        <w:trPr>
          <w:trHeight w:val="255"/>
        </w:trPr>
        <w:tc>
          <w:tcPr>
            <w:tcW w:w="320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bCs/>
                <w:color w:val="000000"/>
                <w:sz w:val="20"/>
                <w:szCs w:val="20"/>
                <w:lang w:eastAsia="en-US"/>
              </w:rPr>
            </w:pPr>
            <w:r w:rsidRPr="001D0D98">
              <w:rPr>
                <w:b/>
                <w:bCs/>
                <w:color w:val="000000"/>
                <w:sz w:val="20"/>
                <w:szCs w:val="20"/>
                <w:lang w:eastAsia="en-US"/>
              </w:rPr>
              <w:t>Всего</w:t>
            </w:r>
          </w:p>
        </w:tc>
        <w:tc>
          <w:tcPr>
            <w:tcW w:w="75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5,485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681157" w:rsidRPr="001D0D98" w:rsidRDefault="00681157">
            <w:pPr>
              <w:rPr>
                <w:b/>
                <w:bCs/>
                <w:color w:val="000000"/>
                <w:sz w:val="20"/>
                <w:szCs w:val="20"/>
                <w:lang w:eastAsia="en-US"/>
              </w:rPr>
            </w:pPr>
            <w:r w:rsidRPr="001D0D98">
              <w:rPr>
                <w:b/>
                <w:bCs/>
                <w:color w:val="000000"/>
                <w:sz w:val="20"/>
                <w:szCs w:val="20"/>
                <w:lang w:eastAsia="en-US"/>
              </w:rPr>
              <w:t> </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0,86</w:t>
            </w:r>
          </w:p>
        </w:tc>
        <w:tc>
          <w:tcPr>
            <w:tcW w:w="86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1,04</w:t>
            </w:r>
          </w:p>
        </w:tc>
        <w:tc>
          <w:tcPr>
            <w:tcW w:w="699"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4,760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681157" w:rsidRPr="001D0D98" w:rsidRDefault="00681157">
            <w:pPr>
              <w:rPr>
                <w:b/>
                <w:bCs/>
                <w:color w:val="000000"/>
                <w:sz w:val="20"/>
                <w:szCs w:val="20"/>
                <w:lang w:eastAsia="en-US"/>
              </w:rPr>
            </w:pPr>
            <w:r w:rsidRPr="001D0D98">
              <w:rPr>
                <w:b/>
                <w:bCs/>
                <w:color w:val="000000"/>
                <w:sz w:val="20"/>
                <w:szCs w:val="20"/>
                <w:lang w:eastAsia="en-US"/>
              </w:rPr>
              <w:t> </w:t>
            </w:r>
          </w:p>
        </w:tc>
        <w:tc>
          <w:tcPr>
            <w:tcW w:w="89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0,75</w:t>
            </w:r>
          </w:p>
        </w:tc>
        <w:tc>
          <w:tcPr>
            <w:tcW w:w="8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
                <w:bCs/>
                <w:color w:val="000000"/>
                <w:sz w:val="20"/>
                <w:szCs w:val="20"/>
                <w:lang w:eastAsia="en-US"/>
              </w:rPr>
            </w:pPr>
            <w:r w:rsidRPr="001D0D98">
              <w:rPr>
                <w:b/>
                <w:bCs/>
                <w:color w:val="000000"/>
                <w:sz w:val="20"/>
                <w:szCs w:val="20"/>
                <w:lang w:eastAsia="en-US"/>
              </w:rPr>
              <w:t>0,90</w:t>
            </w:r>
          </w:p>
        </w:tc>
      </w:tr>
    </w:tbl>
    <w:p w:rsidR="00681157" w:rsidRPr="001D0D98" w:rsidRDefault="00681157" w:rsidP="00681157">
      <w:pPr>
        <w:ind w:firstLine="709"/>
        <w:rPr>
          <w:bCs/>
          <w:u w:val="single"/>
        </w:rPr>
      </w:pPr>
    </w:p>
    <w:p w:rsidR="00681157" w:rsidRPr="001D0D98" w:rsidRDefault="00681157" w:rsidP="00681157">
      <w:pPr>
        <w:ind w:firstLine="709"/>
        <w:rPr>
          <w:bCs/>
          <w:u w:val="single"/>
        </w:rPr>
      </w:pPr>
      <w:r w:rsidRPr="001D0D98">
        <w:rPr>
          <w:bCs/>
          <w:u w:val="single"/>
        </w:rPr>
        <w:t>Схема водоотведения</w:t>
      </w:r>
      <w:bookmarkEnd w:id="96"/>
    </w:p>
    <w:p w:rsidR="00681157" w:rsidRPr="001D0D98" w:rsidRDefault="00681157" w:rsidP="00681157">
      <w:pPr>
        <w:pStyle w:val="a4"/>
        <w:ind w:left="0" w:firstLine="709"/>
        <w:jc w:val="both"/>
      </w:pPr>
      <w:r w:rsidRPr="001D0D98">
        <w:t>Генеральным планом предлагается организация централизованного водоотведения в с. Нерчинский Завод со строительством канализационных очистных сооружений блочно-модульного типа. Проектная производительность планируемых канализационных очистных составит 0,5 тыс. м</w:t>
      </w:r>
      <w:r w:rsidRPr="001D0D98">
        <w:rPr>
          <w:vertAlign w:val="superscript"/>
        </w:rPr>
        <w:t>3</w:t>
      </w:r>
      <w:r w:rsidRPr="001D0D98">
        <w:t>/сут.</w:t>
      </w:r>
    </w:p>
    <w:p w:rsidR="00681157" w:rsidRPr="001D0D98" w:rsidRDefault="00681157" w:rsidP="00681157">
      <w:pPr>
        <w:pStyle w:val="a4"/>
        <w:ind w:left="0" w:firstLine="709"/>
        <w:jc w:val="both"/>
      </w:pPr>
      <w:r w:rsidRPr="001D0D98">
        <w:t xml:space="preserve">Общая протяженность планируемых к размещению сетей самотечной канализации составит 12,41 км, напорной – 0,69 км, выпуск очищенных сточных вод – 0,15 км. </w:t>
      </w:r>
    </w:p>
    <w:p w:rsidR="00681157" w:rsidRPr="001D0D98" w:rsidRDefault="00681157" w:rsidP="00681157">
      <w:pPr>
        <w:pStyle w:val="a4"/>
        <w:ind w:left="0" w:firstLine="709"/>
        <w:jc w:val="both"/>
      </w:pPr>
      <w:r w:rsidRPr="001D0D98">
        <w:t>По условиям рельефа в с. Нерчинский Завод понадобится строительство двух канализационных насосных станции.</w:t>
      </w:r>
    </w:p>
    <w:p w:rsidR="00681157" w:rsidRPr="001D0D98" w:rsidRDefault="00681157" w:rsidP="00681157">
      <w:pPr>
        <w:pStyle w:val="a4"/>
        <w:ind w:left="0" w:firstLine="709"/>
        <w:jc w:val="both"/>
        <w:rPr>
          <w:rFonts w:eastAsia="Calibri"/>
          <w14:ligatures w14:val="standardContextual"/>
        </w:rPr>
      </w:pPr>
      <w:r w:rsidRPr="001D0D98">
        <w:t>Ввиду сокращения численности населения на расчетный срок генерального плана, а также отсутствия многоквартирного жилого фонда, организация централизованных систем водоотведения в остальных селах муниципального округа нецелесообразна. В населенных пунктах предполагается установка выгребов полной заводской готовности с последующим вывозом стоков на планируемые канализационные очистные сооружения</w:t>
      </w:r>
      <w:r w:rsidRPr="001D0D98">
        <w:rPr>
          <w:rFonts w:eastAsia="Calibri"/>
          <w14:ligatures w14:val="standardContextual"/>
        </w:rPr>
        <w:t xml:space="preserve">.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97" w:name="_Toc177574746"/>
      <w:bookmarkStart w:id="98" w:name="_Toc113377602"/>
      <w:r w:rsidRPr="001D0D98">
        <w:rPr>
          <w:rFonts w:cs="Times New Roman"/>
        </w:rPr>
        <w:lastRenderedPageBreak/>
        <w:t>Теплоснабжение</w:t>
      </w:r>
      <w:bookmarkEnd w:id="97"/>
      <w:bookmarkEnd w:id="98"/>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На территории Нерчинско-Заводского муниципального округа действует децентрализованная система теплоснабжения. Крупные общественные здания отапливаются отдельными котельными.</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Индивидуальный жилой фонд (усадебная застройка) снабжается теплом посредством автономных индивидуальных отопительных установок (печи, камины, котлы на твердом виде топлива). Теплоснабжение производственных объектов предприятий осуществляется от собственных котельных, размещенных на территории предприятий. Перечень и характеристики источников тепловой энергии указаны в таблице 9.3.1.</w:t>
      </w:r>
    </w:p>
    <w:p w:rsidR="00681157" w:rsidRPr="001D0D98" w:rsidRDefault="00681157" w:rsidP="00681157">
      <w:pPr>
        <w:widowControl w:val="0"/>
        <w:ind w:firstLine="709"/>
        <w:jc w:val="right"/>
        <w:rPr>
          <w:iCs/>
          <w:lang w:eastAsia="zh-CN" w:bidi="ru-RU"/>
        </w:rPr>
      </w:pPr>
      <w:r w:rsidRPr="001D0D98">
        <w:rPr>
          <w:iCs/>
          <w:lang w:eastAsia="zh-CN" w:bidi="ru-RU"/>
        </w:rPr>
        <w:t>Таблица 9.3.1</w:t>
      </w:r>
    </w:p>
    <w:p w:rsidR="00681157" w:rsidRPr="001D0D98" w:rsidRDefault="00681157" w:rsidP="00681157">
      <w:pPr>
        <w:keepNext/>
        <w:spacing w:after="120"/>
        <w:jc w:val="center"/>
        <w:rPr>
          <w:rFonts w:eastAsia="Calibri"/>
          <w:lang w:eastAsia="ru-RU"/>
          <w14:ligatures w14:val="standardContextual"/>
        </w:rPr>
      </w:pPr>
      <w:r w:rsidRPr="001D0D98">
        <w:rPr>
          <w:rFonts w:eastAsia="Calibri"/>
          <w:lang w:eastAsia="en-US" w:bidi="ru-RU"/>
        </w:rPr>
        <w:t xml:space="preserve">Перечень источников тепловой энергии </w:t>
      </w:r>
      <w:r w:rsidRPr="001D0D98">
        <w:rPr>
          <w:rFonts w:eastAsia="Calibri"/>
          <w14:ligatures w14:val="standardContextual"/>
        </w:rPr>
        <w:t>Нерчинско-Заводского муниципального округа</w:t>
      </w:r>
    </w:p>
    <w:tbl>
      <w:tblPr>
        <w:tblStyle w:val="a3"/>
        <w:tblW w:w="9645" w:type="dxa"/>
        <w:tblInd w:w="108" w:type="dxa"/>
        <w:tblLayout w:type="fixed"/>
        <w:tblLook w:val="04A0" w:firstRow="1" w:lastRow="0" w:firstColumn="1" w:lastColumn="0" w:noHBand="0" w:noVBand="1"/>
      </w:tblPr>
      <w:tblGrid>
        <w:gridCol w:w="540"/>
        <w:gridCol w:w="1717"/>
        <w:gridCol w:w="2991"/>
        <w:gridCol w:w="2554"/>
        <w:gridCol w:w="1843"/>
      </w:tblGrid>
      <w:tr w:rsidR="00681157" w:rsidRPr="001D0D98" w:rsidTr="00681157">
        <w:trPr>
          <w:trHeight w:val="170"/>
          <w:tblHeader/>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 п/п</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Населенный пункт</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Наименование котельной</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Адрес котельной</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14:ligatures w14:val="standardContextual"/>
              </w:rPr>
            </w:pPr>
            <w:r w:rsidRPr="001D0D98">
              <w:rPr>
                <w:rFonts w:eastAsia="Calibri"/>
                <w:lang w:eastAsia="en-US"/>
                <w14:ligatures w14:val="standardContextual"/>
              </w:rPr>
              <w:t>Установленная мощность (Гкал/час)</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Аргунская СОШ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 ул. Партизанская, 18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0,7</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Аргунский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 ул. Совхозная, 27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Аргунск, ул. Советская, 3а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4</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Байка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Байкинская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Байка, ул. Конторская, 10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5</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Больше-Зерентуйская СОШ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 пер. Школьный, 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0,35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Больше-Зерентуйский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Большой Зерентуй, пер. Школьный, 3</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0,2</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Булдуруй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Перво-Булдуруйской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Булдуруй, ул. Солнечная, 63б</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0,7</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8</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Георгиевка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Георгиевская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Георгиевка, ул. Садовая, 32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0,25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9</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Георгиевка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Георгиевский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Георгиевка, ул. Садовая, 19</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0,02</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10</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Горбуновка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Горбуновская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Горбуновка, ул. Центральная, 47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0,3</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11</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Горбуновка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Горбуновский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Горбуновка, ул. Центральная, 33</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12</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Горно-Зерентуйская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 ул. Журавлева, 14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0,74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13</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Горно-Зерентуйский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 ул. Сухинова, 37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14</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Горный Зерентуй, ул. Сухинова, 8а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15</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Домасово</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Домасово, ул. Дорожная, 10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0,07</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16</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Ишагинской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 ул. Центральная, 50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0,1</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17</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Ивановка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Ивановской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Ивановка, ул. Молодежная, 20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18</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Ивановка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Ивановский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Ивановка ул. Молодежная, 18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0,15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lastRenderedPageBreak/>
              <w:t>19</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Ишагинскийд/с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 ул. Центральная, 30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0,015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20</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Ишага, ул. Центральная, 22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21</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Михайловка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Михайловская СОШ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Михайловка, ул. Погодаева, 46</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0,95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22</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Михайловка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Михайловка, ул. Погодаева, 44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0,24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23</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Нерчинксий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Нерчинско-Заводский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Булгакова, 6а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0,3</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24</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Нерчинско-Заводская СОШ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Красноармейская, 46</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0,74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25</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Комитета образования Нерчинско-Заводского МО</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Советская, 12. пом. 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0,45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26</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Нерчинско-Заводской начальной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Красноармейская, 52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0,15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27</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Дом Культуры</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Булгакова, 6</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28</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Музей</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Советская, 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29</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МУК Нерчинско-Заводская районная библиотека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Красноармейская, 50</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30</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АМР Нерчинско-Заводский МО</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Красноармейская, 62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ДШИ</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Нерчинский Завод, ул. Совхозная, 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0,015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32</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Олочинский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 ул. Набережная, 3а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33</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Олочинская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 пер. Школьный, 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0,25</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34</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Олочи, ул. Молодежная, 3</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35</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Уров-Ключевская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 ул. Новая, 27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0,2</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36</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уров-Ключевсой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 ул. Центральная, 38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37</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СДК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Уровские Ключи, ул. Новая</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н/д</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38</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Чалбучи-Килга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Чалбучи-Килганская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Чалбучи-Килга, ул. Верхняя, 77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0,64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39</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Чалбучи-Килга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Чалбучи-Килгансий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Чалбучи-Килга, ул. Верхняя, 41</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0,64</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40</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Чашино-</w:t>
            </w:r>
            <w:r w:rsidRPr="001D0D98">
              <w:rPr>
                <w:color w:val="000000"/>
                <w:lang w:eastAsia="en-US"/>
              </w:rPr>
              <w:lastRenderedPageBreak/>
              <w:t>Ильдикан</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lastRenderedPageBreak/>
              <w:t>Котельная МОУ Чашино-</w:t>
            </w:r>
            <w:r w:rsidRPr="001D0D98">
              <w:rPr>
                <w:color w:val="000000"/>
                <w:lang w:eastAsia="en-US"/>
              </w:rPr>
              <w:lastRenderedPageBreak/>
              <w:t>Ильдиканская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lastRenderedPageBreak/>
              <w:t xml:space="preserve">с. Чашино-Ильдикан, </w:t>
            </w:r>
            <w:r w:rsidRPr="001D0D98">
              <w:rPr>
                <w:color w:val="000000"/>
                <w:lang w:eastAsia="en-US"/>
              </w:rPr>
              <w:lastRenderedPageBreak/>
              <w:t>ул. Пионерская, 1</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lastRenderedPageBreak/>
              <w:t>0,7</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lastRenderedPageBreak/>
              <w:t>41</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Широкая</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Широковская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Широкая ул. Новая, 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0,6</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42</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Широкая</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МДОУ Широковский д/с</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Широкая ул. Центральная, 1</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0,07</w:t>
            </w:r>
          </w:p>
        </w:tc>
      </w:tr>
      <w:tr w:rsidR="00681157" w:rsidRPr="001D0D98" w:rsidTr="00681157">
        <w:trPr>
          <w:trHeight w:val="170"/>
        </w:trPr>
        <w:tc>
          <w:tcPr>
            <w:tcW w:w="5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43</w:t>
            </w:r>
          </w:p>
        </w:tc>
        <w:tc>
          <w:tcPr>
            <w:tcW w:w="171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Явленка</w:t>
            </w:r>
          </w:p>
        </w:tc>
        <w:tc>
          <w:tcPr>
            <w:tcW w:w="298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Котельная МОУ Явленская ООШ</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с. Явленка, ул. Школьная, 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0,5</w:t>
            </w:r>
          </w:p>
        </w:tc>
      </w:tr>
    </w:tbl>
    <w:p w:rsidR="00681157" w:rsidRPr="001D0D98" w:rsidRDefault="00681157" w:rsidP="00681157">
      <w:pPr>
        <w:spacing w:before="120"/>
        <w:ind w:firstLine="709"/>
        <w:jc w:val="both"/>
        <w:rPr>
          <w:bCs/>
          <w:color w:val="000000"/>
          <w:szCs w:val="22"/>
          <w:lang w:bidi="ru-RU"/>
        </w:rPr>
      </w:pPr>
      <w:r w:rsidRPr="001D0D98">
        <w:rPr>
          <w:color w:val="000000"/>
        </w:rPr>
        <w:t>Износ котельного оборудования составляет 60-70 %. Системы теплоснабжения закрытого типа. Котельные используют твердое топливо – уголь</w:t>
      </w:r>
      <w:r w:rsidRPr="001D0D98">
        <w:t xml:space="preserve">. </w:t>
      </w:r>
      <w:r w:rsidRPr="001D0D98">
        <w:rPr>
          <w:bCs/>
          <w:color w:val="000000"/>
          <w:lang w:bidi="ru-RU"/>
        </w:rPr>
        <w:t xml:space="preserve">Тепловые сети от муниципальных теплоисточников являются локальными, транспортирующими тепловую энергию от отдельных котельных. Основными типами прокладки тепловых сетей в муниципальном округе является подземная прокладка трубопроводов. Теплоизоляция тепловых сетей выполнена из пенополиуретана (ППМ изоляция). </w:t>
      </w:r>
      <w:r w:rsidRPr="001D0D98">
        <w:rPr>
          <w:bCs/>
          <w:color w:val="000000"/>
          <w:szCs w:val="22"/>
          <w:lang w:bidi="ru-RU"/>
        </w:rPr>
        <w:t>Отпуск тепла осуществляется в соответствии с температурным графиком 95/70 ºС в зависимости от температуры наружного воздуха.</w:t>
      </w:r>
    </w:p>
    <w:p w:rsidR="00681157" w:rsidRPr="001D0D98" w:rsidRDefault="00681157" w:rsidP="00681157">
      <w:pPr>
        <w:keepNext/>
        <w:ind w:firstLine="709"/>
        <w:jc w:val="right"/>
        <w:rPr>
          <w:rFonts w:eastAsia="Calibri"/>
          <w:iCs/>
          <w:lang w:eastAsia="en-US"/>
        </w:rPr>
      </w:pPr>
      <w:r w:rsidRPr="001D0D98">
        <w:rPr>
          <w:rFonts w:eastAsia="Calibri"/>
          <w:iCs/>
          <w:lang w:eastAsia="en-US"/>
        </w:rPr>
        <w:t>Таблица 9.3.2</w:t>
      </w:r>
    </w:p>
    <w:p w:rsidR="00681157" w:rsidRPr="001D0D98" w:rsidRDefault="00681157" w:rsidP="00681157">
      <w:pPr>
        <w:keepNext/>
        <w:spacing w:after="120"/>
        <w:jc w:val="center"/>
        <w:rPr>
          <w:rFonts w:eastAsia="Calibri"/>
          <w:lang w:eastAsia="en-US" w:bidi="ru-RU"/>
        </w:rPr>
      </w:pPr>
      <w:r w:rsidRPr="001D0D98">
        <w:rPr>
          <w:rFonts w:eastAsia="Calibri"/>
          <w:lang w:eastAsia="en-US" w:bidi="ru-RU"/>
        </w:rPr>
        <w:t>Характеристика тепловых сетей</w:t>
      </w:r>
      <w:r w:rsidRPr="001D0D98">
        <w:rPr>
          <w:bCs/>
          <w:color w:val="000000"/>
          <w:lang w:bidi="ru-RU"/>
        </w:rPr>
        <w:t xml:space="preserve"> муниципальных теплоисточников</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969"/>
        <w:gridCol w:w="2694"/>
        <w:gridCol w:w="2409"/>
      </w:tblGrid>
      <w:tr w:rsidR="00681157" w:rsidRPr="001D0D98" w:rsidTr="00681157">
        <w:trPr>
          <w:trHeight w:val="737"/>
          <w:tblHeader/>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 п/п</w:t>
            </w:r>
          </w:p>
        </w:tc>
        <w:tc>
          <w:tcPr>
            <w:tcW w:w="396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Cs/>
                <w:color w:val="000000"/>
                <w:lang w:eastAsia="en-US"/>
              </w:rPr>
            </w:pPr>
            <w:r w:rsidRPr="001D0D98">
              <w:rPr>
                <w:bCs/>
                <w:color w:val="000000"/>
                <w:lang w:eastAsia="en-US"/>
              </w:rPr>
              <w:t>Наименование учреждения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Cs/>
                <w:color w:val="000000"/>
                <w:lang w:eastAsia="en-US"/>
              </w:rPr>
            </w:pPr>
            <w:r w:rsidRPr="001D0D98">
              <w:rPr>
                <w:bCs/>
                <w:color w:val="000000"/>
                <w:lang w:eastAsia="en-US"/>
              </w:rPr>
              <w:t>Населенный пункт</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bCs/>
                <w:color w:val="000000"/>
                <w:lang w:eastAsia="en-US"/>
              </w:rPr>
            </w:pPr>
            <w:r w:rsidRPr="001D0D98">
              <w:rPr>
                <w:bCs/>
                <w:color w:val="000000"/>
                <w:lang w:eastAsia="en-US"/>
              </w:rPr>
              <w:t>Протяженность коммунальных сетей, км</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Аргунская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Аргунск</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0,064</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Байкинская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Байка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0,002</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МДОУ Больше-Зерентуйский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Больше-Зерентуйское</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0,025</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4</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Больше-Зерентуйская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Больше-Зерентуйское</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0,13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5</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Булдуруйская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Булдуруй-1</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0,007</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6</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Георгиевский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Георгиевка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0,001</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7</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Георгиевская СОШ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Георгиевка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0,019</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8</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Горбуновская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Горбуновка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0,019</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9</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Горбуновский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Горбуновка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0,002</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10</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Горно-Зерентуйский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0,067</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11</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Горно-Зерентуйская СОШ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Горный Зерентуй</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0,047</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12</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Котельная дом культуры Домасово</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Домасово</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0,009</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13</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Ивановский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Ивановка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0,006</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14</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Ивановская СОШ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Ивановска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0,007</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15</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Ишагинская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Ишага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0,005</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16</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Котельная Сельский дом культуры с. Михайловка</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Михайловка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0,088</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17</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Михайловская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Михайловка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0,113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18</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АМР Нерчинско-Заводский район</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0,15</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19</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д/с Улыбка</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0,075</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20</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Нерчинско-Заводская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0,096</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21</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МУК Нерчинско-Заводская районная библиотека</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Нерчинский Завод</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0,005</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22</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СДК с. Олочи</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Олочи</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0,037</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23</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Уров-Ключевская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Уров-Ключевское</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0,083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24</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Чалбучи-Килганский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Чалбучи-Килга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25</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Чалбучи-Килганская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Чалбучи-Килга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0,031</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lastRenderedPageBreak/>
              <w:t>26</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Чашино-Ильдиканская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Чашино-Ильдикан</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0,084</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27</w:t>
            </w:r>
          </w:p>
        </w:tc>
        <w:tc>
          <w:tcPr>
            <w:tcW w:w="396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lang w:eastAsia="en-US"/>
              </w:rPr>
            </w:pPr>
            <w:r w:rsidRPr="001D0D98">
              <w:rPr>
                <w:color w:val="000000"/>
                <w:lang w:eastAsia="en-US"/>
              </w:rPr>
              <w:t>СДК с. Чашино-Ильдикан</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Чашино-Ильдикан</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0,021</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28</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МДОУ Широковский д/с</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Широкая</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0,003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29</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Широковская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Широкая</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0,093</w:t>
            </w:r>
          </w:p>
        </w:tc>
      </w:tr>
      <w:tr w:rsidR="00681157" w:rsidRPr="001D0D98" w:rsidTr="00681157">
        <w:trPr>
          <w:trHeight w:val="113"/>
        </w:trPr>
        <w:tc>
          <w:tcPr>
            <w:tcW w:w="58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lang w:eastAsia="en-US"/>
              </w:rPr>
            </w:pPr>
            <w:r w:rsidRPr="001D0D98">
              <w:rPr>
                <w:lang w:eastAsia="en-US"/>
              </w:rPr>
              <w:t>30</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МОУ Явленская ООШ</w:t>
            </w:r>
          </w:p>
        </w:tc>
        <w:tc>
          <w:tcPr>
            <w:tcW w:w="2694"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с. Явленка</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0,076</w:t>
            </w:r>
          </w:p>
        </w:tc>
      </w:tr>
      <w:tr w:rsidR="00681157" w:rsidRPr="001D0D98" w:rsidTr="00681157">
        <w:trPr>
          <w:trHeight w:val="113"/>
        </w:trPr>
        <w:tc>
          <w:tcPr>
            <w:tcW w:w="7245" w:type="dxa"/>
            <w:gridSpan w:val="3"/>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right"/>
              <w:rPr>
                <w:color w:val="000000"/>
                <w:lang w:eastAsia="en-US"/>
              </w:rPr>
            </w:pPr>
            <w:r w:rsidRPr="001D0D98">
              <w:rPr>
                <w:color w:val="000000"/>
                <w:lang w:eastAsia="en-US"/>
              </w:rPr>
              <w:t>Итого:</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681157" w:rsidRPr="001D0D98" w:rsidRDefault="00681157">
            <w:pPr>
              <w:jc w:val="center"/>
              <w:rPr>
                <w:color w:val="000000"/>
                <w:lang w:eastAsia="en-US"/>
              </w:rPr>
            </w:pPr>
            <w:r w:rsidRPr="001D0D98">
              <w:rPr>
                <w:color w:val="000000"/>
                <w:lang w:eastAsia="en-US"/>
              </w:rPr>
              <w:t>1,368</w:t>
            </w:r>
          </w:p>
        </w:tc>
      </w:tr>
    </w:tbl>
    <w:p w:rsidR="00681157" w:rsidRPr="001D0D98" w:rsidRDefault="00681157" w:rsidP="00681157">
      <w:pPr>
        <w:spacing w:before="120"/>
        <w:ind w:firstLine="709"/>
        <w:rPr>
          <w:b/>
          <w:lang w:eastAsia="ru-RU"/>
        </w:rPr>
      </w:pPr>
      <w:r w:rsidRPr="001D0D98">
        <w:rPr>
          <w:b/>
        </w:rPr>
        <w:t>Проектные решения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Генеральным планом на расчетный срок планируется сохранение существующей системы теплоснабжения с последующим капитальным ремонтом объектов по мере их физического и морального износа.</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99" w:name="_Toc177574747"/>
      <w:bookmarkStart w:id="100" w:name="_Toc113377603"/>
      <w:r w:rsidRPr="001D0D98">
        <w:rPr>
          <w:rFonts w:cs="Times New Roman"/>
        </w:rPr>
        <w:t>Газоснабжение</w:t>
      </w:r>
      <w:bookmarkEnd w:id="99"/>
      <w:bookmarkEnd w:id="100"/>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настоящее время на территории Нерчинско-Заводского муниципального округа центральное газоснабжение отсутствует. Для приготовления пищи местными жителями используется сжиженный газ.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Размещение объектов газоснабжения федерального значения Схемой территориального планирования Российской Федерации в области трубопроводного транспорта, утвержденной распоряжением Правительства Российской Федерации от 06.05.2015 № 816-р, на территории Нерчинско-Заводского муниципального округа не планируется.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Размещение объектов газоснабжения регионального значения Схемой территориального планирования Забайкальского края, утвержденной постановлением Правительства Забайкальского края от 28.02.2013 № 100 на территории Нерчинско-Заводского муниципального округа не планируется.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действующей региональной программе газификации жилищно-коммунального хозяйства, промышленных и иных организаций Забайкальского края мероприятия по газификации Нерчинско-Заводского муниципального округа отсутствуют.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настоящее время в Забайкальском крае используется только сжиженный углеводородный газ для коммунально-бытовых нужд населения, в основном для пищеприготовления и частично для подогрева воды. В связи с чем среднегодовая потребность в сжиженном углеводородном газе в Забайкальском крае для бытовых нужд населения имеет стабильные показатели и для Нерчинско-Заводского муниципального округа составляет 192 тонн в год.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101" w:name="_Toc177574748"/>
      <w:bookmarkStart w:id="102" w:name="_Toc113377604"/>
      <w:r w:rsidRPr="001D0D98">
        <w:rPr>
          <w:rFonts w:cs="Times New Roman"/>
        </w:rPr>
        <w:t>Электроснабжение</w:t>
      </w:r>
      <w:bookmarkEnd w:id="101"/>
      <w:bookmarkEnd w:id="102"/>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Электроснабжение населенных пунктов Нерчинско-Заводского муниципального округа осуществляется от Читинской энергосистемы.  Электроэнергия поступает за счет перетоков от Читинской ТЭЦ-1. На территории Нерчинско-Заводского муниципального округа расположены 6 электрических подстанций, принадлежащих Филиалу ПАО «МРСК Сибири» – «Читаэнерго». Технические характеристики центров питания представлены в таблице 9.5.1.</w:t>
      </w:r>
    </w:p>
    <w:p w:rsidR="00681157" w:rsidRPr="001D0D98" w:rsidRDefault="00681157" w:rsidP="00681157">
      <w:pPr>
        <w:keepNext/>
        <w:jc w:val="right"/>
        <w:rPr>
          <w:sz w:val="32"/>
        </w:rPr>
      </w:pPr>
      <w:r w:rsidRPr="001D0D98">
        <w:rPr>
          <w:iCs/>
          <w:color w:val="000000"/>
          <w:szCs w:val="20"/>
        </w:rPr>
        <w:lastRenderedPageBreak/>
        <w:t>Таблица 9.5.1</w:t>
      </w:r>
    </w:p>
    <w:p w:rsidR="00681157" w:rsidRPr="001D0D98" w:rsidRDefault="00681157" w:rsidP="00681157">
      <w:pPr>
        <w:keepNext/>
        <w:spacing w:after="120"/>
        <w:ind w:firstLine="709"/>
        <w:jc w:val="center"/>
      </w:pPr>
      <w:r w:rsidRPr="001D0D98">
        <w:t xml:space="preserve">Технические характеристики электрических подстанций </w:t>
      </w:r>
      <w:r w:rsidRPr="001D0D98">
        <w:br/>
        <w:t>на территории Нерчинско-Заводского муниципального округа</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077"/>
        <w:gridCol w:w="1510"/>
        <w:gridCol w:w="1795"/>
        <w:gridCol w:w="1701"/>
        <w:gridCol w:w="1962"/>
      </w:tblGrid>
      <w:tr w:rsidR="00681157" w:rsidRPr="001D0D98" w:rsidTr="00681157">
        <w:trPr>
          <w:tblHeade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 п/п</w:t>
            </w:r>
          </w:p>
        </w:tc>
        <w:tc>
          <w:tcPr>
            <w:tcW w:w="20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Наименование центра питания</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Классы напряжения, кВ</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Установленная мощность, МВА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Год ввода в эксплуатацию</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Текущий резерв/ дефицит мощности, МВА</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w:t>
            </w:r>
          </w:p>
        </w:tc>
        <w:tc>
          <w:tcPr>
            <w:tcW w:w="20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Благодатка</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110/35/6</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5,6+5,6</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1960</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2,91</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2</w:t>
            </w:r>
          </w:p>
        </w:tc>
        <w:tc>
          <w:tcPr>
            <w:tcW w:w="207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Михайловка</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110/6</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5,6</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1965</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4,2</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3</w:t>
            </w:r>
          </w:p>
        </w:tc>
        <w:tc>
          <w:tcPr>
            <w:tcW w:w="2077"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lang w:eastAsia="en-US"/>
              </w:rPr>
            </w:pPr>
            <w:r w:rsidRPr="001D0D98">
              <w:rPr>
                <w:lang w:eastAsia="en-US"/>
              </w:rPr>
              <w:t>Нерчинский Завод</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35/10</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2,5+4,0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1988</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0,3</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4</w:t>
            </w:r>
          </w:p>
        </w:tc>
        <w:tc>
          <w:tcPr>
            <w:tcW w:w="2077"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lang w:eastAsia="en-US"/>
              </w:rPr>
            </w:pPr>
            <w:r w:rsidRPr="001D0D98">
              <w:rPr>
                <w:lang w:eastAsia="en-US"/>
              </w:rPr>
              <w:t>Мотогорск</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35/10</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2,5+2,5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1998</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2,34</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5</w:t>
            </w:r>
          </w:p>
        </w:tc>
        <w:tc>
          <w:tcPr>
            <w:tcW w:w="2077"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lang w:eastAsia="en-US"/>
              </w:rPr>
            </w:pPr>
            <w:r w:rsidRPr="001D0D98">
              <w:rPr>
                <w:lang w:eastAsia="en-US"/>
              </w:rPr>
              <w:t>Ишага</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35/10</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1967</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0,98</w:t>
            </w:r>
          </w:p>
        </w:tc>
      </w:tr>
      <w:tr w:rsidR="00681157" w:rsidRPr="001D0D98" w:rsidTr="00681157">
        <w:trPr>
          <w:jc w:val="center"/>
        </w:trPr>
        <w:tc>
          <w:tcPr>
            <w:tcW w:w="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6</w:t>
            </w:r>
          </w:p>
        </w:tc>
        <w:tc>
          <w:tcPr>
            <w:tcW w:w="2077"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lang w:eastAsia="en-US"/>
              </w:rPr>
            </w:pPr>
            <w:r w:rsidRPr="001D0D98">
              <w:rPr>
                <w:lang w:eastAsia="en-US"/>
              </w:rPr>
              <w:t>Булдуруй</w:t>
            </w:r>
          </w:p>
        </w:tc>
        <w:tc>
          <w:tcPr>
            <w:tcW w:w="151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35/10</w:t>
            </w:r>
          </w:p>
        </w:tc>
        <w:tc>
          <w:tcPr>
            <w:tcW w:w="1795"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1981</w:t>
            </w:r>
          </w:p>
        </w:tc>
        <w:tc>
          <w:tcPr>
            <w:tcW w:w="19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lang w:eastAsia="en-US"/>
              </w:rPr>
            </w:pPr>
            <w:r w:rsidRPr="001D0D98">
              <w:rPr>
                <w:lang w:eastAsia="en-US"/>
              </w:rPr>
              <w:t>1,42</w:t>
            </w:r>
          </w:p>
        </w:tc>
      </w:tr>
    </w:tbl>
    <w:p w:rsidR="00681157" w:rsidRPr="001D0D98" w:rsidRDefault="00681157" w:rsidP="00681157">
      <w:pPr>
        <w:ind w:firstLine="709"/>
        <w:jc w:val="both"/>
        <w:rPr>
          <w:rFonts w:eastAsia="Calibri"/>
          <w14:ligatures w14:val="standardContextual"/>
        </w:rPr>
      </w:pP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ПС 110/35/6 кВ «</w:t>
      </w:r>
      <w:r w:rsidRPr="001D0D98">
        <w:t xml:space="preserve">Благодатка» </w:t>
      </w:r>
      <w:r w:rsidRPr="001D0D98">
        <w:rPr>
          <w:rFonts w:eastAsia="Calibri"/>
          <w14:ligatures w14:val="standardContextual"/>
        </w:rPr>
        <w:t xml:space="preserve">получает электроэнергию от ВЛ-110-25 Приаргунск – Благодатка (с отпайкой на </w:t>
      </w:r>
      <w:r w:rsidRPr="001D0D98">
        <w:t xml:space="preserve">ПС 110/6 кВ «Михайловка»). Далее от подстанции </w:t>
      </w:r>
      <w:r w:rsidRPr="001D0D98">
        <w:rPr>
          <w:rFonts w:eastAsia="Calibri"/>
          <w14:ligatures w14:val="standardContextual"/>
        </w:rPr>
        <w:t>ПС 110/35/6 кВ «</w:t>
      </w:r>
      <w:r w:rsidRPr="001D0D98">
        <w:t xml:space="preserve">Благодатка» </w:t>
      </w:r>
      <w:r w:rsidRPr="001D0D98">
        <w:rPr>
          <w:rFonts w:eastAsia="Calibri"/>
          <w14:ligatures w14:val="standardContextual"/>
        </w:rPr>
        <w:t>по воздушным линиям 35 кВ запитаны  ПС 35/10 кВ:</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ВЛ-110-25 Приаргунск – Благодатка, протяженность 36,0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 35 кВ № 307 «Горный Зерентуй – Нерчинский Завод», протяженность 10,1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 35 кВ № 314 «Горный Зерентуй – Нерчинский Завод», протяженность 10,3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 35 кВ № 312 «ПС п. Горный Зерентуй – ПС Мотогорская с. Уровские Ключи», протяженность 59,3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 35 кВ № 317 «Нерчинский Завод – Ишага», протяженность 35,9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 35 кВ № 309 «п. Кадая – с. Булдуруй-1», протяженность 12,6 км.</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Распределение электроэнергии потребителям от подстанций энергосистемы осуществляется воздушными и кабельными сетями напряжением 6 и 10 кВ.</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ф.124 Калга-Козлово, протяженность 12,52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ф.131 Нерчинский Завод-Нерчинский Завод, протяженность 6,61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ф.132 Нерчинский Завод-Широкое, протяженность 18,07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ф.133 Нерчинский Завод-Горбуновка, протяженность 17,06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ф.134 Нерчинский Завод-Большой Зерентуй, протяженность 44,24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ф.136 Нерчинский Завод-Байка, протяженность 39,85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ф.137 Нерчинский Завод-СХТ, протяженность 10,58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ф.141 Ишага-Середняя, протяженность 34,47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ф.142 Ишага-Онохой, протяженность 20,70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ф.182 Булдуруй-Заводская, протяженность 20,59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ф.183 Булдуруй-Булдуруй 1, протяженность 1,57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ф.184 Булдуруй-Зерноток, протяженность 1,10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ВЛ-10 ф.232 Мотогорск-Уровские Ключи, протяженность 1,48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кВ № 051 Благодатка-поселок, протяженность 7,75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кВ № 052 Благодатка-ПМК, протяженность 3,45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кВ № 059 Благодатка-поселок 2, протяженность 6,29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ф.041 Михайловка-Михайловский, протяженность 11,53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ф.043 Михайловка-Чашино, протяженность 11,55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ф.044 Михайловка-Ильдикан 1, протяженность 13,96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ф.045 Михайловка-Ильдикан 2, протяженность 5,04 км;</w:t>
      </w:r>
    </w:p>
    <w:p w:rsidR="00681157" w:rsidRPr="001D0D98" w:rsidRDefault="00681157" w:rsidP="000D70A3">
      <w:pPr>
        <w:pStyle w:val="a4"/>
        <w:numPr>
          <w:ilvl w:val="0"/>
          <w:numId w:val="48"/>
        </w:numPr>
        <w:tabs>
          <w:tab w:val="left" w:pos="993"/>
          <w:tab w:val="left" w:pos="4376"/>
          <w:tab w:val="left" w:pos="6482"/>
        </w:tabs>
        <w:suppressAutoHyphens w:val="0"/>
        <w:ind w:left="0" w:firstLine="709"/>
        <w:jc w:val="both"/>
        <w:rPr>
          <w:rFonts w:eastAsia="Calibri"/>
          <w14:ligatures w14:val="standardContextual"/>
        </w:rPr>
      </w:pPr>
      <w:r w:rsidRPr="001D0D98">
        <w:rPr>
          <w:rFonts w:eastAsia="Calibri"/>
          <w14:ligatures w14:val="standardContextual"/>
        </w:rPr>
        <w:t>ВЛ-6 ф.046 Михайловка-Ильдикан 3, протяженность 9,21 км.</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 xml:space="preserve">По воздушным линиям электропередачи, напряжением 10(6) кВ от электрических подстанций, подключены 139 трансформаторных подстанций (ТП) 10(6)/0,4 кВ. От ТП по распределительным сетям напряжением 0,4 кВ электрическая энергия передается </w:t>
      </w:r>
      <w:r w:rsidRPr="001D0D98">
        <w:rPr>
          <w:rFonts w:eastAsia="Calibri"/>
          <w14:ligatures w14:val="standardContextual"/>
        </w:rPr>
        <w:lastRenderedPageBreak/>
        <w:t>непосредственно потребителям. Основными потребителями электроэнергии на рассматриваемой территории являются объекты социального, культурного и бытового назначения, жилищный сектор.</w:t>
      </w:r>
    </w:p>
    <w:p w:rsidR="00681157" w:rsidRPr="001D0D98" w:rsidRDefault="00681157" w:rsidP="00681157">
      <w:pPr>
        <w:keepNext/>
        <w:tabs>
          <w:tab w:val="left" w:pos="993"/>
        </w:tabs>
        <w:spacing w:before="120" w:line="276" w:lineRule="auto"/>
        <w:ind w:firstLine="709"/>
        <w:jc w:val="both"/>
        <w:rPr>
          <w:rFonts w:eastAsia="Calibri"/>
          <w:bCs/>
          <w:u w:val="single"/>
          <w:lang w:eastAsia="en-US"/>
        </w:rPr>
      </w:pPr>
      <w:r w:rsidRPr="001D0D98">
        <w:rPr>
          <w:rFonts w:eastAsia="Calibri"/>
          <w:bCs/>
          <w:u w:val="single"/>
          <w:lang w:eastAsia="en-US"/>
        </w:rPr>
        <w:t>Расчет электрических нагрузок</w:t>
      </w:r>
    </w:p>
    <w:p w:rsidR="00681157" w:rsidRPr="001D0D98" w:rsidRDefault="00681157" w:rsidP="00681157">
      <w:pPr>
        <w:tabs>
          <w:tab w:val="left" w:pos="993"/>
        </w:tabs>
        <w:ind w:firstLine="709"/>
        <w:jc w:val="both"/>
        <w:rPr>
          <w:rFonts w:eastAsia="Calibri"/>
          <w:lang w:eastAsia="ru-RU"/>
          <w14:ligatures w14:val="standardContextual"/>
        </w:rPr>
      </w:pPr>
      <w:r w:rsidRPr="001D0D98">
        <w:rPr>
          <w:rFonts w:eastAsia="Calibri"/>
          <w14:ligatures w14:val="standardContextual"/>
        </w:rPr>
        <w:t>На перспективу потребление электроэнергии будет характеризоваться умеренными темпами повышения в коммунальном, бытовом и промышленном секторах.</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Расчет электрических нагрузок коммунально-бытовых потребителей выполнен в соответствии с требованиями РД 34.20.185-94 «Инструкция по проектированию городских электрических сетей». Укрупненный показатель расхода электроэнергии составляет 2750 кВт</w:t>
      </w:r>
      <w:r w:rsidRPr="001D0D98">
        <w:rPr>
          <w:rFonts w:eastAsia="Calibri"/>
          <w14:ligatures w14:val="standardContextual"/>
        </w:rPr>
        <w:sym w:font="Symbol" w:char="F0D7"/>
      </w:r>
      <w:r w:rsidRPr="001D0D98">
        <w:rPr>
          <w:rFonts w:eastAsia="Calibri"/>
          <w14:ligatures w14:val="standardContextual"/>
        </w:rPr>
        <w:t>ч/ человека в год. Годовое число часов использования максимума электрической нагрузки на расчетный срок – 5500 ч.</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Прогноз электропотребления жилищно-коммунальной сферой приведен в таблице 9.5.2, расчёт электрических нагрузок выполнен по удельной расчётной электрической нагрузке.</w:t>
      </w:r>
    </w:p>
    <w:p w:rsidR="00681157" w:rsidRPr="001D0D98" w:rsidRDefault="00681157" w:rsidP="00681157">
      <w:pPr>
        <w:keepNext/>
        <w:jc w:val="right"/>
      </w:pPr>
      <w:bookmarkStart w:id="103" w:name="_Ref343338268"/>
      <w:bookmarkStart w:id="104" w:name="_Ref451786380"/>
      <w:bookmarkEnd w:id="103"/>
      <w:r w:rsidRPr="001D0D98">
        <w:t xml:space="preserve">Таблица </w:t>
      </w:r>
      <w:bookmarkEnd w:id="104"/>
      <w:r w:rsidRPr="001D0D98">
        <w:t>9.5.2</w:t>
      </w:r>
    </w:p>
    <w:p w:rsidR="00681157" w:rsidRPr="001D0D98" w:rsidRDefault="00681157" w:rsidP="00681157">
      <w:pPr>
        <w:keepNext/>
        <w:spacing w:after="120"/>
        <w:jc w:val="center"/>
      </w:pPr>
      <w:r w:rsidRPr="001D0D98">
        <w:t>Прогноз электропотребления жилищно-коммунальной сферы</w:t>
      </w:r>
    </w:p>
    <w:tbl>
      <w:tblPr>
        <w:tblStyle w:val="a3"/>
        <w:tblW w:w="9608" w:type="dxa"/>
        <w:jc w:val="center"/>
        <w:tblLook w:val="04A0" w:firstRow="1" w:lastRow="0" w:firstColumn="1" w:lastColumn="0" w:noHBand="0" w:noVBand="1"/>
      </w:tblPr>
      <w:tblGrid>
        <w:gridCol w:w="2025"/>
        <w:gridCol w:w="1182"/>
        <w:gridCol w:w="1022"/>
        <w:gridCol w:w="1531"/>
        <w:gridCol w:w="1225"/>
        <w:gridCol w:w="1093"/>
        <w:gridCol w:w="1530"/>
      </w:tblGrid>
      <w:tr w:rsidR="00681157" w:rsidRPr="001D0D98" w:rsidTr="00681157">
        <w:trPr>
          <w:tblHeader/>
          <w:jc w:val="center"/>
        </w:trPr>
        <w:tc>
          <w:tcPr>
            <w:tcW w:w="2025"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Наименование</w:t>
            </w:r>
          </w:p>
        </w:tc>
        <w:tc>
          <w:tcPr>
            <w:tcW w:w="3735"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Численность населения, человек</w:t>
            </w:r>
          </w:p>
        </w:tc>
        <w:tc>
          <w:tcPr>
            <w:tcW w:w="3848"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Удельная электрическая нагрузка, приведенная к шинам 10 (6) кВ центров питания, кВт</w:t>
            </w:r>
          </w:p>
        </w:tc>
      </w:tr>
      <w:tr w:rsidR="00681157" w:rsidRPr="001D0D98" w:rsidTr="00681157">
        <w:trPr>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2024 год</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Первая очередь (2034 год)</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Расчётный срок (2044 год)</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2024 год</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Первая очередь (2034 год)</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Расчётный срок (2044 год)</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Нерчинско-Заводский муниципальный округ</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6903</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5485</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4760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3451,5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2742,5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2380</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Нерчинский Завод</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2221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1981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1859</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1110,5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990,5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929,5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Большой Зерентуй</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511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421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375</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255,5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210,5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187,5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Горный Зерентуй</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501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368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301</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250,5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150,5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Михайловка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431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331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280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215,5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165,5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140</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Явленка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369</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271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221</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184,5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135,5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110,5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Ивановка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334</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274</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244</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167</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137</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122</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Широкая</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312</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240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203</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156</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101,5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Олочи</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291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247</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224</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145,5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123,5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112</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Аргунск</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251</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126</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125,5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63</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Чашино-Ильдикан</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206</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134</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103</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79</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67</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Уровские Ключи</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208</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145</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112</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104</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72,5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56</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Булдуруй 1-й</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180</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101</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90</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50,5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Горбуновка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182</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91</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50</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Ишага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175</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123</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87,5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61,5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Георгиевка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168</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128</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107</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84</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53,5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Байка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145</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102</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72,5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51</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40</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Чалбучи-Килга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146</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76</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73</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38</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Домасово</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95</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29</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47,5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25,5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lastRenderedPageBreak/>
              <w:t>с. Середняя</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62</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33</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19</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31</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16,5</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Золотоноша</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60</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Булдуруй 2-й</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38</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19</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Солонечная</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п. Михайловский Участок</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2,5</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w:t>
            </w:r>
          </w:p>
        </w:tc>
      </w:tr>
      <w:tr w:rsidR="00681157" w:rsidRPr="001D0D98" w:rsidTr="00681157">
        <w:trPr>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с. Поперечный Зерентуй</w:t>
            </w:r>
          </w:p>
        </w:tc>
        <w:tc>
          <w:tcPr>
            <w:tcW w:w="118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c>
          <w:tcPr>
            <w:tcW w:w="102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c>
          <w:tcPr>
            <w:tcW w:w="10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w:t>
            </w:r>
          </w:p>
        </w:tc>
      </w:tr>
    </w:tbl>
    <w:p w:rsidR="00681157" w:rsidRPr="001D0D98" w:rsidRDefault="00681157" w:rsidP="00681157">
      <w:pPr>
        <w:spacing w:before="240"/>
        <w:ind w:firstLine="709"/>
        <w:jc w:val="both"/>
        <w:rPr>
          <w:rFonts w:eastAsia="Calibri"/>
          <w14:ligatures w14:val="standardContextual"/>
        </w:rPr>
      </w:pPr>
      <w:r w:rsidRPr="001D0D98">
        <w:rPr>
          <w:rFonts w:eastAsia="Calibri"/>
          <w14:ligatures w14:val="standardContextual"/>
        </w:rPr>
        <w:t>Таким образом, прогнозируемая на расчетный срок электрическая нагрузка по муниципальному образованию составит 2,380 МВт, электропотребление</w:t>
      </w:r>
      <w:r w:rsidRPr="001D0D98">
        <w:t xml:space="preserve"> </w:t>
      </w:r>
      <w:r w:rsidRPr="001D0D98">
        <w:rPr>
          <w:rFonts w:eastAsia="Calibri"/>
          <w14:ligatures w14:val="standardContextual"/>
        </w:rPr>
        <w:t>коммунально-бытового сектора 13,09 млн. кВт</w:t>
      </w:r>
      <w:r w:rsidRPr="001D0D98">
        <w:rPr>
          <w:rFonts w:eastAsia="Calibri"/>
          <w14:ligatures w14:val="standardContextual"/>
        </w:rPr>
        <w:sym w:font="Symbol" w:char="F0D7"/>
      </w:r>
      <w:r w:rsidRPr="001D0D98">
        <w:rPr>
          <w:rFonts w:eastAsia="Calibri"/>
          <w14:ligatures w14:val="standardContextual"/>
        </w:rPr>
        <w:t>ч.</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Приведенные в таблице показатели учитывают нагрузки жилых и общественных зданий (административных, учебных, научных, лечебных, торговых, зрелищных, спортивных), коммунальных предприятий, объектов транспортного обслуживания (закрытых и открытых стоянок автомобилей), наружного освещения. </w:t>
      </w:r>
    </w:p>
    <w:p w:rsidR="00681157" w:rsidRPr="001D0D98" w:rsidRDefault="00681157" w:rsidP="00681157">
      <w:pPr>
        <w:spacing w:before="120"/>
        <w:ind w:firstLine="709"/>
        <w:rPr>
          <w:b/>
        </w:rPr>
      </w:pPr>
      <w:r w:rsidRPr="001D0D98">
        <w:rPr>
          <w:b/>
        </w:rPr>
        <w:t xml:space="preserve">Проектные решения </w:t>
      </w:r>
    </w:p>
    <w:p w:rsidR="00681157" w:rsidRPr="001D0D98" w:rsidRDefault="00681157" w:rsidP="00681157">
      <w:pPr>
        <w:tabs>
          <w:tab w:val="left" w:pos="993"/>
        </w:tabs>
        <w:ind w:firstLine="709"/>
        <w:jc w:val="both"/>
        <w:rPr>
          <w:rFonts w:eastAsia="Calibri"/>
          <w14:ligatures w14:val="standardContextual"/>
        </w:rPr>
      </w:pPr>
      <w:r w:rsidRPr="001D0D98">
        <w:rPr>
          <w:rStyle w:val="docy"/>
          <w:color w:val="000000"/>
        </w:rPr>
        <w:t>В соответствии с</w:t>
      </w:r>
      <w:r w:rsidRPr="001D0D98">
        <w:rPr>
          <w:color w:val="000000"/>
        </w:rPr>
        <w:t>о Схемой и программой развития электроэнергетики Забайкальского края на 2021-2025 годы (утверждена распоряжением губернатора Забайкальского края от 30.04.2020 № 194-р)</w:t>
      </w:r>
      <w:r w:rsidRPr="001D0D98">
        <w:rPr>
          <w:rFonts w:eastAsia="Calibri"/>
          <w14:ligatures w14:val="standardContextual"/>
        </w:rPr>
        <w:t xml:space="preserve"> предусмотрены следующие мероприятия:</w:t>
      </w:r>
    </w:p>
    <w:p w:rsidR="00681157" w:rsidRPr="001D0D98" w:rsidRDefault="00681157" w:rsidP="000D70A3">
      <w:pPr>
        <w:pStyle w:val="a4"/>
        <w:numPr>
          <w:ilvl w:val="0"/>
          <w:numId w:val="49"/>
        </w:numPr>
        <w:tabs>
          <w:tab w:val="left" w:pos="993"/>
        </w:tabs>
        <w:suppressAutoHyphens w:val="0"/>
        <w:ind w:left="0" w:firstLine="709"/>
        <w:jc w:val="both"/>
      </w:pPr>
      <w:r w:rsidRPr="001D0D98">
        <w:rPr>
          <w:color w:val="000000"/>
        </w:rPr>
        <w:t>Реконструкция ПС 110/35/6 кВ Благодатка.</w:t>
      </w:r>
    </w:p>
    <w:p w:rsidR="00681157" w:rsidRPr="001D0D98" w:rsidRDefault="00681157" w:rsidP="000D70A3">
      <w:pPr>
        <w:pStyle w:val="a4"/>
        <w:numPr>
          <w:ilvl w:val="0"/>
          <w:numId w:val="49"/>
        </w:numPr>
        <w:tabs>
          <w:tab w:val="left" w:pos="993"/>
        </w:tabs>
        <w:suppressAutoHyphens w:val="0"/>
        <w:ind w:left="0" w:firstLine="709"/>
        <w:jc w:val="both"/>
      </w:pPr>
      <w:r w:rsidRPr="001D0D98">
        <w:rPr>
          <w:color w:val="000000"/>
        </w:rPr>
        <w:t>Строительство ВЛ 110 кВ от ПС 110/35/6 кВ Новоширокая до ПС 110/35/6 кВ Бл</w:t>
      </w:r>
      <w:r w:rsidRPr="001D0D98">
        <w:rPr>
          <w:color w:val="000000"/>
        </w:rPr>
        <w:t>а</w:t>
      </w:r>
      <w:r w:rsidRPr="001D0D98">
        <w:rPr>
          <w:color w:val="000000"/>
        </w:rPr>
        <w:t>годатка, протяженность – 84,6 км.</w:t>
      </w:r>
    </w:p>
    <w:p w:rsidR="00681157" w:rsidRPr="001D0D98" w:rsidRDefault="00681157" w:rsidP="000D70A3">
      <w:pPr>
        <w:pStyle w:val="a4"/>
        <w:numPr>
          <w:ilvl w:val="0"/>
          <w:numId w:val="49"/>
        </w:numPr>
        <w:tabs>
          <w:tab w:val="left" w:pos="993"/>
        </w:tabs>
        <w:suppressAutoHyphens w:val="0"/>
        <w:ind w:left="0" w:firstLine="709"/>
        <w:jc w:val="both"/>
      </w:pPr>
      <w:r w:rsidRPr="001D0D98">
        <w:rPr>
          <w:color w:val="000000"/>
        </w:rPr>
        <w:t>Строительство отпайки 110 кВ от ВЛ 110 кВ Приаргунская ТЭЦ – Михайловка с отпайками (ВЛ-110-25) до ПС 110 кВ Железный Кряж, протяженность – 30 км.</w:t>
      </w:r>
    </w:p>
    <w:p w:rsidR="00681157" w:rsidRPr="001D0D98" w:rsidRDefault="00681157" w:rsidP="00681157">
      <w:pPr>
        <w:tabs>
          <w:tab w:val="left" w:pos="993"/>
        </w:tabs>
        <w:ind w:firstLine="709"/>
        <w:jc w:val="both"/>
      </w:pPr>
      <w:r w:rsidRPr="001D0D98">
        <w:t>Генеральным планом предусмотрены мероприятия, направленные на повышение надежности системы электроснабжения. Все мероприятия по развитию системы электроснабжения предлагаются в течение срока реализации генерального плана, с учетом физического износа действующего оборудования и сетей. Планируется сохранение действующей подстанции и линий электропередачи предусмотрено с последующей заменой оборудования и сооружений на расчётный срок по мере их физического и морального износа.</w:t>
      </w:r>
    </w:p>
    <w:p w:rsidR="00681157" w:rsidRPr="001D0D98" w:rsidRDefault="00681157" w:rsidP="00681157">
      <w:pPr>
        <w:tabs>
          <w:tab w:val="left" w:pos="993"/>
        </w:tabs>
        <w:spacing w:after="240"/>
        <w:ind w:firstLine="709"/>
        <w:jc w:val="both"/>
      </w:pPr>
      <w:r w:rsidRPr="001D0D98">
        <w:t>Для обеспечения электроснабжения планируемых объектов перспективной застройки генеральным планом предусмотрены установка на территории округа 9 трансформаторных подстанций 10(6)/0,4 кВ и строительство 1,73 км линий электропередачи. Перечень планируемых для размещения объектов электроснабжения местного значения муниципального округа с разбивкой по населенным пунктам указан в таблице 9.5.3.</w:t>
      </w:r>
    </w:p>
    <w:p w:rsidR="00681157" w:rsidRPr="001D0D98" w:rsidRDefault="00681157" w:rsidP="00681157">
      <w:pPr>
        <w:keepNext/>
        <w:jc w:val="right"/>
      </w:pPr>
      <w:r w:rsidRPr="001D0D98">
        <w:t>Таблица 9.5.3</w:t>
      </w:r>
    </w:p>
    <w:p w:rsidR="00681157" w:rsidRPr="001D0D98" w:rsidRDefault="00681157" w:rsidP="00681157">
      <w:pPr>
        <w:spacing w:after="120"/>
        <w:jc w:val="center"/>
      </w:pPr>
      <w:r w:rsidRPr="001D0D98">
        <w:t xml:space="preserve">Перечень планируемых объектов электроснабжения </w:t>
      </w:r>
      <w:r w:rsidRPr="001D0D98">
        <w:br/>
        <w:t xml:space="preserve">на территории </w:t>
      </w:r>
      <w:r w:rsidRPr="001D0D98">
        <w:rPr>
          <w:rFonts w:eastAsia="Calibri"/>
          <w14:ligatures w14:val="standardContextual"/>
        </w:rPr>
        <w:t>Нерчинско-Заводского</w:t>
      </w:r>
      <w:r w:rsidRPr="001D0D98">
        <w:t xml:space="preserve"> муниципального округа</w:t>
      </w:r>
    </w:p>
    <w:tbl>
      <w:tblPr>
        <w:tblW w:w="9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940"/>
        <w:gridCol w:w="4889"/>
        <w:gridCol w:w="2258"/>
      </w:tblGrid>
      <w:tr w:rsidR="00681157" w:rsidRPr="001D0D98" w:rsidTr="00681157">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 п/п</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Наименование населенного пункта</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 xml:space="preserve">Планируемый объект электроснабжения, количество </w:t>
            </w:r>
          </w:p>
        </w:tc>
        <w:tc>
          <w:tcPr>
            <w:tcW w:w="225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Основное назначение</w:t>
            </w:r>
          </w:p>
        </w:tc>
      </w:tr>
      <w:tr w:rsidR="00681157" w:rsidRPr="001D0D98" w:rsidTr="00681157">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lastRenderedPageBreak/>
              <w:t>1.</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Нерчинский Завод</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3 ед.,</w:t>
            </w:r>
          </w:p>
          <w:p w:rsidR="00681157" w:rsidRPr="001D0D98" w:rsidRDefault="00681157">
            <w:pPr>
              <w:spacing w:line="254" w:lineRule="auto"/>
              <w:jc w:val="center"/>
              <w:rPr>
                <w:lang w:eastAsia="en-US"/>
              </w:rPr>
            </w:pPr>
            <w:r w:rsidRPr="001D0D98">
              <w:rPr>
                <w:lang w:eastAsia="en-US"/>
              </w:rPr>
              <w:t>Линия электропередачи (ВЛ 10 кВ) – 0,35 км</w:t>
            </w:r>
          </w:p>
        </w:tc>
        <w:tc>
          <w:tcPr>
            <w:tcW w:w="2258"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Обеспечение электроснабжением планируемых жилых зон</w:t>
            </w:r>
          </w:p>
        </w:tc>
      </w:tr>
      <w:tr w:rsidR="00681157" w:rsidRPr="001D0D98" w:rsidTr="00681157">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2.</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Горный Зерентуй</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2 ед.,</w:t>
            </w:r>
          </w:p>
          <w:p w:rsidR="00681157" w:rsidRPr="001D0D98" w:rsidRDefault="00681157">
            <w:pPr>
              <w:spacing w:line="254" w:lineRule="auto"/>
              <w:jc w:val="center"/>
              <w:rPr>
                <w:lang w:eastAsia="en-US"/>
              </w:rPr>
            </w:pPr>
            <w:r w:rsidRPr="001D0D98">
              <w:rPr>
                <w:lang w:eastAsia="en-US"/>
              </w:rPr>
              <w:t>Линия электропередачи (ВЛ 6 кВ) – 0,58 км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r>
      <w:tr w:rsidR="00681157" w:rsidRPr="001D0D98" w:rsidTr="00681157">
        <w:trPr>
          <w:trHeight w:val="85"/>
        </w:trPr>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3.</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Большой Зерентуй</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1 ед.,</w:t>
            </w:r>
          </w:p>
          <w:p w:rsidR="00681157" w:rsidRPr="001D0D98" w:rsidRDefault="00681157">
            <w:pPr>
              <w:spacing w:line="254" w:lineRule="auto"/>
              <w:jc w:val="center"/>
              <w:rPr>
                <w:lang w:eastAsia="en-US"/>
              </w:rPr>
            </w:pPr>
            <w:r w:rsidRPr="001D0D98">
              <w:rPr>
                <w:lang w:eastAsia="en-US"/>
              </w:rPr>
              <w:t>Линия электропередачи (ВЛ 10 кВ) – 0,07 км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r>
      <w:tr w:rsidR="00681157" w:rsidRPr="001D0D98" w:rsidTr="00681157">
        <w:trPr>
          <w:trHeight w:val="85"/>
        </w:trPr>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4.</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Михайловка</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1 ед.,</w:t>
            </w:r>
          </w:p>
          <w:p w:rsidR="00681157" w:rsidRPr="001D0D98" w:rsidRDefault="00681157">
            <w:pPr>
              <w:spacing w:line="254" w:lineRule="auto"/>
              <w:jc w:val="center"/>
              <w:rPr>
                <w:lang w:eastAsia="en-US"/>
              </w:rPr>
            </w:pPr>
            <w:r w:rsidRPr="001D0D98">
              <w:rPr>
                <w:lang w:eastAsia="en-US"/>
              </w:rPr>
              <w:t>Линия электропередачи (ВЛ 6 кВ) – 0,24 км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r>
      <w:tr w:rsidR="00681157" w:rsidRPr="001D0D98" w:rsidTr="00681157">
        <w:trPr>
          <w:trHeight w:val="85"/>
        </w:trPr>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5.</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Широкая</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1 ед.,</w:t>
            </w:r>
          </w:p>
          <w:p w:rsidR="00681157" w:rsidRPr="001D0D98" w:rsidRDefault="00681157">
            <w:pPr>
              <w:spacing w:line="254" w:lineRule="auto"/>
              <w:jc w:val="center"/>
              <w:rPr>
                <w:lang w:eastAsia="en-US"/>
              </w:rPr>
            </w:pPr>
            <w:r w:rsidRPr="001D0D98">
              <w:rPr>
                <w:lang w:eastAsia="en-US"/>
              </w:rPr>
              <w:t>Линия электропередачи (ВЛ 10 кВ) – 0,11 км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r>
      <w:tr w:rsidR="00681157" w:rsidRPr="001D0D98" w:rsidTr="00681157">
        <w:trPr>
          <w:trHeight w:val="85"/>
        </w:trPr>
        <w:tc>
          <w:tcPr>
            <w:tcW w:w="54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6.</w:t>
            </w:r>
          </w:p>
        </w:tc>
        <w:tc>
          <w:tcPr>
            <w:tcW w:w="19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с. Явленка</w:t>
            </w:r>
          </w:p>
        </w:tc>
        <w:tc>
          <w:tcPr>
            <w:tcW w:w="488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54" w:lineRule="auto"/>
              <w:jc w:val="center"/>
              <w:rPr>
                <w:lang w:eastAsia="en-US"/>
              </w:rPr>
            </w:pPr>
            <w:r w:rsidRPr="001D0D98">
              <w:rPr>
                <w:lang w:eastAsia="en-US"/>
              </w:rPr>
              <w:t>Трансформаторная подстанция (ТП) – 1 ед.,</w:t>
            </w:r>
          </w:p>
          <w:p w:rsidR="00681157" w:rsidRPr="001D0D98" w:rsidRDefault="00681157">
            <w:pPr>
              <w:spacing w:line="254" w:lineRule="auto"/>
              <w:jc w:val="center"/>
              <w:rPr>
                <w:lang w:eastAsia="en-US"/>
              </w:rPr>
            </w:pPr>
            <w:r w:rsidRPr="001D0D98">
              <w:rPr>
                <w:lang w:eastAsia="en-US"/>
              </w:rPr>
              <w:t>Линия электропередачи (ВЛ 10 кВ) – 0,38 км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lang w:eastAsia="en-US"/>
              </w:rPr>
            </w:pPr>
          </w:p>
        </w:tc>
      </w:tr>
    </w:tbl>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105" w:name="_Toc177574749"/>
      <w:bookmarkStart w:id="106" w:name="_Toc113377605"/>
      <w:r w:rsidRPr="001D0D98">
        <w:rPr>
          <w:rFonts w:cs="Times New Roman"/>
        </w:rPr>
        <w:t>Связь и информация</w:t>
      </w:r>
      <w:bookmarkEnd w:id="105"/>
      <w:bookmarkEnd w:id="106"/>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На территории Нерчинско-Заводского муниципального округа представлен весь спектр телекоммуникационных услуг как мобильной, так и стационарной связи.</w:t>
      </w:r>
    </w:p>
    <w:p w:rsidR="00681157" w:rsidRPr="001D0D98" w:rsidRDefault="00681157" w:rsidP="00681157">
      <w:pPr>
        <w:spacing w:after="240"/>
        <w:ind w:firstLine="709"/>
        <w:jc w:val="both"/>
        <w:rPr>
          <w:rFonts w:eastAsia="Calibri"/>
          <w14:ligatures w14:val="standardContextual"/>
        </w:rPr>
      </w:pPr>
      <w:r w:rsidRPr="001D0D98">
        <w:rPr>
          <w:rFonts w:eastAsia="Calibri"/>
          <w14:ligatures w14:val="standardContextual"/>
        </w:rPr>
        <w:t>Из учреждений предприятий и организаций связи на территории муниципального округа функционируют 12 отделений почтовой связи – структурного подразделения ФГУП «Почта России». Перечень отделений почтовой связи представлен в таблице 9.6.</w:t>
      </w:r>
    </w:p>
    <w:p w:rsidR="00681157" w:rsidRPr="001D0D98" w:rsidRDefault="00681157" w:rsidP="00681157">
      <w:pPr>
        <w:keepNext/>
        <w:ind w:firstLine="709"/>
        <w:jc w:val="right"/>
        <w:rPr>
          <w:color w:val="000000"/>
        </w:rPr>
      </w:pPr>
      <w:r w:rsidRPr="001D0D98">
        <w:rPr>
          <w:iCs/>
          <w:color w:val="000000"/>
        </w:rPr>
        <w:t>Таблица 9.6</w:t>
      </w:r>
    </w:p>
    <w:p w:rsidR="00681157" w:rsidRPr="001D0D98" w:rsidRDefault="00681157" w:rsidP="00681157">
      <w:pPr>
        <w:keepNext/>
        <w:spacing w:after="120"/>
        <w:jc w:val="center"/>
      </w:pPr>
      <w:r w:rsidRPr="001D0D98">
        <w:rPr>
          <w:color w:val="000000"/>
        </w:rPr>
        <w:t>Перечень отделений почтовой связи</w:t>
      </w:r>
      <w:r w:rsidRPr="001D0D98">
        <w:t xml:space="preserve"> </w:t>
      </w:r>
      <w:r w:rsidRPr="001D0D98">
        <w:br/>
        <w:t>н</w:t>
      </w:r>
      <w:r w:rsidRPr="001D0D98">
        <w:rPr>
          <w14:ligatures w14:val="standardContextual"/>
        </w:rPr>
        <w:t xml:space="preserve">а территории </w:t>
      </w:r>
      <w:r w:rsidRPr="001D0D98">
        <w:rPr>
          <w:rFonts w:eastAsia="Calibri"/>
          <w14:ligatures w14:val="standardContextual"/>
        </w:rPr>
        <w:t>Нерчинско-Заводского</w:t>
      </w:r>
      <w:r w:rsidRPr="001D0D98">
        <w:rPr>
          <w:color w:val="FF0000"/>
        </w:rPr>
        <w:t xml:space="preserve"> </w:t>
      </w:r>
      <w:r w:rsidRPr="001D0D98">
        <w:t>муниципального округа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2"/>
        <w:gridCol w:w="2188"/>
        <w:gridCol w:w="4049"/>
      </w:tblGrid>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 п/п</w:t>
            </w:r>
          </w:p>
        </w:tc>
        <w:tc>
          <w:tcPr>
            <w:tcW w:w="2862"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Населенный пункт</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Номер отделения почтовой связи</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Адрес отделения почтовой связи</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1</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Аргунск</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674382</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пер. Больничный, д. 11</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2</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Большой Зерентуй</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674392</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пер Школьный, д. 3</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3</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Булдуруй 1-й</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674384</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Солнечная, зд. 63А</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4</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Горный Зерентуй</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674364</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Горького, д. 12</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5</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Ивановка</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674391</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Молодежная, д. 11</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6</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Ишага</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674381</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Центральная, д. 24</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7</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Михайловка</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674363</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Погодаева, д. 44</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8</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Нерчинский Завод</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674370</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Зверева, зд. 19</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9</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Олочи</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674380</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Центральная, д. 26</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10</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Уровские Ключи</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674373</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Новая, д. 10</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11</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Чашино-Ильдикан</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674366</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Советская, д. 1</w:t>
            </w:r>
          </w:p>
        </w:tc>
      </w:tr>
      <w:tr w:rsidR="00681157" w:rsidRPr="001D0D98" w:rsidTr="00681157">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color w:val="000000"/>
                <w:lang w:eastAsia="en-US"/>
              </w:rPr>
            </w:pPr>
            <w:r w:rsidRPr="001D0D98">
              <w:rPr>
                <w:color w:val="000000"/>
                <w:lang w:eastAsia="en-US"/>
              </w:rPr>
              <w:t>12</w:t>
            </w:r>
          </w:p>
        </w:tc>
        <w:tc>
          <w:tcPr>
            <w:tcW w:w="2862" w:type="dxa"/>
            <w:tcBorders>
              <w:top w:val="single" w:sz="4" w:space="0" w:color="auto"/>
              <w:left w:val="single" w:sz="4" w:space="0" w:color="auto"/>
              <w:bottom w:val="single" w:sz="4" w:space="0" w:color="auto"/>
              <w:right w:val="single" w:sz="4" w:space="0" w:color="auto"/>
            </w:tcBorders>
            <w:hideMark/>
          </w:tcPr>
          <w:p w:rsidR="00681157" w:rsidRPr="001D0D98" w:rsidRDefault="00681157">
            <w:pPr>
              <w:spacing w:line="273" w:lineRule="auto"/>
              <w:rPr>
                <w:lang w:eastAsia="en-US"/>
              </w:rPr>
            </w:pPr>
            <w:r w:rsidRPr="001D0D98">
              <w:rPr>
                <w:lang w:eastAsia="en-US"/>
              </w:rPr>
              <w:t>с. Явленка</w:t>
            </w:r>
          </w:p>
        </w:tc>
        <w:tc>
          <w:tcPr>
            <w:tcW w:w="2188"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 674362</w:t>
            </w:r>
          </w:p>
        </w:tc>
        <w:tc>
          <w:tcPr>
            <w:tcW w:w="404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spacing w:line="273" w:lineRule="auto"/>
              <w:jc w:val="center"/>
              <w:rPr>
                <w:lang w:eastAsia="en-US"/>
              </w:rPr>
            </w:pPr>
            <w:r w:rsidRPr="001D0D98">
              <w:rPr>
                <w:lang w:eastAsia="en-US"/>
              </w:rPr>
              <w:t>ул. Школьная, д. 6</w:t>
            </w:r>
          </w:p>
        </w:tc>
      </w:tr>
    </w:tbl>
    <w:p w:rsidR="00681157" w:rsidRPr="001D0D98" w:rsidRDefault="00681157" w:rsidP="00681157">
      <w:pPr>
        <w:spacing w:before="240"/>
        <w:ind w:firstLine="709"/>
        <w:jc w:val="both"/>
        <w:rPr>
          <w:rFonts w:eastAsia="Calibri"/>
          <w14:ligatures w14:val="standardContextual"/>
        </w:rPr>
      </w:pPr>
      <w:r w:rsidRPr="001D0D98">
        <w:rPr>
          <w:rFonts w:eastAsia="Calibri"/>
          <w14:ligatures w14:val="standardContextual"/>
        </w:rPr>
        <w:t>Сотовая связь в настоящее время является наиболее перспективной на рынке коммуникаций. Услуги сотовой связи на территории Нерчинско-Заводского муниципального округа предоставляют ОАО «Мобильные ТелеСистемы» («МТС»), ОАО «ВымпелКом» («Beeline»), ОАО «Мегафон». Всего на территории муниципального округа расположено 7 базовых станций сотовой связи.</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Услуги местной телефонной связи общего пользования и доступ в Интернет оказывает ОАО «Ростелеком», предоставляющий потребителям весь спектр услуг связи и передачи данных.</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lastRenderedPageBreak/>
        <w:t xml:space="preserve">Телевидение на территории муниципального округа представляет Федеральное государственное унитарное предприятие «Российская телевизионная и радиовещательная сеть». </w:t>
      </w:r>
    </w:p>
    <w:p w:rsidR="00681157" w:rsidRPr="001D0D98" w:rsidRDefault="00681157" w:rsidP="00681157">
      <w:pPr>
        <w:spacing w:before="120"/>
        <w:ind w:firstLine="709"/>
        <w:rPr>
          <w:b/>
        </w:rPr>
      </w:pPr>
      <w:r w:rsidRPr="001D0D98">
        <w:rPr>
          <w:b/>
        </w:rPr>
        <w:t>Проектные решения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Стратегией социально-экономического развития Забайкальского края на период до 2035 года, утвержденной постановлением Правительства Забайкальского края от 02.06.2023 № 272, предложены мероприятия направленные на повышение доступности и качества предоставляемых услуг связи и телерадиовещания. Для обеспечения доступа населения к цифровым сервисам современного уровня предусмотрено развитие сетей мобильной связи по технологии доступа не ниже 3G и развитие высокоскоростных местных и внутризоновых сетей по технологии ВОЛС.</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Государственной программой Забайкальского края «Развитие информационного общества и формирование электронного правительства в Забайкальском крае» предложены мероприятия:</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построение электронного правительства и повышение эффективности государственного управления;</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повышение оперативности и качества предоставления государственных и муниципальных услуг;</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преодоление высокого уровня различий в использовании информационных технологий различными слоями общества;</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формирование и эффективное использование региональной навигационно-информационной инфраструктуры, удовлетворяющей потребностям широкого круга пользователей;</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обеспечение функционирования компонентов инфраструктуры электронного правительства;</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w:t>
      </w:r>
      <w:r w:rsidRPr="001D0D98">
        <w:rPr>
          <w:rFonts w:eastAsia="Calibri"/>
          <w14:ligatures w14:val="standardContextual"/>
        </w:rPr>
        <w:tab/>
        <w:t xml:space="preserve">увеличение доли массовых социально значимых услуг, доступных в электронном виде. </w:t>
      </w:r>
    </w:p>
    <w:p w:rsidR="00681157" w:rsidRPr="001D0D98" w:rsidRDefault="00681157" w:rsidP="00681157">
      <w:pPr>
        <w:tabs>
          <w:tab w:val="left" w:pos="993"/>
        </w:tabs>
        <w:ind w:firstLine="709"/>
        <w:jc w:val="both"/>
        <w:rPr>
          <w:rFonts w:eastAsia="Calibri"/>
          <w14:ligatures w14:val="standardContextual"/>
        </w:rPr>
      </w:pPr>
      <w:r w:rsidRPr="001D0D98">
        <w:rPr>
          <w:rFonts w:eastAsia="Calibri"/>
          <w14:ligatures w14:val="standardContextual"/>
        </w:rPr>
        <w:t xml:space="preserve">Планом социального развития центров экономического роста Забайкальского края, распоряжение Правительства Забайкальского края от 24.05.2019 № 173-р предусматривается организация доступа к услугам и интернета в с. Большой Зерентуй (2023 г.). </w:t>
      </w:r>
    </w:p>
    <w:p w:rsidR="00681157" w:rsidRPr="001D0D98" w:rsidRDefault="00681157" w:rsidP="000D70A3">
      <w:pPr>
        <w:pStyle w:val="3"/>
        <w:numPr>
          <w:ilvl w:val="1"/>
          <w:numId w:val="9"/>
        </w:numPr>
        <w:tabs>
          <w:tab w:val="left" w:pos="567"/>
        </w:tabs>
        <w:spacing w:before="240" w:after="120"/>
        <w:ind w:left="0" w:firstLine="0"/>
        <w:jc w:val="both"/>
        <w:rPr>
          <w:rFonts w:cs="Times New Roman"/>
        </w:rPr>
      </w:pPr>
      <w:bookmarkStart w:id="107" w:name="_Toc177574750"/>
      <w:r w:rsidRPr="001D0D98">
        <w:rPr>
          <w:rFonts w:cs="Times New Roman"/>
        </w:rPr>
        <w:t>Инженерная подготовка территории</w:t>
      </w:r>
      <w:bookmarkEnd w:id="107"/>
    </w:p>
    <w:p w:rsidR="00681157" w:rsidRPr="001D0D98" w:rsidRDefault="00681157" w:rsidP="00681157">
      <w:pPr>
        <w:spacing w:before="120"/>
        <w:ind w:firstLine="709"/>
        <w:rPr>
          <w:b/>
        </w:rPr>
      </w:pPr>
      <w:r w:rsidRPr="001D0D98">
        <w:rPr>
          <w:b/>
        </w:rPr>
        <w:t>Современное состояние</w:t>
      </w:r>
    </w:p>
    <w:p w:rsidR="00681157" w:rsidRPr="001D0D98" w:rsidRDefault="00681157" w:rsidP="00681157">
      <w:pPr>
        <w:ind w:firstLine="709"/>
        <w:jc w:val="both"/>
      </w:pPr>
      <w:r w:rsidRPr="001D0D98">
        <w:t>Данный раздел в составе проекта генерального плана Нерчинско-Заводского муниципального округа выполняется в соответствии с требованиями:</w:t>
      </w:r>
    </w:p>
    <w:p w:rsidR="00681157" w:rsidRPr="001D0D98" w:rsidRDefault="00681157" w:rsidP="000D70A3">
      <w:pPr>
        <w:numPr>
          <w:ilvl w:val="0"/>
          <w:numId w:val="50"/>
        </w:numPr>
        <w:tabs>
          <w:tab w:val="clear" w:pos="720"/>
          <w:tab w:val="num" w:pos="993"/>
        </w:tabs>
        <w:ind w:left="0" w:firstLine="709"/>
        <w:jc w:val="both"/>
      </w:pPr>
      <w:r w:rsidRPr="001D0D98">
        <w:t>СП 42.13330.2016 Градостроительство. Планировка и застройка городских и сельских поселений. Актуализированная редакция СНиП 2.07.01-89*;</w:t>
      </w:r>
    </w:p>
    <w:p w:rsidR="00681157" w:rsidRPr="001D0D98" w:rsidRDefault="00681157" w:rsidP="000D70A3">
      <w:pPr>
        <w:numPr>
          <w:ilvl w:val="0"/>
          <w:numId w:val="50"/>
        </w:numPr>
        <w:tabs>
          <w:tab w:val="clear" w:pos="720"/>
          <w:tab w:val="num" w:pos="993"/>
        </w:tabs>
        <w:ind w:left="0" w:firstLine="709"/>
        <w:jc w:val="both"/>
      </w:pPr>
      <w:r w:rsidRPr="001D0D98">
        <w:t>СП 32.13330.2012 Канализация. Наружные сети и сооружения. Актуализированная редакция СНиП 2.04.03-85 (с Изменениями № 1, 2);</w:t>
      </w:r>
    </w:p>
    <w:p w:rsidR="00681157" w:rsidRPr="001D0D98" w:rsidRDefault="00681157" w:rsidP="000D70A3">
      <w:pPr>
        <w:numPr>
          <w:ilvl w:val="0"/>
          <w:numId w:val="50"/>
        </w:numPr>
        <w:tabs>
          <w:tab w:val="clear" w:pos="720"/>
          <w:tab w:val="num" w:pos="993"/>
        </w:tabs>
        <w:ind w:left="0" w:firstLine="709"/>
        <w:jc w:val="both"/>
      </w:pPr>
      <w:r w:rsidRPr="001D0D98">
        <w:t>СП 58.13330.2012 Гидротехнические сооружения. Основные положения. Актуализированная редакция СНиП 33-01-2003 (с Изменением № 1);</w:t>
      </w:r>
    </w:p>
    <w:p w:rsidR="00681157" w:rsidRPr="001D0D98" w:rsidRDefault="00681157" w:rsidP="000D70A3">
      <w:pPr>
        <w:numPr>
          <w:ilvl w:val="0"/>
          <w:numId w:val="50"/>
        </w:numPr>
        <w:tabs>
          <w:tab w:val="clear" w:pos="720"/>
          <w:tab w:val="num" w:pos="993"/>
        </w:tabs>
        <w:ind w:left="0" w:firstLine="709"/>
        <w:jc w:val="both"/>
      </w:pPr>
      <w:r w:rsidRPr="001D0D98">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681157" w:rsidRPr="001D0D98" w:rsidRDefault="00681157" w:rsidP="000D70A3">
      <w:pPr>
        <w:numPr>
          <w:ilvl w:val="0"/>
          <w:numId w:val="50"/>
        </w:numPr>
        <w:tabs>
          <w:tab w:val="clear" w:pos="720"/>
          <w:tab w:val="num" w:pos="993"/>
        </w:tabs>
        <w:ind w:left="0" w:firstLine="709"/>
        <w:jc w:val="both"/>
      </w:pPr>
      <w:r w:rsidRPr="001D0D98">
        <w:t>СП 104.13330.2016 Инженерная защита территории от затопления и подтопления. Актуализированная редакция СНиП 2.06.15-85;</w:t>
      </w:r>
    </w:p>
    <w:p w:rsidR="00681157" w:rsidRPr="001D0D98" w:rsidRDefault="00681157" w:rsidP="000D70A3">
      <w:pPr>
        <w:numPr>
          <w:ilvl w:val="0"/>
          <w:numId w:val="50"/>
        </w:numPr>
        <w:tabs>
          <w:tab w:val="clear" w:pos="720"/>
          <w:tab w:val="num" w:pos="993"/>
        </w:tabs>
        <w:ind w:left="0" w:firstLine="709"/>
        <w:jc w:val="both"/>
      </w:pPr>
      <w:r w:rsidRPr="001D0D98">
        <w:t>СП 115.13330.2016 Геофизика опасных природных воздействий. Актуализированная редакция СНиП 22-01-95;</w:t>
      </w:r>
    </w:p>
    <w:p w:rsidR="00681157" w:rsidRPr="001D0D98" w:rsidRDefault="00681157" w:rsidP="000D70A3">
      <w:pPr>
        <w:numPr>
          <w:ilvl w:val="0"/>
          <w:numId w:val="50"/>
        </w:numPr>
        <w:tabs>
          <w:tab w:val="clear" w:pos="720"/>
          <w:tab w:val="num" w:pos="993"/>
        </w:tabs>
        <w:ind w:left="0" w:firstLine="709"/>
        <w:jc w:val="both"/>
      </w:pPr>
      <w:r w:rsidRPr="001D0D98">
        <w:lastRenderedPageBreak/>
        <w:t>СП 22.13330.2011 Основания зданий и сооружений.  Актуализированная редакция СНиП 2.02.01-83*;</w:t>
      </w:r>
    </w:p>
    <w:p w:rsidR="00681157" w:rsidRPr="001D0D98" w:rsidRDefault="00681157" w:rsidP="000D70A3">
      <w:pPr>
        <w:numPr>
          <w:ilvl w:val="0"/>
          <w:numId w:val="50"/>
        </w:numPr>
        <w:tabs>
          <w:tab w:val="clear" w:pos="720"/>
          <w:tab w:val="num" w:pos="993"/>
        </w:tabs>
        <w:ind w:left="0" w:firstLine="709"/>
        <w:jc w:val="both"/>
      </w:pPr>
      <w:r w:rsidRPr="001D0D98">
        <w:t>Рекомендации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(М, 2006г.).</w:t>
      </w:r>
    </w:p>
    <w:p w:rsidR="00681157" w:rsidRPr="001D0D98" w:rsidRDefault="00681157" w:rsidP="00681157">
      <w:pPr>
        <w:ind w:firstLine="709"/>
        <w:jc w:val="both"/>
      </w:pPr>
    </w:p>
    <w:p w:rsidR="00681157" w:rsidRPr="001D0D98" w:rsidRDefault="00681157" w:rsidP="00681157">
      <w:pPr>
        <w:ind w:firstLine="709"/>
        <w:jc w:val="both"/>
      </w:pPr>
      <w:r w:rsidRPr="001D0D98">
        <w:t>Исходными данными для составления раздела послужили сведения:</w:t>
      </w:r>
    </w:p>
    <w:p w:rsidR="00681157" w:rsidRPr="001D0D98" w:rsidRDefault="00681157" w:rsidP="000D70A3">
      <w:pPr>
        <w:pStyle w:val="a4"/>
        <w:numPr>
          <w:ilvl w:val="0"/>
          <w:numId w:val="50"/>
        </w:numPr>
        <w:tabs>
          <w:tab w:val="clear" w:pos="720"/>
          <w:tab w:val="num" w:pos="993"/>
        </w:tabs>
        <w:ind w:left="0" w:firstLine="709"/>
        <w:jc w:val="both"/>
      </w:pPr>
      <w:r w:rsidRPr="001D0D98">
        <w:t>ранее разработанная и утвержденная градостроительная документация (Схема территориального планирования Забайкальского края, Генеральный план Нерчинского Заводского сельского поселения, 2012 г., региональные нормативы градостроительного проектирования и др.);</w:t>
      </w:r>
    </w:p>
    <w:p w:rsidR="00681157" w:rsidRPr="001D0D98" w:rsidRDefault="00681157" w:rsidP="000D70A3">
      <w:pPr>
        <w:pStyle w:val="a4"/>
        <w:numPr>
          <w:ilvl w:val="0"/>
          <w:numId w:val="50"/>
        </w:numPr>
        <w:tabs>
          <w:tab w:val="clear" w:pos="720"/>
          <w:tab w:val="num" w:pos="993"/>
        </w:tabs>
        <w:ind w:left="0" w:firstLine="709"/>
        <w:jc w:val="both"/>
      </w:pPr>
      <w:r w:rsidRPr="001D0D98">
        <w:t>краевые и муниципальные программы и иные документы.</w:t>
      </w:r>
    </w:p>
    <w:p w:rsidR="00681157" w:rsidRPr="001D0D98" w:rsidRDefault="00681157" w:rsidP="00681157">
      <w:pPr>
        <w:ind w:firstLine="709"/>
        <w:jc w:val="both"/>
      </w:pPr>
      <w:r w:rsidRPr="001D0D98">
        <w:t>Раздел «Инженерная подготовка территории» включает краткую характеристику существующего состояния территории Нерчинско-Заводского муниципального округа (в части развития неблагоприятных природных процессов), а также проектные предложения, направленные на инженерное благоустройство территории населенных пунктов.</w:t>
      </w:r>
    </w:p>
    <w:p w:rsidR="00681157" w:rsidRPr="001D0D98" w:rsidRDefault="00681157" w:rsidP="00681157">
      <w:pPr>
        <w:ind w:firstLine="709"/>
        <w:jc w:val="both"/>
        <w:rPr>
          <w:b/>
        </w:rPr>
      </w:pPr>
    </w:p>
    <w:p w:rsidR="00681157" w:rsidRPr="001D0D98" w:rsidRDefault="00681157" w:rsidP="00681157">
      <w:pPr>
        <w:ind w:firstLine="709"/>
        <w:jc w:val="both"/>
      </w:pPr>
      <w:r w:rsidRPr="001D0D98">
        <w:rPr>
          <w:b/>
        </w:rPr>
        <w:t>Современное состояние</w:t>
      </w:r>
    </w:p>
    <w:p w:rsidR="00681157" w:rsidRPr="001D0D98" w:rsidRDefault="00681157" w:rsidP="00681157">
      <w:pPr>
        <w:tabs>
          <w:tab w:val="left" w:pos="1134"/>
        </w:tabs>
        <w:ind w:firstLine="709"/>
        <w:jc w:val="both"/>
      </w:pPr>
      <w:r w:rsidRPr="001D0D98">
        <w:t>Основные неблагоприятные факторы природного характера, имеющие развитие на рассматриваемой территории:</w:t>
      </w:r>
    </w:p>
    <w:p w:rsidR="00681157" w:rsidRPr="001D0D98" w:rsidRDefault="00681157" w:rsidP="000D70A3">
      <w:pPr>
        <w:numPr>
          <w:ilvl w:val="0"/>
          <w:numId w:val="51"/>
        </w:numPr>
        <w:tabs>
          <w:tab w:val="left" w:pos="1134"/>
        </w:tabs>
        <w:ind w:left="0" w:firstLine="709"/>
        <w:jc w:val="both"/>
      </w:pPr>
      <w:r w:rsidRPr="001D0D98">
        <w:t xml:space="preserve">возможное развитие процессов затопления и подтопления прибрежных территорий. </w:t>
      </w:r>
    </w:p>
    <w:p w:rsidR="00681157" w:rsidRPr="001D0D98" w:rsidRDefault="00681157" w:rsidP="00681157">
      <w:pPr>
        <w:tabs>
          <w:tab w:val="left" w:pos="1134"/>
        </w:tabs>
        <w:ind w:firstLine="709"/>
        <w:jc w:val="both"/>
      </w:pPr>
      <w:r w:rsidRPr="001D0D98">
        <w:t>Это связано с расположением части населенных пунктов в долине р. Аргунь и ее притоков Уров, Иштага, Камара и др.</w:t>
      </w:r>
    </w:p>
    <w:p w:rsidR="00681157" w:rsidRPr="001D0D98" w:rsidRDefault="00681157" w:rsidP="00681157">
      <w:pPr>
        <w:tabs>
          <w:tab w:val="left" w:pos="1134"/>
        </w:tabs>
        <w:ind w:firstLine="709"/>
        <w:jc w:val="both"/>
      </w:pPr>
      <w:r w:rsidRPr="001D0D98">
        <w:t>Водные объекты, расположенные на территории Нерчинско-Заводского муниципального округа, относятся к бассейну реки Амур по долине р. Агрунь (левый берег).</w:t>
      </w:r>
    </w:p>
    <w:p w:rsidR="00681157" w:rsidRPr="001D0D98" w:rsidRDefault="00681157" w:rsidP="00681157">
      <w:pPr>
        <w:tabs>
          <w:tab w:val="left" w:pos="1134"/>
        </w:tabs>
        <w:ind w:firstLine="709"/>
        <w:jc w:val="both"/>
      </w:pPr>
      <w:r w:rsidRPr="001D0D98">
        <w:t xml:space="preserve">Река Аргунь – крупный приток р. Амур, характеризуется несколькими пиками половодий, сильно меандрирующим руслом с большим количеством стариц, проток. Долина реки преимущественно горно-равнинного тип с трапециевидным, на некоторых участках – </w:t>
      </w:r>
      <w:r w:rsidRPr="001D0D98">
        <w:rPr>
          <w:lang w:val="en-US"/>
        </w:rPr>
        <w:t>V</w:t>
      </w:r>
      <w:r w:rsidRPr="001D0D98">
        <w:t>-образны профилем речных долин.</w:t>
      </w:r>
    </w:p>
    <w:p w:rsidR="00681157" w:rsidRPr="001D0D98" w:rsidRDefault="00681157" w:rsidP="00681157">
      <w:pPr>
        <w:tabs>
          <w:tab w:val="left" w:pos="1134"/>
        </w:tabs>
        <w:ind w:firstLine="709"/>
        <w:jc w:val="both"/>
      </w:pPr>
      <w:r w:rsidRPr="001D0D98">
        <w:t xml:space="preserve">Краткая характеристика водных объектов в границах Нерчинско-Заводского муниципального округа приведена в таблице 9.7.1.  </w:t>
      </w:r>
    </w:p>
    <w:p w:rsidR="00681157" w:rsidRPr="001D0D98" w:rsidRDefault="00681157" w:rsidP="00681157">
      <w:pPr>
        <w:tabs>
          <w:tab w:val="left" w:pos="1134"/>
        </w:tabs>
        <w:ind w:firstLine="709"/>
        <w:jc w:val="both"/>
      </w:pPr>
      <w:r w:rsidRPr="001D0D98">
        <w:t xml:space="preserve">Реки относятся к дальневосточному типу. Доля дождевого питания в общем объеме годового стока для дальневосточного типа рек составляет с среднем 50-70% общего годового стока, на снеговое питание приходится 10-20%, подземное – 10-30%. Условия для стока дождевых вод являются достаточно благоприятными, что обусловлено горным характером течения рек, наличием многолетнемерзлых пород. В результате на большинстве рек отмечаются довольно резко выраженные подъемы воды. В течение теплого периода в среднем наблюдаются 4-6 паводков. Наибольшие расходы воды наблюдаются летом </w:t>
      </w:r>
      <w:r w:rsidRPr="001D0D98">
        <w:br/>
        <w:t xml:space="preserve">(до 1650 м3/сек), минимальные зимой (до 1,2 м3/сек).  </w:t>
      </w:r>
    </w:p>
    <w:p w:rsidR="00681157" w:rsidRPr="001D0D98" w:rsidRDefault="00681157" w:rsidP="00681157">
      <w:pPr>
        <w:tabs>
          <w:tab w:val="left" w:pos="1134"/>
        </w:tabs>
        <w:ind w:firstLine="709"/>
        <w:jc w:val="both"/>
      </w:pPr>
      <w:r w:rsidRPr="001D0D98">
        <w:t>Весеннее половодье рек начинается в первой половине апреля. Главная фаза водного режима рек этого типа – многоводные дождевые паводки, наблюдающиеся с мая по октябрь в период муссонных дождей.  Зажоры и заторы возможны на участках в сужении долины.</w:t>
      </w:r>
    </w:p>
    <w:p w:rsidR="00681157" w:rsidRPr="001D0D98" w:rsidRDefault="00681157" w:rsidP="000D70A3">
      <w:pPr>
        <w:numPr>
          <w:ilvl w:val="0"/>
          <w:numId w:val="51"/>
        </w:numPr>
        <w:tabs>
          <w:tab w:val="left" w:pos="1134"/>
        </w:tabs>
        <w:ind w:left="0" w:firstLine="709"/>
        <w:jc w:val="both"/>
      </w:pPr>
      <w:r w:rsidRPr="001D0D98">
        <w:t>естественная заболоченность и заторфованность пойменных территорий в долинах рек;</w:t>
      </w:r>
    </w:p>
    <w:p w:rsidR="00681157" w:rsidRPr="001D0D98" w:rsidRDefault="00681157" w:rsidP="000D70A3">
      <w:pPr>
        <w:numPr>
          <w:ilvl w:val="0"/>
          <w:numId w:val="51"/>
        </w:numPr>
        <w:tabs>
          <w:tab w:val="left" w:pos="1134"/>
        </w:tabs>
        <w:ind w:left="0" w:firstLine="709"/>
        <w:jc w:val="both"/>
      </w:pPr>
      <w:r w:rsidRPr="001D0D98">
        <w:t>расположение территории в зоне редкоостровного и массивно-островного распространения многолетнемерзлых пород со средними годовыми температурами от +3 до – 1 ºС и мощностью мерзлой толщи от 1 до 100м;</w:t>
      </w:r>
    </w:p>
    <w:p w:rsidR="00681157" w:rsidRPr="001D0D98" w:rsidRDefault="00681157" w:rsidP="000D70A3">
      <w:pPr>
        <w:numPr>
          <w:ilvl w:val="0"/>
          <w:numId w:val="51"/>
        </w:numPr>
        <w:tabs>
          <w:tab w:val="left" w:pos="1134"/>
        </w:tabs>
        <w:ind w:left="0" w:firstLine="709"/>
        <w:jc w:val="both"/>
      </w:pPr>
      <w:r w:rsidRPr="001D0D98">
        <w:t>повышенная сейсмичность территории.</w:t>
      </w:r>
    </w:p>
    <w:p w:rsidR="00681157" w:rsidRPr="001D0D98" w:rsidRDefault="00681157" w:rsidP="00681157">
      <w:pPr>
        <w:tabs>
          <w:tab w:val="left" w:pos="1134"/>
        </w:tabs>
        <w:ind w:firstLine="709"/>
        <w:jc w:val="both"/>
      </w:pPr>
      <w:r w:rsidRPr="001D0D98">
        <w:t xml:space="preserve">Согласно СП 14.13330.2014 «Строительство в сейсмических районах»,  Приложение А «Список населенных пунктов Российской Федерации, расположенных в сейсмических районах, с указанием фоновой сейсмической интенсивности в баллах шкалы MSK-64 для </w:t>
      </w:r>
      <w:r w:rsidRPr="001D0D98">
        <w:lastRenderedPageBreak/>
        <w:t>средних грунтовых условий и трех степеней сейсмической опасности – А (10%), В (5%), С (1%).</w:t>
      </w:r>
    </w:p>
    <w:p w:rsidR="00681157" w:rsidRPr="001D0D98" w:rsidRDefault="00681157" w:rsidP="00681157">
      <w:pPr>
        <w:tabs>
          <w:tab w:val="left" w:pos="1134"/>
        </w:tabs>
        <w:ind w:firstLine="709"/>
        <w:jc w:val="both"/>
      </w:pPr>
      <w:r w:rsidRPr="001D0D98">
        <w:t>В таблице 9.7.2 приведен перечень населенных пунктов с повышенной сейсмичностью.</w:t>
      </w:r>
    </w:p>
    <w:p w:rsidR="00681157" w:rsidRPr="001D0D98" w:rsidRDefault="00681157" w:rsidP="00681157">
      <w:pPr>
        <w:spacing w:after="120"/>
        <w:ind w:firstLine="709"/>
        <w:jc w:val="right"/>
      </w:pPr>
      <w:r w:rsidRPr="001D0D98">
        <w:rPr>
          <w:iCs/>
          <w:szCs w:val="20"/>
        </w:rPr>
        <w:t>Таблица 9.7.1</w:t>
      </w:r>
    </w:p>
    <w:p w:rsidR="00681157" w:rsidRPr="001D0D98" w:rsidRDefault="00681157" w:rsidP="00681157">
      <w:pPr>
        <w:spacing w:after="120"/>
        <w:jc w:val="center"/>
      </w:pPr>
      <w:r w:rsidRPr="001D0D98">
        <w:t>Характеристика основных рек в границах Нерчинско-Заводского муниципального округа</w:t>
      </w:r>
    </w:p>
    <w:tbl>
      <w:tblPr>
        <w:tblW w:w="4750" w:type="pct"/>
        <w:tblInd w:w="283" w:type="dxa"/>
        <w:tblLayout w:type="fixed"/>
        <w:tblCellMar>
          <w:left w:w="113" w:type="dxa"/>
        </w:tblCellMar>
        <w:tblLook w:val="04A0" w:firstRow="1" w:lastRow="0" w:firstColumn="1" w:lastColumn="0" w:noHBand="0" w:noVBand="1"/>
      </w:tblPr>
      <w:tblGrid>
        <w:gridCol w:w="552"/>
        <w:gridCol w:w="1470"/>
        <w:gridCol w:w="2015"/>
        <w:gridCol w:w="2456"/>
        <w:gridCol w:w="1406"/>
        <w:gridCol w:w="1467"/>
      </w:tblGrid>
      <w:tr w:rsidR="00681157" w:rsidRPr="001D0D98" w:rsidTr="00681157">
        <w:tc>
          <w:tcPr>
            <w:tcW w:w="552"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w:t>
            </w:r>
            <w:r w:rsidRPr="001D0D98">
              <w:rPr>
                <w:rFonts w:eastAsia="Liberation Serif"/>
                <w:sz w:val="22"/>
                <w:szCs w:val="22"/>
                <w:lang w:eastAsia="en-US"/>
              </w:rPr>
              <w:t xml:space="preserve"> </w:t>
            </w:r>
            <w:r w:rsidRPr="001D0D98">
              <w:rPr>
                <w:sz w:val="22"/>
                <w:szCs w:val="22"/>
                <w:lang w:eastAsia="en-US"/>
              </w:rPr>
              <w:t>п/п</w:t>
            </w:r>
          </w:p>
        </w:tc>
        <w:tc>
          <w:tcPr>
            <w:tcW w:w="1470"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Название реки</w:t>
            </w:r>
          </w:p>
        </w:tc>
        <w:tc>
          <w:tcPr>
            <w:tcW w:w="2015"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Куда впадает</w:t>
            </w:r>
          </w:p>
        </w:tc>
        <w:tc>
          <w:tcPr>
            <w:tcW w:w="24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Длина реки (км)</w:t>
            </w:r>
          </w:p>
        </w:tc>
        <w:tc>
          <w:tcPr>
            <w:tcW w:w="1406"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Водпост,</w:t>
            </w:r>
          </w:p>
          <w:p w:rsidR="00681157" w:rsidRPr="001D0D98" w:rsidRDefault="00681157">
            <w:pPr>
              <w:jc w:val="center"/>
              <w:rPr>
                <w:lang w:eastAsia="en-US"/>
              </w:rPr>
            </w:pPr>
            <w:r w:rsidRPr="001D0D98">
              <w:rPr>
                <w:sz w:val="22"/>
                <w:szCs w:val="22"/>
                <w:lang w:eastAsia="en-US"/>
              </w:rPr>
              <w:t>место-положение</w:t>
            </w:r>
          </w:p>
        </w:tc>
        <w:tc>
          <w:tcPr>
            <w:tcW w:w="1467"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sz w:val="22"/>
                <w:szCs w:val="22"/>
                <w:lang w:eastAsia="en-US"/>
              </w:rPr>
              <w:t>Сведения об уровнях реки</w:t>
            </w:r>
          </w:p>
        </w:tc>
      </w:tr>
      <w:tr w:rsidR="00681157" w:rsidRPr="001D0D98" w:rsidTr="00681157">
        <w:tc>
          <w:tcPr>
            <w:tcW w:w="552"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470"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2015"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24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Общая</w:t>
            </w:r>
          </w:p>
          <w:p w:rsidR="00681157" w:rsidRPr="001D0D98" w:rsidRDefault="00681157">
            <w:pPr>
              <w:jc w:val="center"/>
              <w:rPr>
                <w:lang w:eastAsia="en-US"/>
              </w:rPr>
            </w:pPr>
            <w:r w:rsidRPr="001D0D98">
              <w:rPr>
                <w:sz w:val="22"/>
                <w:szCs w:val="22"/>
                <w:lang w:eastAsia="en-US"/>
              </w:rPr>
              <w:t>длина</w:t>
            </w:r>
          </w:p>
        </w:tc>
        <w:tc>
          <w:tcPr>
            <w:tcW w:w="1406"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467"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52"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w:t>
            </w:r>
          </w:p>
        </w:tc>
        <w:tc>
          <w:tcPr>
            <w:tcW w:w="1470"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r w:rsidRPr="001D0D98">
              <w:rPr>
                <w:sz w:val="22"/>
                <w:szCs w:val="22"/>
                <w:lang w:eastAsia="en-US"/>
              </w:rPr>
              <w:t>Аргунь</w:t>
            </w:r>
          </w:p>
        </w:tc>
        <w:tc>
          <w:tcPr>
            <w:tcW w:w="2015"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 xml:space="preserve">Сливаясь с </w:t>
            </w:r>
            <w:r w:rsidRPr="001D0D98">
              <w:rPr>
                <w:sz w:val="22"/>
                <w:szCs w:val="22"/>
                <w:lang w:eastAsia="en-US"/>
              </w:rPr>
              <w:br/>
              <w:t>р. Шилка,</w:t>
            </w:r>
          </w:p>
          <w:p w:rsidR="00681157" w:rsidRPr="001D0D98" w:rsidRDefault="00681157">
            <w:pPr>
              <w:jc w:val="center"/>
              <w:rPr>
                <w:lang w:eastAsia="en-US"/>
              </w:rPr>
            </w:pPr>
            <w:r w:rsidRPr="001D0D98">
              <w:rPr>
                <w:sz w:val="22"/>
                <w:szCs w:val="22"/>
                <w:lang w:eastAsia="en-US"/>
              </w:rPr>
              <w:t>образует</w:t>
            </w:r>
          </w:p>
          <w:p w:rsidR="00681157" w:rsidRPr="001D0D98" w:rsidRDefault="00681157">
            <w:pPr>
              <w:jc w:val="center"/>
              <w:rPr>
                <w:lang w:eastAsia="en-US"/>
              </w:rPr>
            </w:pPr>
            <w:r w:rsidRPr="001D0D98">
              <w:rPr>
                <w:sz w:val="22"/>
                <w:szCs w:val="22"/>
                <w:lang w:eastAsia="en-US"/>
              </w:rPr>
              <w:t>р. Амур</w:t>
            </w:r>
          </w:p>
        </w:tc>
        <w:tc>
          <w:tcPr>
            <w:tcW w:w="2456"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1620</w:t>
            </w:r>
          </w:p>
        </w:tc>
        <w:tc>
          <w:tcPr>
            <w:tcW w:w="140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с. Олоча</w:t>
            </w:r>
          </w:p>
        </w:tc>
        <w:tc>
          <w:tcPr>
            <w:tcW w:w="1467"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lang w:eastAsia="en-US"/>
              </w:rPr>
            </w:pPr>
            <w:r w:rsidRPr="001D0D98">
              <w:rPr>
                <w:sz w:val="22"/>
                <w:szCs w:val="22"/>
                <w:lang w:eastAsia="en-US"/>
              </w:rPr>
              <w:t>«0» графика-</w:t>
            </w:r>
          </w:p>
          <w:p w:rsidR="00681157" w:rsidRPr="001D0D98" w:rsidRDefault="00681157">
            <w:pPr>
              <w:jc w:val="center"/>
              <w:rPr>
                <w:lang w:eastAsia="en-US"/>
              </w:rPr>
            </w:pPr>
            <w:r w:rsidRPr="001D0D98">
              <w:rPr>
                <w:sz w:val="22"/>
                <w:szCs w:val="22"/>
                <w:lang w:eastAsia="en-US"/>
              </w:rPr>
              <w:t>463.88 м БС</w:t>
            </w:r>
          </w:p>
          <w:p w:rsidR="00681157" w:rsidRPr="001D0D98" w:rsidRDefault="00681157">
            <w:pPr>
              <w:jc w:val="center"/>
              <w:rPr>
                <w:sz w:val="22"/>
                <w:szCs w:val="22"/>
                <w:lang w:eastAsia="en-US"/>
              </w:rPr>
            </w:pPr>
          </w:p>
        </w:tc>
      </w:tr>
      <w:tr w:rsidR="00681157" w:rsidRPr="001D0D98" w:rsidTr="00681157">
        <w:tc>
          <w:tcPr>
            <w:tcW w:w="552"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470"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2015"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2456"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40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с. Урюпино</w:t>
            </w:r>
          </w:p>
        </w:tc>
        <w:tc>
          <w:tcPr>
            <w:tcW w:w="1467"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sz w:val="22"/>
                <w:szCs w:val="22"/>
                <w:lang w:eastAsia="en-US"/>
              </w:rPr>
              <w:t>«0» графика-</w:t>
            </w:r>
          </w:p>
          <w:p w:rsidR="00681157" w:rsidRPr="001D0D98" w:rsidRDefault="00681157">
            <w:pPr>
              <w:jc w:val="center"/>
              <w:rPr>
                <w:lang w:eastAsia="en-US"/>
              </w:rPr>
            </w:pPr>
            <w:r w:rsidRPr="001D0D98">
              <w:rPr>
                <w:sz w:val="22"/>
                <w:szCs w:val="22"/>
                <w:lang w:eastAsia="en-US"/>
              </w:rPr>
              <w:t>352.11 м БС</w:t>
            </w:r>
          </w:p>
        </w:tc>
      </w:tr>
      <w:tr w:rsidR="00681157" w:rsidRPr="001D0D98" w:rsidTr="00681157">
        <w:tc>
          <w:tcPr>
            <w:tcW w:w="552"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w:t>
            </w:r>
          </w:p>
        </w:tc>
        <w:tc>
          <w:tcPr>
            <w:tcW w:w="1470"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r w:rsidRPr="001D0D98">
              <w:rPr>
                <w:sz w:val="22"/>
                <w:szCs w:val="22"/>
                <w:lang w:eastAsia="en-US"/>
              </w:rPr>
              <w:t>Уров</w:t>
            </w:r>
          </w:p>
        </w:tc>
        <w:tc>
          <w:tcPr>
            <w:tcW w:w="20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р. Агрунь</w:t>
            </w:r>
          </w:p>
        </w:tc>
        <w:tc>
          <w:tcPr>
            <w:tcW w:w="24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290</w:t>
            </w:r>
          </w:p>
        </w:tc>
        <w:tc>
          <w:tcPr>
            <w:tcW w:w="1406" w:type="dxa"/>
            <w:tcBorders>
              <w:top w:val="single" w:sz="4" w:space="0" w:color="000000"/>
              <w:left w:val="single" w:sz="4" w:space="0" w:color="000000"/>
              <w:bottom w:val="single" w:sz="4" w:space="0" w:color="000000"/>
              <w:right w:val="nil"/>
            </w:tcBorders>
            <w:vAlign w:val="center"/>
          </w:tcPr>
          <w:p w:rsidR="00681157" w:rsidRPr="001D0D98" w:rsidRDefault="00681157">
            <w:pPr>
              <w:snapToGrid w:val="0"/>
              <w:jc w:val="center"/>
              <w:rPr>
                <w:sz w:val="22"/>
                <w:szCs w:val="22"/>
                <w:lang w:eastAsia="en-US"/>
              </w:rPr>
            </w:pPr>
          </w:p>
        </w:tc>
        <w:tc>
          <w:tcPr>
            <w:tcW w:w="1467"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snapToGrid w:val="0"/>
              <w:jc w:val="center"/>
              <w:rPr>
                <w:sz w:val="22"/>
                <w:szCs w:val="22"/>
                <w:lang w:eastAsia="en-US"/>
              </w:rPr>
            </w:pPr>
          </w:p>
        </w:tc>
      </w:tr>
    </w:tbl>
    <w:p w:rsidR="00681157" w:rsidRPr="001D0D98" w:rsidRDefault="00681157" w:rsidP="00681157">
      <w:pPr>
        <w:ind w:firstLine="709"/>
        <w:jc w:val="both"/>
      </w:pPr>
    </w:p>
    <w:p w:rsidR="00681157" w:rsidRPr="001D0D98" w:rsidRDefault="00681157" w:rsidP="00681157">
      <w:pPr>
        <w:spacing w:after="120"/>
        <w:ind w:firstLine="709"/>
        <w:jc w:val="right"/>
      </w:pPr>
      <w:r w:rsidRPr="001D0D98">
        <w:rPr>
          <w:iCs/>
          <w:szCs w:val="20"/>
        </w:rPr>
        <w:t>Таблица 9.7.2</w:t>
      </w:r>
    </w:p>
    <w:p w:rsidR="00681157" w:rsidRPr="001D0D98" w:rsidRDefault="00681157" w:rsidP="00681157">
      <w:pPr>
        <w:ind w:firstLine="709"/>
        <w:jc w:val="center"/>
      </w:pPr>
      <w:r w:rsidRPr="001D0D98">
        <w:t>Фоновая сейсмическая интенсивность в баллах шкалы MSK-64</w:t>
      </w:r>
    </w:p>
    <w:p w:rsidR="00681157" w:rsidRPr="001D0D98" w:rsidRDefault="00681157" w:rsidP="00681157">
      <w:pPr>
        <w:ind w:firstLine="709"/>
        <w:jc w:val="center"/>
      </w:pPr>
      <w:r w:rsidRPr="001D0D98">
        <w:t>(Приложение А СП 14.13330.2014 «Строительство в сейсмических районах»)</w:t>
      </w:r>
    </w:p>
    <w:tbl>
      <w:tblPr>
        <w:tblW w:w="4650" w:type="pct"/>
        <w:jc w:val="center"/>
        <w:tblLayout w:type="fixed"/>
        <w:tblCellMar>
          <w:left w:w="113" w:type="dxa"/>
        </w:tblCellMar>
        <w:tblLook w:val="04A0" w:firstRow="1" w:lastRow="0" w:firstColumn="1" w:lastColumn="0" w:noHBand="0" w:noVBand="1"/>
      </w:tblPr>
      <w:tblGrid>
        <w:gridCol w:w="526"/>
        <w:gridCol w:w="3596"/>
        <w:gridCol w:w="1705"/>
        <w:gridCol w:w="1795"/>
        <w:gridCol w:w="1547"/>
      </w:tblGrid>
      <w:tr w:rsidR="00681157" w:rsidRPr="001D0D98" w:rsidTr="00681157">
        <w:trPr>
          <w:tblHeader/>
          <w:jc w:val="center"/>
        </w:trPr>
        <w:tc>
          <w:tcPr>
            <w:tcW w:w="514"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w:t>
            </w:r>
            <w:r w:rsidRPr="001D0D98">
              <w:rPr>
                <w:rFonts w:eastAsia="Liberation Serif"/>
                <w:sz w:val="22"/>
                <w:szCs w:val="22"/>
                <w:lang w:eastAsia="en-US"/>
              </w:rPr>
              <w:t xml:space="preserve"> </w:t>
            </w:r>
            <w:r w:rsidRPr="001D0D98">
              <w:rPr>
                <w:sz w:val="22"/>
                <w:szCs w:val="22"/>
                <w:lang w:eastAsia="en-US"/>
              </w:rPr>
              <w:t>п/п</w:t>
            </w:r>
          </w:p>
        </w:tc>
        <w:tc>
          <w:tcPr>
            <w:tcW w:w="3515"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Населенный пункт</w:t>
            </w:r>
          </w:p>
        </w:tc>
        <w:tc>
          <w:tcPr>
            <w:tcW w:w="4934"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Фоновая сейсмическая интенсивность в баллах шкалы MSK-64</w:t>
            </w:r>
          </w:p>
        </w:tc>
      </w:tr>
      <w:tr w:rsidR="00681157" w:rsidRPr="001D0D98" w:rsidTr="00681157">
        <w:trPr>
          <w:tblHeader/>
          <w:jc w:val="center"/>
        </w:trPr>
        <w:tc>
          <w:tcPr>
            <w:tcW w:w="514"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3515"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А</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В</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С</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Большой Зерентуй</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4</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Горный Зерентуй</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5</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Михайловка</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6</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Явленка</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7</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Широкая</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8</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w:t>
            </w:r>
            <w:r w:rsidRPr="001D0D98">
              <w:rPr>
                <w:bCs/>
                <w:sz w:val="22"/>
                <w:szCs w:val="22"/>
                <w:lang w:eastAsia="en-US"/>
              </w:rPr>
              <w:t>Олочи</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9</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Аргунск</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10</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Уровские Ключи</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11</w:t>
            </w:r>
          </w:p>
        </w:tc>
        <w:tc>
          <w:tcPr>
            <w:tcW w:w="351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Булдуруй 1</w:t>
            </w:r>
          </w:p>
        </w:tc>
        <w:tc>
          <w:tcPr>
            <w:tcW w:w="166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12</w:t>
            </w:r>
          </w:p>
        </w:tc>
        <w:tc>
          <w:tcPr>
            <w:tcW w:w="3515"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Горбуновка</w:t>
            </w:r>
          </w:p>
        </w:tc>
        <w:tc>
          <w:tcPr>
            <w:tcW w:w="1667"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13</w:t>
            </w:r>
          </w:p>
        </w:tc>
        <w:tc>
          <w:tcPr>
            <w:tcW w:w="3515"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Георгиевка</w:t>
            </w:r>
          </w:p>
        </w:tc>
        <w:tc>
          <w:tcPr>
            <w:tcW w:w="1667"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6</w:t>
            </w:r>
          </w:p>
        </w:tc>
        <w:tc>
          <w:tcPr>
            <w:tcW w:w="1755"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7</w:t>
            </w:r>
          </w:p>
        </w:tc>
        <w:tc>
          <w:tcPr>
            <w:tcW w:w="1512" w:type="dxa"/>
            <w:tcBorders>
              <w:top w:val="nil"/>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8</w:t>
            </w:r>
          </w:p>
        </w:tc>
      </w:tr>
    </w:tbl>
    <w:p w:rsidR="00681157" w:rsidRPr="001D0D98" w:rsidRDefault="00681157" w:rsidP="00681157">
      <w:pPr>
        <w:ind w:firstLine="709"/>
        <w:jc w:val="both"/>
      </w:pPr>
    </w:p>
    <w:p w:rsidR="00681157" w:rsidRPr="001D0D98" w:rsidRDefault="00681157" w:rsidP="00681157">
      <w:pPr>
        <w:ind w:firstLine="709"/>
        <w:jc w:val="both"/>
      </w:pPr>
      <w:r w:rsidRPr="001D0D98">
        <w:rPr>
          <w:b/>
        </w:rPr>
        <w:t>Проектные решения</w:t>
      </w:r>
    </w:p>
    <w:p w:rsidR="00681157" w:rsidRPr="001D0D98" w:rsidRDefault="00681157" w:rsidP="00681157">
      <w:pPr>
        <w:ind w:firstLine="709"/>
        <w:jc w:val="both"/>
      </w:pPr>
      <w:r w:rsidRPr="001D0D98">
        <w:t>Учитывая природные условия, современное состояние территории проектирования, архитектурно-планировочные решения, проектом генерального плана Нерчинско-Заводского муниципального округа рассматриваются следующие мероприятия по инженерной подготовке территории:</w:t>
      </w:r>
    </w:p>
    <w:p w:rsidR="00681157" w:rsidRPr="001D0D98" w:rsidRDefault="00681157" w:rsidP="000D70A3">
      <w:pPr>
        <w:numPr>
          <w:ilvl w:val="0"/>
          <w:numId w:val="52"/>
        </w:numPr>
        <w:tabs>
          <w:tab w:val="clear" w:pos="720"/>
          <w:tab w:val="num" w:pos="993"/>
        </w:tabs>
        <w:ind w:left="0" w:firstLine="709"/>
        <w:jc w:val="both"/>
      </w:pPr>
      <w:r w:rsidRPr="001D0D98">
        <w:t>защита от затопления;</w:t>
      </w:r>
    </w:p>
    <w:p w:rsidR="00681157" w:rsidRPr="001D0D98" w:rsidRDefault="00681157" w:rsidP="000D70A3">
      <w:pPr>
        <w:numPr>
          <w:ilvl w:val="0"/>
          <w:numId w:val="52"/>
        </w:numPr>
        <w:tabs>
          <w:tab w:val="clear" w:pos="720"/>
          <w:tab w:val="num" w:pos="993"/>
        </w:tabs>
        <w:ind w:left="0" w:firstLine="709"/>
        <w:jc w:val="both"/>
      </w:pPr>
      <w:r w:rsidRPr="001D0D98">
        <w:t>организация сети водоотведения поверхностного стока (дождевая канализация);</w:t>
      </w:r>
    </w:p>
    <w:p w:rsidR="00681157" w:rsidRPr="001D0D98" w:rsidRDefault="00681157" w:rsidP="000D70A3">
      <w:pPr>
        <w:numPr>
          <w:ilvl w:val="0"/>
          <w:numId w:val="52"/>
        </w:numPr>
        <w:tabs>
          <w:tab w:val="clear" w:pos="720"/>
          <w:tab w:val="num" w:pos="993"/>
        </w:tabs>
        <w:ind w:left="0" w:firstLine="709"/>
        <w:jc w:val="both"/>
      </w:pPr>
      <w:r w:rsidRPr="001D0D98">
        <w:t>вертикальная планировка;</w:t>
      </w:r>
    </w:p>
    <w:p w:rsidR="00681157" w:rsidRPr="001D0D98" w:rsidRDefault="00681157" w:rsidP="000D70A3">
      <w:pPr>
        <w:numPr>
          <w:ilvl w:val="0"/>
          <w:numId w:val="52"/>
        </w:numPr>
        <w:tabs>
          <w:tab w:val="clear" w:pos="720"/>
          <w:tab w:val="num" w:pos="993"/>
        </w:tabs>
        <w:ind w:left="0" w:firstLine="709"/>
        <w:jc w:val="both"/>
      </w:pPr>
      <w:r w:rsidRPr="001D0D98">
        <w:t>мероприятия по благоустройству водных объектов.</w:t>
      </w:r>
    </w:p>
    <w:p w:rsidR="00681157" w:rsidRPr="001D0D98" w:rsidRDefault="00681157" w:rsidP="00681157">
      <w:pPr>
        <w:jc w:val="both"/>
      </w:pPr>
    </w:p>
    <w:p w:rsidR="00681157" w:rsidRPr="001D0D98" w:rsidRDefault="00681157" w:rsidP="00681157">
      <w:pPr>
        <w:tabs>
          <w:tab w:val="left" w:pos="993"/>
        </w:tabs>
        <w:ind w:firstLine="709"/>
      </w:pPr>
      <w:r w:rsidRPr="001D0D98">
        <w:rPr>
          <w:b/>
        </w:rPr>
        <w:t>Защита от затопления</w:t>
      </w:r>
    </w:p>
    <w:p w:rsidR="00681157" w:rsidRPr="001D0D98" w:rsidRDefault="00681157" w:rsidP="00681157">
      <w:pPr>
        <w:tabs>
          <w:tab w:val="left" w:pos="993"/>
        </w:tabs>
        <w:ind w:firstLine="709"/>
        <w:jc w:val="both"/>
      </w:pPr>
      <w:r w:rsidRPr="001D0D98">
        <w:t>Официальных сведений по условиям затопления населенных пунктов паводковыми водами р. Аргунь, ее рукавов и притоков не предоставлялось.</w:t>
      </w:r>
    </w:p>
    <w:p w:rsidR="00681157" w:rsidRPr="001D0D98" w:rsidRDefault="00681157" w:rsidP="00681157">
      <w:pPr>
        <w:tabs>
          <w:tab w:val="left" w:pos="993"/>
        </w:tabs>
        <w:ind w:firstLine="709"/>
        <w:jc w:val="both"/>
      </w:pPr>
      <w:r w:rsidRPr="001D0D98">
        <w:t>Согласно отдельным публичным сведениям, некоторые населенные пункты Нерчинско-Заводского муниципального округа находятся в зонах затопления при экстремальной паводковой ситуации.</w:t>
      </w:r>
    </w:p>
    <w:p w:rsidR="00681157" w:rsidRPr="001D0D98" w:rsidRDefault="00681157" w:rsidP="00681157">
      <w:pPr>
        <w:tabs>
          <w:tab w:val="left" w:pos="993"/>
        </w:tabs>
        <w:ind w:firstLine="709"/>
        <w:jc w:val="both"/>
      </w:pPr>
      <w:r w:rsidRPr="001D0D98">
        <w:lastRenderedPageBreak/>
        <w:t>К таким населенным пунктам потенциально можно отнести сёла, расположенные в долине р. Аргунь – с. Аргунск, с. Олочи, с. Домасово, с. Ишата, с. Середняя, а также межпоселковые автодороги на отдельных участках.</w:t>
      </w:r>
    </w:p>
    <w:p w:rsidR="00681157" w:rsidRPr="001D0D98" w:rsidRDefault="00681157" w:rsidP="00681157">
      <w:pPr>
        <w:tabs>
          <w:tab w:val="left" w:pos="993"/>
        </w:tabs>
        <w:ind w:firstLine="709"/>
        <w:jc w:val="both"/>
      </w:pPr>
      <w:r w:rsidRPr="001D0D98">
        <w:t>В настоящее время основными мероприятиями по защите населения от затопления паводковыми водами в Забайкальском крае являются преимущественно превентивные мероприятия по линии МЧС РФ (Главное управление по Забайкальскому краю), которые могут включать:</w:t>
      </w:r>
    </w:p>
    <w:p w:rsidR="00681157" w:rsidRPr="001D0D98" w:rsidRDefault="00681157" w:rsidP="000D70A3">
      <w:pPr>
        <w:numPr>
          <w:ilvl w:val="0"/>
          <w:numId w:val="53"/>
        </w:numPr>
        <w:tabs>
          <w:tab w:val="left" w:pos="993"/>
        </w:tabs>
        <w:ind w:left="0" w:firstLine="709"/>
        <w:jc w:val="both"/>
      </w:pPr>
      <w:r w:rsidRPr="001D0D98">
        <w:t>своевременное оповещение населения, проведение эвакуационных мероприятий, ликвидации заторов/зажоров на реках и протоках, компенсационные мероприятия (восстановительные работы, финансовые возмещения утрат имущества и пр.);</w:t>
      </w:r>
    </w:p>
    <w:p w:rsidR="00681157" w:rsidRPr="001D0D98" w:rsidRDefault="00681157" w:rsidP="000D70A3">
      <w:pPr>
        <w:numPr>
          <w:ilvl w:val="0"/>
          <w:numId w:val="53"/>
        </w:numPr>
        <w:tabs>
          <w:tab w:val="left" w:pos="993"/>
        </w:tabs>
        <w:ind w:left="0" w:firstLine="709"/>
        <w:jc w:val="both"/>
      </w:pPr>
      <w:r w:rsidRPr="001D0D98">
        <w:t>для некоторых населенных пунктов края построены или находятся в стадии строительства/реконструкции гидротехнические защитные сооружения (защитные дамбы).</w:t>
      </w:r>
    </w:p>
    <w:p w:rsidR="00681157" w:rsidRPr="001D0D98" w:rsidRDefault="00681157" w:rsidP="00681157">
      <w:pPr>
        <w:tabs>
          <w:tab w:val="left" w:pos="993"/>
        </w:tabs>
        <w:ind w:firstLine="709"/>
        <w:jc w:val="both"/>
      </w:pPr>
      <w:r w:rsidRPr="001D0D98">
        <w:t>Населенные пункты Нерчинско-Заводского муниципального округа не входят в Перечень границ зон экстренного оповещения на территории Забайкальского края (Проект Постановления Правительства Забайкальского края).</w:t>
      </w:r>
    </w:p>
    <w:p w:rsidR="00681157" w:rsidRPr="001D0D98" w:rsidRDefault="00681157" w:rsidP="00681157">
      <w:pPr>
        <w:tabs>
          <w:tab w:val="left" w:pos="993"/>
        </w:tabs>
        <w:ind w:firstLine="709"/>
        <w:jc w:val="both"/>
      </w:pPr>
      <w:r w:rsidRPr="001D0D98">
        <w:t xml:space="preserve">Согласно нормативной документации (СП 116.13330.2012 «Инженерная защита зданий и сооружений от опасных геологических процессов», СП 104.13330.2016 «Инженерная защита территории от затопления и подтопления»), для решения проблем затопления, целесообразным является проведение мероприятий по инженерной подготовке осваиваемых площадок, в особенности, если предусматривается новое гражданское строительство. </w:t>
      </w:r>
    </w:p>
    <w:p w:rsidR="00681157" w:rsidRPr="001D0D98" w:rsidRDefault="00681157" w:rsidP="00681157">
      <w:pPr>
        <w:tabs>
          <w:tab w:val="left" w:pos="993"/>
        </w:tabs>
        <w:ind w:firstLine="709"/>
        <w:jc w:val="both"/>
      </w:pPr>
      <w:r w:rsidRPr="001D0D98">
        <w:t>В целом для населенных пунктов, потенциально подверженных затоплению паводковыми водами, проектные мероприятия по защите от затопления и подтопления рекомендательно могут включать следующие:</w:t>
      </w:r>
    </w:p>
    <w:p w:rsidR="00681157" w:rsidRPr="001D0D98" w:rsidRDefault="00681157" w:rsidP="000D70A3">
      <w:pPr>
        <w:numPr>
          <w:ilvl w:val="0"/>
          <w:numId w:val="54"/>
        </w:numPr>
        <w:tabs>
          <w:tab w:val="left" w:pos="993"/>
        </w:tabs>
        <w:ind w:left="0" w:firstLine="709"/>
        <w:jc w:val="both"/>
      </w:pPr>
      <w:r w:rsidRPr="001D0D98">
        <w:t>новое жилищное строительство осуществляется вне зоны затопления паводками 1% обеспеченности;</w:t>
      </w:r>
    </w:p>
    <w:p w:rsidR="00681157" w:rsidRPr="001D0D98" w:rsidRDefault="00681157" w:rsidP="000D70A3">
      <w:pPr>
        <w:numPr>
          <w:ilvl w:val="0"/>
          <w:numId w:val="54"/>
        </w:numPr>
        <w:tabs>
          <w:tab w:val="left" w:pos="993"/>
        </w:tabs>
        <w:ind w:left="0" w:firstLine="709"/>
        <w:jc w:val="both"/>
      </w:pPr>
      <w:r w:rsidRPr="001D0D98">
        <w:t>организация самотечной открытой сети канав, кюветов, которые могут обеспечить водоотведение и значительное регулирование поверхностного стока;</w:t>
      </w:r>
    </w:p>
    <w:p w:rsidR="00681157" w:rsidRPr="001D0D98" w:rsidRDefault="00681157" w:rsidP="000D70A3">
      <w:pPr>
        <w:numPr>
          <w:ilvl w:val="0"/>
          <w:numId w:val="54"/>
        </w:numPr>
        <w:tabs>
          <w:tab w:val="left" w:pos="993"/>
        </w:tabs>
        <w:ind w:left="0" w:firstLine="709"/>
        <w:jc w:val="both"/>
      </w:pPr>
      <w:r w:rsidRPr="001D0D98">
        <w:t>локальные подсыпки на новых площадках застройки и размещения объектов капитального строительства;</w:t>
      </w:r>
    </w:p>
    <w:p w:rsidR="00681157" w:rsidRPr="001D0D98" w:rsidRDefault="00681157" w:rsidP="000D70A3">
      <w:pPr>
        <w:numPr>
          <w:ilvl w:val="0"/>
          <w:numId w:val="54"/>
        </w:numPr>
        <w:tabs>
          <w:tab w:val="left" w:pos="993"/>
        </w:tabs>
        <w:ind w:left="0" w:firstLine="709"/>
        <w:jc w:val="both"/>
      </w:pPr>
      <w:r w:rsidRPr="001D0D98">
        <w:t>защитные противопаводковые сооружения (при обосновании целесообразности).</w:t>
      </w:r>
    </w:p>
    <w:p w:rsidR="00681157" w:rsidRPr="001D0D98" w:rsidRDefault="00681157" w:rsidP="00681157">
      <w:pPr>
        <w:tabs>
          <w:tab w:val="left" w:pos="993"/>
        </w:tabs>
        <w:spacing w:after="240"/>
        <w:ind w:firstLine="709"/>
        <w:jc w:val="both"/>
      </w:pPr>
      <w:r w:rsidRPr="001D0D98">
        <w:t>Ввиду того, что отсутствуют официальные данные по условиям затопления населенных пунктов, в проекте обозначены защитные мероприятия для населенных пунктов, потенциально расположенных в возможной зоне затопления. Мероприятия носят рекомендательный характер и должны в обязательном порядке редактироваться, исходя из официальных данных по зонам затопления, рассчитанным территориальным органом БВУ и поставленным на кадастровый учет, сведений по динамике и повторяемости паводкового режима рек, отчетности по причиненным ущербам (на уровне компетенций и ответственности Администрации Нерчинско-Заводского муниципального округа) и др.</w:t>
      </w:r>
    </w:p>
    <w:p w:rsidR="00681157" w:rsidRPr="001D0D98" w:rsidRDefault="00681157" w:rsidP="00681157">
      <w:pPr>
        <w:ind w:firstLine="709"/>
        <w:jc w:val="right"/>
      </w:pPr>
      <w:r w:rsidRPr="001D0D98">
        <w:rPr>
          <w:iCs/>
          <w:szCs w:val="20"/>
        </w:rPr>
        <w:t>Таблица 9.7.3</w:t>
      </w:r>
    </w:p>
    <w:p w:rsidR="00681157" w:rsidRPr="001D0D98" w:rsidRDefault="00681157" w:rsidP="00681157">
      <w:pPr>
        <w:jc w:val="center"/>
      </w:pPr>
      <w:r w:rsidRPr="001D0D98">
        <w:t>Рекомендации по защите населенных пунктов от затопления паводковыми водами</w:t>
      </w:r>
    </w:p>
    <w:tbl>
      <w:tblPr>
        <w:tblW w:w="4850" w:type="pct"/>
        <w:jc w:val="center"/>
        <w:tblLayout w:type="fixed"/>
        <w:tblCellMar>
          <w:left w:w="113" w:type="dxa"/>
        </w:tblCellMar>
        <w:tblLook w:val="04A0" w:firstRow="1" w:lastRow="0" w:firstColumn="1" w:lastColumn="0" w:noHBand="0" w:noVBand="1"/>
      </w:tblPr>
      <w:tblGrid>
        <w:gridCol w:w="526"/>
        <w:gridCol w:w="2259"/>
        <w:gridCol w:w="1512"/>
        <w:gridCol w:w="1796"/>
        <w:gridCol w:w="3470"/>
      </w:tblGrid>
      <w:tr w:rsidR="00681157" w:rsidRPr="001D0D98" w:rsidTr="00681157">
        <w:trPr>
          <w:trHeight w:val="747"/>
          <w:tblHeade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w:t>
            </w:r>
            <w:r w:rsidRPr="001D0D98">
              <w:rPr>
                <w:rFonts w:eastAsia="Liberation Serif"/>
                <w:sz w:val="22"/>
                <w:szCs w:val="22"/>
                <w:lang w:eastAsia="en-US"/>
              </w:rPr>
              <w:t xml:space="preserve"> </w:t>
            </w:r>
            <w:r w:rsidRPr="001D0D98">
              <w:rPr>
                <w:sz w:val="22"/>
                <w:szCs w:val="22"/>
                <w:lang w:eastAsia="en-US"/>
              </w:rPr>
              <w:t>п/п</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Населенный пункт</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Численность населения, 2023</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Водный объект,</w:t>
            </w:r>
          </w:p>
          <w:p w:rsidR="00681157" w:rsidRPr="001D0D98" w:rsidRDefault="00681157">
            <w:pPr>
              <w:jc w:val="center"/>
              <w:rPr>
                <w:lang w:eastAsia="en-US"/>
              </w:rPr>
            </w:pPr>
            <w:r w:rsidRPr="001D0D98">
              <w:rPr>
                <w:bCs/>
                <w:sz w:val="22"/>
                <w:szCs w:val="22"/>
                <w:lang w:eastAsia="en-US"/>
              </w:rPr>
              <w:t>Возможное затопление паводками</w:t>
            </w:r>
          </w:p>
        </w:tc>
        <w:tc>
          <w:tcPr>
            <w:tcW w:w="339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bCs/>
                <w:sz w:val="22"/>
                <w:szCs w:val="22"/>
                <w:lang w:eastAsia="en-US"/>
              </w:rPr>
              <w:t>Мероприятия</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Нерчинский Завод</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2221</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snapToGrid w:val="0"/>
              <w:jc w:val="center"/>
              <w:rPr>
                <w:lang w:eastAsia="en-US"/>
              </w:rPr>
            </w:pPr>
            <w:r w:rsidRPr="001D0D98">
              <w:rPr>
                <w:bCs/>
                <w:sz w:val="22"/>
                <w:szCs w:val="22"/>
                <w:lang w:eastAsia="en-US"/>
              </w:rPr>
              <w:t>р. Алтача,</w:t>
            </w:r>
          </w:p>
          <w:p w:rsidR="00681157" w:rsidRPr="001D0D98" w:rsidRDefault="00681157">
            <w:pPr>
              <w:snapToGrid w:val="0"/>
              <w:jc w:val="center"/>
              <w:rPr>
                <w:lang w:eastAsia="en-US"/>
              </w:rPr>
            </w:pPr>
            <w:r w:rsidRPr="001D0D98">
              <w:rPr>
                <w:bCs/>
                <w:sz w:val="22"/>
                <w:szCs w:val="22"/>
                <w:lang w:eastAsia="en-US"/>
              </w:rPr>
              <w:t>р. Серебрянка</w:t>
            </w:r>
          </w:p>
        </w:tc>
        <w:tc>
          <w:tcPr>
            <w:tcW w:w="3392"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rPr>
                <w:lang w:eastAsia="en-US"/>
              </w:rPr>
            </w:pPr>
            <w:r w:rsidRPr="001D0D98">
              <w:rPr>
                <w:bCs/>
                <w:sz w:val="22"/>
                <w:szCs w:val="22"/>
                <w:lang w:eastAsia="en-US"/>
              </w:rPr>
              <w:t>4. ликвидация заторов, наледей</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Большой Зерентуй</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511</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Большой Зерентуй</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Горный Зерентуй</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501</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Ималка</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4</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Михайловка</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431</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Нижняя Борзя</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5</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Явленка</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369</w:t>
            </w:r>
          </w:p>
        </w:tc>
        <w:tc>
          <w:tcPr>
            <w:tcW w:w="175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 xml:space="preserve">р. Средняя </w:t>
            </w:r>
            <w:r w:rsidRPr="001D0D98">
              <w:rPr>
                <w:bCs/>
                <w:sz w:val="22"/>
                <w:szCs w:val="22"/>
                <w:lang w:eastAsia="en-US"/>
              </w:rPr>
              <w:lastRenderedPageBreak/>
              <w:t>Борзя</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lastRenderedPageBreak/>
              <w:t>6</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Ивановка</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334</w:t>
            </w:r>
          </w:p>
        </w:tc>
        <w:tc>
          <w:tcPr>
            <w:tcW w:w="175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Столбовая</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7</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Широкая</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312</w:t>
            </w:r>
          </w:p>
        </w:tc>
        <w:tc>
          <w:tcPr>
            <w:tcW w:w="175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ручьи</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8</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Олочи</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291</w:t>
            </w:r>
          </w:p>
        </w:tc>
        <w:tc>
          <w:tcPr>
            <w:tcW w:w="1756" w:type="dxa"/>
            <w:tcBorders>
              <w:top w:val="nil"/>
              <w:left w:val="single" w:sz="4" w:space="0" w:color="000000"/>
              <w:bottom w:val="single" w:sz="4" w:space="0" w:color="000000"/>
              <w:right w:val="nil"/>
            </w:tcBorders>
            <w:vAlign w:val="center"/>
          </w:tcPr>
          <w:p w:rsidR="00681157" w:rsidRPr="001D0D98" w:rsidRDefault="00681157">
            <w:pPr>
              <w:jc w:val="center"/>
              <w:rPr>
                <w:lang w:eastAsia="en-US"/>
              </w:rPr>
            </w:pPr>
            <w:r w:rsidRPr="001D0D98">
              <w:rPr>
                <w:bCs/>
                <w:sz w:val="22"/>
                <w:szCs w:val="22"/>
                <w:lang w:eastAsia="en-US"/>
              </w:rPr>
              <w:t>р. Аргунь,</w:t>
            </w:r>
          </w:p>
          <w:p w:rsidR="00681157" w:rsidRPr="001D0D98" w:rsidRDefault="00681157">
            <w:pPr>
              <w:jc w:val="center"/>
              <w:rPr>
                <w:lang w:eastAsia="en-US"/>
              </w:rPr>
            </w:pPr>
            <w:r w:rsidRPr="001D0D98">
              <w:rPr>
                <w:bCs/>
                <w:sz w:val="22"/>
                <w:szCs w:val="22"/>
                <w:lang w:eastAsia="en-US"/>
              </w:rPr>
              <w:t>приток</w:t>
            </w:r>
          </w:p>
          <w:p w:rsidR="00681157" w:rsidRPr="001D0D98" w:rsidRDefault="00681157">
            <w:pPr>
              <w:jc w:val="center"/>
              <w:rPr>
                <w:bCs/>
                <w:sz w:val="22"/>
                <w:szCs w:val="22"/>
                <w:lang w:eastAsia="en-US"/>
              </w:rPr>
            </w:pPr>
          </w:p>
          <w:p w:rsidR="00681157" w:rsidRPr="001D0D98" w:rsidRDefault="00681157">
            <w:pPr>
              <w:jc w:val="center"/>
              <w:rPr>
                <w:lang w:eastAsia="en-US"/>
              </w:rPr>
            </w:pPr>
            <w:r w:rsidRPr="001D0D98">
              <w:rPr>
                <w:bCs/>
                <w:sz w:val="22"/>
                <w:szCs w:val="22"/>
                <w:lang w:eastAsia="en-US"/>
              </w:rPr>
              <w:t>+</w:t>
            </w:r>
          </w:p>
        </w:tc>
        <w:tc>
          <w:tcPr>
            <w:tcW w:w="3392"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snapToGrid w:val="0"/>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snapToGrid w:val="0"/>
              <w:rPr>
                <w:lang w:eastAsia="en-US"/>
              </w:rPr>
            </w:pPr>
            <w:r w:rsidRPr="001D0D98">
              <w:rPr>
                <w:bCs/>
                <w:sz w:val="22"/>
                <w:szCs w:val="22"/>
                <w:lang w:eastAsia="en-US"/>
              </w:rPr>
              <w:t>4. ликвидация заторов, наледей</w:t>
            </w:r>
          </w:p>
          <w:p w:rsidR="00681157" w:rsidRPr="001D0D98" w:rsidRDefault="00681157">
            <w:pPr>
              <w:snapToGrid w:val="0"/>
              <w:rPr>
                <w:lang w:eastAsia="en-US"/>
              </w:rPr>
            </w:pPr>
            <w:r w:rsidRPr="001D0D98">
              <w:rPr>
                <w:bCs/>
                <w:sz w:val="22"/>
                <w:szCs w:val="22"/>
                <w:lang w:eastAsia="en-US"/>
              </w:rPr>
              <w:t>5. организация долговременной защитной дамбы</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tcPr>
          <w:p w:rsidR="00681157" w:rsidRPr="001D0D98" w:rsidRDefault="00681157">
            <w:pPr>
              <w:jc w:val="center"/>
              <w:rPr>
                <w:sz w:val="22"/>
                <w:szCs w:val="22"/>
                <w:lang w:eastAsia="en-US"/>
              </w:rPr>
            </w:pPr>
          </w:p>
        </w:tc>
        <w:tc>
          <w:tcPr>
            <w:tcW w:w="8834" w:type="dxa"/>
            <w:gridSpan w:val="4"/>
            <w:tcBorders>
              <w:top w:val="nil"/>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z w:val="22"/>
                <w:szCs w:val="22"/>
                <w:lang w:eastAsia="en-US"/>
              </w:rPr>
              <w:t xml:space="preserve">Проектом рекомендательно предлагается организация долговременной защитной дамбы, совмещенной с проездом (в контур погранполосы) и имеющей замыкания на ул. Новая, протяженность дамбы ок. </w:t>
            </w:r>
            <w:r w:rsidRPr="001D0D98">
              <w:rPr>
                <w:b/>
                <w:bCs/>
                <w:sz w:val="22"/>
                <w:szCs w:val="22"/>
                <w:lang w:eastAsia="en-US"/>
              </w:rPr>
              <w:t>0.6 км</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9</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Аргунск</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251</w:t>
            </w:r>
          </w:p>
        </w:tc>
        <w:tc>
          <w:tcPr>
            <w:tcW w:w="1756" w:type="dxa"/>
            <w:tcBorders>
              <w:top w:val="nil"/>
              <w:left w:val="single" w:sz="4" w:space="0" w:color="000000"/>
              <w:bottom w:val="single" w:sz="4" w:space="0" w:color="000000"/>
              <w:right w:val="nil"/>
            </w:tcBorders>
            <w:vAlign w:val="center"/>
          </w:tcPr>
          <w:p w:rsidR="00681157" w:rsidRPr="001D0D98" w:rsidRDefault="00681157">
            <w:pPr>
              <w:jc w:val="center"/>
              <w:rPr>
                <w:lang w:eastAsia="en-US"/>
              </w:rPr>
            </w:pPr>
            <w:r w:rsidRPr="001D0D98">
              <w:rPr>
                <w:bCs/>
                <w:sz w:val="22"/>
                <w:szCs w:val="22"/>
                <w:lang w:eastAsia="en-US"/>
              </w:rPr>
              <w:t>р. Аргунь,</w:t>
            </w:r>
          </w:p>
          <w:p w:rsidR="00681157" w:rsidRPr="001D0D98" w:rsidRDefault="00681157">
            <w:pPr>
              <w:jc w:val="center"/>
              <w:rPr>
                <w:lang w:eastAsia="en-US"/>
              </w:rPr>
            </w:pPr>
            <w:r w:rsidRPr="001D0D98">
              <w:rPr>
                <w:bCs/>
                <w:sz w:val="22"/>
                <w:szCs w:val="22"/>
                <w:lang w:eastAsia="en-US"/>
              </w:rPr>
              <w:t>р. Камара</w:t>
            </w:r>
          </w:p>
          <w:p w:rsidR="00681157" w:rsidRPr="001D0D98" w:rsidRDefault="00681157">
            <w:pPr>
              <w:jc w:val="center"/>
              <w:rPr>
                <w:bCs/>
                <w:sz w:val="22"/>
                <w:szCs w:val="22"/>
                <w:lang w:eastAsia="en-US"/>
              </w:rPr>
            </w:pPr>
          </w:p>
          <w:p w:rsidR="00681157" w:rsidRPr="001D0D98" w:rsidRDefault="00681157">
            <w:pPr>
              <w:jc w:val="center"/>
              <w:rPr>
                <w:lang w:eastAsia="en-US"/>
              </w:rPr>
            </w:pPr>
            <w:r w:rsidRPr="001D0D98">
              <w:rPr>
                <w:bCs/>
                <w:sz w:val="22"/>
                <w:szCs w:val="22"/>
                <w:lang w:eastAsia="en-US"/>
              </w:rPr>
              <w:t>+</w:t>
            </w:r>
          </w:p>
        </w:tc>
        <w:tc>
          <w:tcPr>
            <w:tcW w:w="3392"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snapToGrid w:val="0"/>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snapToGrid w:val="0"/>
              <w:rPr>
                <w:lang w:eastAsia="en-US"/>
              </w:rPr>
            </w:pPr>
            <w:r w:rsidRPr="001D0D98">
              <w:rPr>
                <w:bCs/>
                <w:sz w:val="22"/>
                <w:szCs w:val="22"/>
                <w:lang w:eastAsia="en-US"/>
              </w:rPr>
              <w:t>4. ликвидация заторов, наледей</w:t>
            </w:r>
          </w:p>
          <w:p w:rsidR="00681157" w:rsidRPr="001D0D98" w:rsidRDefault="00681157">
            <w:pPr>
              <w:snapToGrid w:val="0"/>
              <w:rPr>
                <w:lang w:eastAsia="en-US"/>
              </w:rPr>
            </w:pPr>
            <w:r w:rsidRPr="001D0D98">
              <w:rPr>
                <w:bCs/>
                <w:sz w:val="22"/>
                <w:szCs w:val="22"/>
                <w:lang w:eastAsia="en-US"/>
              </w:rPr>
              <w:t>5. организация долговременной защитной дамбы</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tcPr>
          <w:p w:rsidR="00681157" w:rsidRPr="001D0D98" w:rsidRDefault="00681157">
            <w:pPr>
              <w:snapToGrid w:val="0"/>
              <w:jc w:val="center"/>
              <w:rPr>
                <w:sz w:val="22"/>
                <w:szCs w:val="22"/>
                <w:lang w:eastAsia="en-US"/>
              </w:rPr>
            </w:pPr>
          </w:p>
        </w:tc>
        <w:tc>
          <w:tcPr>
            <w:tcW w:w="8834" w:type="dxa"/>
            <w:gridSpan w:val="4"/>
            <w:tcBorders>
              <w:top w:val="nil"/>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z w:val="22"/>
                <w:szCs w:val="22"/>
                <w:lang w:eastAsia="en-US"/>
              </w:rPr>
              <w:t>В с. Аргунск имеется защитная противопаводковая дамба обвалования (выполнена в рамках Госпрограммы «Воспроизводство и использование природных ресурсов»).</w:t>
            </w:r>
          </w:p>
          <w:p w:rsidR="00681157" w:rsidRPr="001D0D98" w:rsidRDefault="00681157">
            <w:pPr>
              <w:jc w:val="both"/>
              <w:rPr>
                <w:lang w:eastAsia="en-US"/>
              </w:rPr>
            </w:pPr>
            <w:r w:rsidRPr="001D0D98">
              <w:rPr>
                <w:sz w:val="22"/>
                <w:szCs w:val="22"/>
                <w:lang w:eastAsia="en-US"/>
              </w:rPr>
              <w:t>В 2020 году выполнялся капитальный ремонт по устранению текущих дефектов, связанных с эксплуатацией ГТС.</w:t>
            </w:r>
          </w:p>
          <w:p w:rsidR="00681157" w:rsidRPr="001D0D98" w:rsidRDefault="00681157">
            <w:pPr>
              <w:jc w:val="both"/>
              <w:rPr>
                <w:lang w:eastAsia="en-US"/>
              </w:rPr>
            </w:pPr>
            <w:r w:rsidRPr="001D0D98">
              <w:rPr>
                <w:sz w:val="22"/>
                <w:szCs w:val="22"/>
                <w:lang w:eastAsia="en-US"/>
              </w:rPr>
              <w:t>Проектом предусматривается сохранение в надлежащем эксплуатационном состоянии и подконтрольное целевое использование гидротехнического защитного сооружения.</w:t>
            </w:r>
          </w:p>
          <w:p w:rsidR="00681157" w:rsidRPr="001D0D98" w:rsidRDefault="00681157">
            <w:pPr>
              <w:jc w:val="both"/>
              <w:rPr>
                <w:lang w:eastAsia="en-US"/>
              </w:rPr>
            </w:pPr>
            <w:r w:rsidRPr="001D0D98">
              <w:rPr>
                <w:sz w:val="22"/>
                <w:szCs w:val="22"/>
                <w:lang w:eastAsia="en-US"/>
              </w:rPr>
              <w:t xml:space="preserve">Существующая протяженность дамбы </w:t>
            </w:r>
            <w:r w:rsidRPr="001D0D98">
              <w:rPr>
                <w:b/>
                <w:bCs/>
                <w:sz w:val="22"/>
                <w:szCs w:val="22"/>
                <w:lang w:eastAsia="en-US"/>
              </w:rPr>
              <w:t>3 км.</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10</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Чашино-Ильдикан</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206</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Капчил</w:t>
            </w:r>
          </w:p>
        </w:tc>
        <w:tc>
          <w:tcPr>
            <w:tcW w:w="3392"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rPr>
                <w:lang w:eastAsia="en-US"/>
              </w:rPr>
            </w:pPr>
            <w:r w:rsidRPr="001D0D98">
              <w:rPr>
                <w:bCs/>
                <w:sz w:val="22"/>
                <w:szCs w:val="22"/>
                <w:lang w:eastAsia="en-US"/>
              </w:rPr>
              <w:t>4. ликвидация заторов, наледей</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11</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Уровские Ключи</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208</w:t>
            </w:r>
          </w:p>
        </w:tc>
        <w:tc>
          <w:tcPr>
            <w:tcW w:w="175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Уров</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12</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Булдуруй 1</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180</w:t>
            </w:r>
          </w:p>
        </w:tc>
        <w:tc>
          <w:tcPr>
            <w:tcW w:w="1756" w:type="dxa"/>
            <w:tcBorders>
              <w:top w:val="nil"/>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Аргунь</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13</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Горбуновка</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182</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Аргунь</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trHeight w:val="322"/>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14</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Ишага</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175</w:t>
            </w:r>
          </w:p>
        </w:tc>
        <w:tc>
          <w:tcPr>
            <w:tcW w:w="1756" w:type="dxa"/>
            <w:tcBorders>
              <w:top w:val="single" w:sz="4" w:space="0" w:color="000000"/>
              <w:left w:val="single" w:sz="4" w:space="0" w:color="000000"/>
              <w:bottom w:val="single" w:sz="4" w:space="0" w:color="000000"/>
              <w:right w:val="nil"/>
            </w:tcBorders>
            <w:vAlign w:val="center"/>
          </w:tcPr>
          <w:p w:rsidR="00681157" w:rsidRPr="001D0D98" w:rsidRDefault="00681157">
            <w:pPr>
              <w:jc w:val="center"/>
              <w:rPr>
                <w:lang w:eastAsia="en-US"/>
              </w:rPr>
            </w:pPr>
            <w:r w:rsidRPr="001D0D98">
              <w:rPr>
                <w:bCs/>
                <w:sz w:val="22"/>
                <w:szCs w:val="22"/>
                <w:lang w:eastAsia="en-US"/>
              </w:rPr>
              <w:t>р. Аргунь,</w:t>
            </w:r>
          </w:p>
          <w:p w:rsidR="00681157" w:rsidRPr="001D0D98" w:rsidRDefault="00681157">
            <w:pPr>
              <w:jc w:val="center"/>
              <w:rPr>
                <w:lang w:eastAsia="en-US"/>
              </w:rPr>
            </w:pPr>
            <w:r w:rsidRPr="001D0D98">
              <w:rPr>
                <w:bCs/>
                <w:sz w:val="22"/>
                <w:szCs w:val="22"/>
                <w:lang w:eastAsia="en-US"/>
              </w:rPr>
              <w:t>р. Ишага</w:t>
            </w:r>
          </w:p>
          <w:p w:rsidR="00681157" w:rsidRPr="001D0D98" w:rsidRDefault="00681157">
            <w:pPr>
              <w:jc w:val="center"/>
              <w:rPr>
                <w:bCs/>
                <w:sz w:val="22"/>
                <w:szCs w:val="22"/>
                <w:lang w:eastAsia="en-US"/>
              </w:rPr>
            </w:pPr>
          </w:p>
          <w:p w:rsidR="00681157" w:rsidRPr="001D0D98" w:rsidRDefault="00681157">
            <w:pPr>
              <w:jc w:val="center"/>
              <w:rPr>
                <w:lang w:eastAsia="en-US"/>
              </w:rPr>
            </w:pPr>
            <w:r w:rsidRPr="001D0D98">
              <w:rPr>
                <w:bCs/>
                <w:sz w:val="22"/>
                <w:szCs w:val="22"/>
                <w:lang w:eastAsia="en-US"/>
              </w:rPr>
              <w:t>+</w:t>
            </w:r>
          </w:p>
        </w:tc>
        <w:tc>
          <w:tcPr>
            <w:tcW w:w="339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snapToGrid w:val="0"/>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snapToGrid w:val="0"/>
              <w:rPr>
                <w:lang w:eastAsia="en-US"/>
              </w:rPr>
            </w:pPr>
            <w:r w:rsidRPr="001D0D98">
              <w:rPr>
                <w:bCs/>
                <w:sz w:val="22"/>
                <w:szCs w:val="22"/>
                <w:lang w:eastAsia="en-US"/>
              </w:rPr>
              <w:t>4. ликвидация заторов, наледей</w:t>
            </w:r>
          </w:p>
          <w:p w:rsidR="00681157" w:rsidRPr="001D0D98" w:rsidRDefault="00681157">
            <w:pPr>
              <w:snapToGrid w:val="0"/>
              <w:rPr>
                <w:lang w:eastAsia="en-US"/>
              </w:rPr>
            </w:pPr>
            <w:r w:rsidRPr="001D0D98">
              <w:rPr>
                <w:bCs/>
                <w:sz w:val="22"/>
                <w:szCs w:val="22"/>
                <w:lang w:eastAsia="en-US"/>
              </w:rPr>
              <w:t>5. организация долговременной защитной дамбы</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tcPr>
          <w:p w:rsidR="00681157" w:rsidRPr="001D0D98" w:rsidRDefault="00681157">
            <w:pPr>
              <w:snapToGrid w:val="0"/>
              <w:jc w:val="center"/>
              <w:rPr>
                <w:bCs/>
                <w:sz w:val="22"/>
                <w:szCs w:val="22"/>
                <w:lang w:eastAsia="en-US"/>
              </w:rPr>
            </w:pPr>
          </w:p>
        </w:tc>
        <w:tc>
          <w:tcPr>
            <w:tcW w:w="8834"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z w:val="22"/>
                <w:szCs w:val="22"/>
                <w:lang w:eastAsia="en-US"/>
              </w:rPr>
              <w:t xml:space="preserve">Проектом рекомендательно предлагается организация долговременной защитной дамбы, совмещенной с проездом (в контур погранполосы) и имеющей замыкания на </w:t>
            </w:r>
            <w:r w:rsidRPr="001D0D98">
              <w:rPr>
                <w:sz w:val="22"/>
                <w:szCs w:val="22"/>
                <w:lang w:eastAsia="en-US"/>
              </w:rPr>
              <w:br/>
              <w:t xml:space="preserve">ул. Центральная. Ввиду того, что с. Ишага делится в центральной части р. Ишага, дамба также будет состоять из двух участков с замыканием на незатопляемую автодорогу (в данном случае </w:t>
            </w:r>
            <w:r w:rsidRPr="001D0D98">
              <w:rPr>
                <w:lang w:eastAsia="en-US"/>
              </w:rPr>
              <w:t>–</w:t>
            </w:r>
            <w:r w:rsidRPr="001D0D98">
              <w:rPr>
                <w:sz w:val="22"/>
                <w:szCs w:val="22"/>
                <w:lang w:eastAsia="en-US"/>
              </w:rPr>
              <w:t xml:space="preserve"> ул. Центральная и далее на межпоселковую а/д).</w:t>
            </w:r>
          </w:p>
          <w:p w:rsidR="00681157" w:rsidRPr="001D0D98" w:rsidRDefault="00681157">
            <w:pPr>
              <w:jc w:val="both"/>
              <w:rPr>
                <w:lang w:eastAsia="en-US"/>
              </w:rPr>
            </w:pPr>
            <w:r w:rsidRPr="001D0D98">
              <w:rPr>
                <w:sz w:val="22"/>
                <w:szCs w:val="22"/>
                <w:lang w:eastAsia="en-US"/>
              </w:rPr>
              <w:t xml:space="preserve">Общая протяженность дамбы ок. </w:t>
            </w:r>
            <w:r w:rsidRPr="001D0D98">
              <w:rPr>
                <w:b/>
                <w:bCs/>
                <w:sz w:val="22"/>
                <w:szCs w:val="22"/>
                <w:lang w:eastAsia="en-US"/>
              </w:rPr>
              <w:t>1.6 км</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lastRenderedPageBreak/>
              <w:t>12</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w:t>
            </w:r>
            <w:r w:rsidRPr="001D0D98">
              <w:rPr>
                <w:bCs/>
                <w:sz w:val="22"/>
                <w:szCs w:val="22"/>
                <w:lang w:eastAsia="en-US"/>
              </w:rPr>
              <w:t>Георгиевка</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168</w:t>
            </w:r>
          </w:p>
        </w:tc>
        <w:tc>
          <w:tcPr>
            <w:tcW w:w="1756" w:type="dxa"/>
            <w:vMerge w:val="restart"/>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Иля</w:t>
            </w:r>
          </w:p>
          <w:p w:rsidR="00681157" w:rsidRPr="001D0D98" w:rsidRDefault="00681157">
            <w:pPr>
              <w:jc w:val="center"/>
              <w:rPr>
                <w:lang w:eastAsia="en-US"/>
              </w:rPr>
            </w:pPr>
            <w:r w:rsidRPr="001D0D98">
              <w:rPr>
                <w:bCs/>
                <w:sz w:val="22"/>
                <w:szCs w:val="22"/>
                <w:lang w:eastAsia="en-US"/>
              </w:rPr>
              <w:t>р.Нижняя Борзя</w:t>
            </w:r>
          </w:p>
          <w:p w:rsidR="00681157" w:rsidRPr="001D0D98" w:rsidRDefault="00681157">
            <w:pPr>
              <w:jc w:val="center"/>
              <w:rPr>
                <w:lang w:eastAsia="en-US"/>
              </w:rPr>
            </w:pPr>
            <w:r w:rsidRPr="001D0D98">
              <w:rPr>
                <w:bCs/>
                <w:sz w:val="22"/>
                <w:szCs w:val="22"/>
                <w:lang w:eastAsia="en-US"/>
              </w:rPr>
              <w:t>б/и</w:t>
            </w:r>
          </w:p>
        </w:tc>
        <w:tc>
          <w:tcPr>
            <w:tcW w:w="3392"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rPr>
                <w:lang w:eastAsia="en-US"/>
              </w:rPr>
            </w:pPr>
            <w:r w:rsidRPr="001D0D98">
              <w:rPr>
                <w:bCs/>
                <w:sz w:val="22"/>
                <w:szCs w:val="22"/>
                <w:lang w:eastAsia="en-US"/>
              </w:rPr>
              <w:t>4. ликвидация заторов, наледей</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hideMark/>
          </w:tcPr>
          <w:p w:rsidR="00681157" w:rsidRPr="001D0D98" w:rsidRDefault="00681157">
            <w:pPr>
              <w:snapToGrid w:val="0"/>
              <w:jc w:val="center"/>
              <w:rPr>
                <w:lang w:eastAsia="en-US"/>
              </w:rPr>
            </w:pPr>
            <w:r w:rsidRPr="001D0D98">
              <w:rPr>
                <w:sz w:val="22"/>
                <w:szCs w:val="22"/>
                <w:lang w:eastAsia="en-US"/>
              </w:rPr>
              <w:t>13</w:t>
            </w:r>
          </w:p>
        </w:tc>
        <w:tc>
          <w:tcPr>
            <w:tcW w:w="2208" w:type="dxa"/>
            <w:tcBorders>
              <w:top w:val="nil"/>
              <w:left w:val="single" w:sz="4" w:space="0" w:color="000000"/>
              <w:bottom w:val="single" w:sz="4" w:space="0" w:color="000000"/>
              <w:right w:val="nil"/>
            </w:tcBorders>
            <w:vAlign w:val="center"/>
            <w:hideMark/>
          </w:tcPr>
          <w:p w:rsidR="00681157" w:rsidRPr="001D0D98" w:rsidRDefault="00681157">
            <w:pPr>
              <w:snapToGrid w:val="0"/>
              <w:jc w:val="both"/>
              <w:rPr>
                <w:lang w:eastAsia="en-US"/>
              </w:rPr>
            </w:pPr>
            <w:r w:rsidRPr="001D0D98">
              <w:rPr>
                <w:sz w:val="22"/>
                <w:szCs w:val="22"/>
                <w:lang w:eastAsia="en-US"/>
              </w:rPr>
              <w:t>с. Байка</w:t>
            </w:r>
          </w:p>
        </w:tc>
        <w:tc>
          <w:tcPr>
            <w:tcW w:w="1478" w:type="dxa"/>
            <w:tcBorders>
              <w:top w:val="nil"/>
              <w:left w:val="single" w:sz="4" w:space="0" w:color="000000"/>
              <w:bottom w:val="single" w:sz="4" w:space="0" w:color="000000"/>
              <w:right w:val="nil"/>
            </w:tcBorders>
            <w:vAlign w:val="center"/>
            <w:hideMark/>
          </w:tcPr>
          <w:p w:rsidR="00681157" w:rsidRPr="001D0D98" w:rsidRDefault="00681157">
            <w:pPr>
              <w:snapToGrid w:val="0"/>
              <w:jc w:val="center"/>
              <w:rPr>
                <w:lang w:eastAsia="en-US"/>
              </w:rPr>
            </w:pPr>
            <w:r w:rsidRPr="001D0D98">
              <w:rPr>
                <w:sz w:val="22"/>
                <w:szCs w:val="22"/>
                <w:lang w:eastAsia="en-US"/>
              </w:rPr>
              <w:t>145</w:t>
            </w:r>
          </w:p>
        </w:tc>
        <w:tc>
          <w:tcPr>
            <w:tcW w:w="1756"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trHeight w:val="250"/>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13</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Чалбучи-Килга</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146</w:t>
            </w:r>
          </w:p>
        </w:tc>
        <w:tc>
          <w:tcPr>
            <w:tcW w:w="1756"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14</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Домасово</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95</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б/и</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15</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Булдуруй 2</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38</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Аргунь</w:t>
            </w:r>
          </w:p>
        </w:tc>
        <w:tc>
          <w:tcPr>
            <w:tcW w:w="3392"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16</w:t>
            </w:r>
          </w:p>
        </w:tc>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both"/>
              <w:rPr>
                <w:lang w:eastAsia="en-US"/>
              </w:rPr>
            </w:pPr>
            <w:r w:rsidRPr="001D0D98">
              <w:rPr>
                <w:sz w:val="22"/>
                <w:szCs w:val="22"/>
                <w:lang w:eastAsia="en-US"/>
              </w:rPr>
              <w:t>с. Середняя</w:t>
            </w:r>
          </w:p>
        </w:tc>
        <w:tc>
          <w:tcPr>
            <w:tcW w:w="147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sz w:val="22"/>
                <w:szCs w:val="22"/>
                <w:lang w:eastAsia="en-US"/>
              </w:rPr>
              <w:t>62</w:t>
            </w:r>
          </w:p>
        </w:tc>
        <w:tc>
          <w:tcPr>
            <w:tcW w:w="1756"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lang w:eastAsia="en-US"/>
              </w:rPr>
            </w:pPr>
            <w:r w:rsidRPr="001D0D98">
              <w:rPr>
                <w:bCs/>
                <w:sz w:val="22"/>
                <w:szCs w:val="22"/>
                <w:lang w:eastAsia="en-US"/>
              </w:rPr>
              <w:t>р. Аргунь</w:t>
            </w:r>
          </w:p>
        </w:tc>
        <w:tc>
          <w:tcPr>
            <w:tcW w:w="339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1. превентивные мероприятия по линии ГО ЧС</w:t>
            </w:r>
          </w:p>
          <w:p w:rsidR="00681157" w:rsidRPr="001D0D98" w:rsidRDefault="00681157">
            <w:pPr>
              <w:rPr>
                <w:lang w:eastAsia="en-US"/>
              </w:rPr>
            </w:pPr>
            <w:r w:rsidRPr="001D0D98">
              <w:rPr>
                <w:bCs/>
                <w:sz w:val="22"/>
                <w:szCs w:val="22"/>
                <w:lang w:eastAsia="en-US"/>
              </w:rPr>
              <w:t>2. выборочные подсыпки участков нового строительства</w:t>
            </w:r>
          </w:p>
          <w:p w:rsidR="00681157" w:rsidRPr="001D0D98" w:rsidRDefault="00681157">
            <w:pPr>
              <w:rPr>
                <w:lang w:eastAsia="en-US"/>
              </w:rPr>
            </w:pPr>
            <w:r w:rsidRPr="001D0D98">
              <w:rPr>
                <w:bCs/>
                <w:sz w:val="22"/>
                <w:szCs w:val="22"/>
                <w:lang w:eastAsia="en-US"/>
              </w:rPr>
              <w:t>3. организация водоотведения поверхностного стока</w:t>
            </w:r>
          </w:p>
          <w:p w:rsidR="00681157" w:rsidRPr="001D0D98" w:rsidRDefault="00681157">
            <w:pPr>
              <w:rPr>
                <w:lang w:eastAsia="en-US"/>
              </w:rPr>
            </w:pPr>
            <w:r w:rsidRPr="001D0D98">
              <w:rPr>
                <w:bCs/>
                <w:sz w:val="22"/>
                <w:szCs w:val="22"/>
                <w:lang w:eastAsia="en-US"/>
              </w:rPr>
              <w:t>4. ликвидация заторов, наледей</w:t>
            </w:r>
          </w:p>
          <w:p w:rsidR="00681157" w:rsidRPr="001D0D98" w:rsidRDefault="00681157">
            <w:pPr>
              <w:rPr>
                <w:lang w:eastAsia="en-US"/>
              </w:rPr>
            </w:pPr>
            <w:r w:rsidRPr="001D0D98">
              <w:rPr>
                <w:bCs/>
                <w:sz w:val="22"/>
                <w:szCs w:val="22"/>
                <w:lang w:eastAsia="en-US"/>
              </w:rPr>
              <w:t>5. организация долговременной защитной дамбы</w:t>
            </w:r>
          </w:p>
        </w:tc>
      </w:tr>
      <w:tr w:rsidR="00681157" w:rsidRPr="001D0D98" w:rsidTr="00681157">
        <w:trPr>
          <w:jc w:val="center"/>
        </w:trPr>
        <w:tc>
          <w:tcPr>
            <w:tcW w:w="514" w:type="dxa"/>
            <w:tcBorders>
              <w:top w:val="single" w:sz="4" w:space="0" w:color="000000"/>
              <w:left w:val="single" w:sz="4" w:space="0" w:color="000000"/>
              <w:bottom w:val="single" w:sz="4" w:space="0" w:color="000000"/>
              <w:right w:val="nil"/>
            </w:tcBorders>
            <w:vAlign w:val="center"/>
          </w:tcPr>
          <w:p w:rsidR="00681157" w:rsidRPr="001D0D98" w:rsidRDefault="00681157">
            <w:pPr>
              <w:snapToGrid w:val="0"/>
              <w:jc w:val="center"/>
              <w:rPr>
                <w:sz w:val="22"/>
                <w:szCs w:val="22"/>
                <w:lang w:eastAsia="en-US"/>
              </w:rPr>
            </w:pPr>
          </w:p>
        </w:tc>
        <w:tc>
          <w:tcPr>
            <w:tcW w:w="8834"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bCs/>
                <w:sz w:val="22"/>
                <w:szCs w:val="22"/>
                <w:lang w:eastAsia="en-US"/>
              </w:rPr>
              <w:t>Настоящим проектом рекомендательно предлагается обустройство долговременной защитной дамбы по автодороге Аргунск -Середняя (в контур погранполосы).</w:t>
            </w:r>
          </w:p>
          <w:p w:rsidR="00681157" w:rsidRPr="001D0D98" w:rsidRDefault="00681157">
            <w:pPr>
              <w:jc w:val="both"/>
              <w:rPr>
                <w:lang w:eastAsia="en-US"/>
              </w:rPr>
            </w:pPr>
            <w:r w:rsidRPr="001D0D98">
              <w:rPr>
                <w:bCs/>
                <w:sz w:val="22"/>
                <w:szCs w:val="22"/>
                <w:lang w:eastAsia="en-US"/>
              </w:rPr>
              <w:t xml:space="preserve">Протяженность участка защитной дамбы </w:t>
            </w:r>
            <w:r w:rsidRPr="001D0D98">
              <w:rPr>
                <w:lang w:eastAsia="en-US"/>
              </w:rPr>
              <w:t>–</w:t>
            </w:r>
            <w:r w:rsidRPr="001D0D98">
              <w:rPr>
                <w:bCs/>
                <w:sz w:val="22"/>
                <w:szCs w:val="22"/>
                <w:lang w:eastAsia="en-US"/>
              </w:rPr>
              <w:t xml:space="preserve"> дороги </w:t>
            </w:r>
            <w:r w:rsidRPr="001D0D98">
              <w:rPr>
                <w:lang w:eastAsia="en-US"/>
              </w:rPr>
              <w:t>–</w:t>
            </w:r>
            <w:r w:rsidRPr="001D0D98">
              <w:rPr>
                <w:bCs/>
                <w:sz w:val="22"/>
                <w:szCs w:val="22"/>
                <w:lang w:eastAsia="en-US"/>
              </w:rPr>
              <w:t xml:space="preserve"> ок.</w:t>
            </w:r>
            <w:r w:rsidRPr="001D0D98">
              <w:rPr>
                <w:b/>
                <w:bCs/>
                <w:sz w:val="22"/>
                <w:szCs w:val="22"/>
                <w:lang w:eastAsia="en-US"/>
              </w:rPr>
              <w:t xml:space="preserve"> 0.8 км</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tcPr>
          <w:p w:rsidR="00681157" w:rsidRPr="001D0D98" w:rsidRDefault="00681157">
            <w:pPr>
              <w:snapToGrid w:val="0"/>
              <w:jc w:val="center"/>
              <w:rPr>
                <w:sz w:val="22"/>
                <w:szCs w:val="22"/>
                <w:lang w:eastAsia="en-US"/>
              </w:rPr>
            </w:pPr>
          </w:p>
        </w:tc>
        <w:tc>
          <w:tcPr>
            <w:tcW w:w="8834" w:type="dxa"/>
            <w:gridSpan w:val="4"/>
            <w:tcBorders>
              <w:top w:val="nil"/>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z w:val="22"/>
                <w:szCs w:val="22"/>
                <w:lang w:eastAsia="en-US"/>
              </w:rPr>
              <w:t>Предлагаемые к организации защитные дамбы должны отвечать требованиям:</w:t>
            </w:r>
          </w:p>
          <w:p w:rsidR="00681157" w:rsidRPr="001D0D98" w:rsidRDefault="00681157">
            <w:pPr>
              <w:jc w:val="both"/>
              <w:rPr>
                <w:lang w:eastAsia="en-US"/>
              </w:rPr>
            </w:pPr>
            <w:r w:rsidRPr="001D0D98">
              <w:rPr>
                <w:lang w:eastAsia="en-US"/>
              </w:rPr>
              <w:t>–</w:t>
            </w:r>
            <w:r w:rsidRPr="001D0D98">
              <w:rPr>
                <w:sz w:val="22"/>
                <w:szCs w:val="22"/>
                <w:lang w:eastAsia="en-US"/>
              </w:rPr>
              <w:t xml:space="preserve"> по капитальности строительства быть долговременными,</w:t>
            </w:r>
          </w:p>
          <w:p w:rsidR="00681157" w:rsidRPr="001D0D98" w:rsidRDefault="00681157">
            <w:pPr>
              <w:rPr>
                <w:lang w:eastAsia="en-US"/>
              </w:rPr>
            </w:pPr>
            <w:r w:rsidRPr="001D0D98">
              <w:rPr>
                <w:lang w:eastAsia="en-US"/>
              </w:rPr>
              <w:t>–</w:t>
            </w:r>
            <w:r w:rsidRPr="001D0D98">
              <w:rPr>
                <w:bCs/>
                <w:sz w:val="22"/>
                <w:szCs w:val="22"/>
                <w:lang w:eastAsia="en-US"/>
              </w:rPr>
              <w:t xml:space="preserve"> высота дамбы должна превышать уровень затопления паводками 1% обеспеченности не менее, чем на 0.5м,</w:t>
            </w:r>
          </w:p>
          <w:p w:rsidR="00681157" w:rsidRPr="001D0D98" w:rsidRDefault="00681157">
            <w:pPr>
              <w:rPr>
                <w:lang w:eastAsia="en-US"/>
              </w:rPr>
            </w:pPr>
            <w:r w:rsidRPr="001D0D98">
              <w:rPr>
                <w:lang w:eastAsia="en-US"/>
              </w:rPr>
              <w:t>–</w:t>
            </w:r>
            <w:r w:rsidRPr="001D0D98">
              <w:rPr>
                <w:bCs/>
                <w:sz w:val="22"/>
                <w:szCs w:val="22"/>
                <w:lang w:eastAsia="en-US"/>
              </w:rPr>
              <w:t xml:space="preserve"> по возможности совмещаться с местными проездами,</w:t>
            </w:r>
          </w:p>
          <w:p w:rsidR="00681157" w:rsidRPr="001D0D98" w:rsidRDefault="00681157">
            <w:pPr>
              <w:rPr>
                <w:lang w:eastAsia="en-US"/>
              </w:rPr>
            </w:pPr>
            <w:r w:rsidRPr="001D0D98">
              <w:rPr>
                <w:lang w:eastAsia="en-US"/>
              </w:rPr>
              <w:t>–</w:t>
            </w:r>
            <w:r w:rsidRPr="001D0D98">
              <w:rPr>
                <w:bCs/>
                <w:sz w:val="22"/>
                <w:szCs w:val="22"/>
                <w:lang w:eastAsia="en-US"/>
              </w:rPr>
              <w:t xml:space="preserve"> иметь внутриконтурный дренаж, обеспеченный водовыпусками в естественные водоприемники </w:t>
            </w:r>
          </w:p>
        </w:tc>
      </w:tr>
      <w:tr w:rsidR="00681157" w:rsidRPr="001D0D98" w:rsidTr="00681157">
        <w:trPr>
          <w:jc w:val="center"/>
        </w:trPr>
        <w:tc>
          <w:tcPr>
            <w:tcW w:w="514" w:type="dxa"/>
            <w:tcBorders>
              <w:top w:val="nil"/>
              <w:left w:val="single" w:sz="4" w:space="0" w:color="000000"/>
              <w:bottom w:val="single" w:sz="4" w:space="0" w:color="000000"/>
              <w:right w:val="nil"/>
            </w:tcBorders>
            <w:vAlign w:val="center"/>
          </w:tcPr>
          <w:p w:rsidR="00681157" w:rsidRPr="001D0D98" w:rsidRDefault="00681157">
            <w:pPr>
              <w:snapToGrid w:val="0"/>
              <w:jc w:val="center"/>
              <w:rPr>
                <w:sz w:val="22"/>
                <w:szCs w:val="22"/>
                <w:lang w:eastAsia="en-US"/>
              </w:rPr>
            </w:pPr>
          </w:p>
        </w:tc>
        <w:tc>
          <w:tcPr>
            <w:tcW w:w="8834" w:type="dxa"/>
            <w:gridSpan w:val="4"/>
            <w:tcBorders>
              <w:top w:val="nil"/>
              <w:left w:val="single" w:sz="4" w:space="0" w:color="000000"/>
              <w:bottom w:val="single" w:sz="4" w:space="0" w:color="000000"/>
              <w:right w:val="single" w:sz="4" w:space="0" w:color="000000"/>
            </w:tcBorders>
            <w:vAlign w:val="center"/>
            <w:hideMark/>
          </w:tcPr>
          <w:p w:rsidR="00681157" w:rsidRPr="001D0D98" w:rsidRDefault="00681157">
            <w:pPr>
              <w:jc w:val="both"/>
              <w:rPr>
                <w:lang w:eastAsia="en-US"/>
              </w:rPr>
            </w:pPr>
            <w:r w:rsidRPr="001D0D98">
              <w:rPr>
                <w:sz w:val="22"/>
                <w:szCs w:val="22"/>
                <w:lang w:eastAsia="en-US"/>
              </w:rPr>
              <w:t>Объемы работ по организации защитных дамб:</w:t>
            </w:r>
          </w:p>
          <w:p w:rsidR="00681157" w:rsidRPr="001D0D98" w:rsidRDefault="00681157">
            <w:pPr>
              <w:jc w:val="both"/>
              <w:rPr>
                <w:lang w:eastAsia="en-US"/>
              </w:rPr>
            </w:pPr>
            <w:r w:rsidRPr="001D0D98">
              <w:rPr>
                <w:lang w:eastAsia="en-US"/>
              </w:rPr>
              <w:t xml:space="preserve">– </w:t>
            </w:r>
            <w:r w:rsidRPr="001D0D98">
              <w:rPr>
                <w:sz w:val="22"/>
                <w:szCs w:val="22"/>
                <w:lang w:eastAsia="en-US"/>
              </w:rPr>
              <w:t xml:space="preserve">всего </w:t>
            </w:r>
            <w:r w:rsidRPr="001D0D98">
              <w:rPr>
                <w:lang w:eastAsia="en-US"/>
              </w:rPr>
              <w:t>–</w:t>
            </w:r>
            <w:r w:rsidRPr="001D0D98">
              <w:rPr>
                <w:sz w:val="22"/>
                <w:szCs w:val="22"/>
                <w:lang w:eastAsia="en-US"/>
              </w:rPr>
              <w:t xml:space="preserve"> </w:t>
            </w:r>
            <w:r w:rsidRPr="001D0D98">
              <w:rPr>
                <w:b/>
                <w:bCs/>
                <w:sz w:val="22"/>
                <w:szCs w:val="22"/>
                <w:lang w:eastAsia="en-US"/>
              </w:rPr>
              <w:t>6 км</w:t>
            </w:r>
            <w:r w:rsidRPr="001D0D98">
              <w:rPr>
                <w:sz w:val="22"/>
                <w:szCs w:val="22"/>
                <w:lang w:eastAsia="en-US"/>
              </w:rPr>
              <w:t>,</w:t>
            </w:r>
          </w:p>
          <w:p w:rsidR="00681157" w:rsidRPr="001D0D98" w:rsidRDefault="00681157">
            <w:pPr>
              <w:jc w:val="both"/>
              <w:rPr>
                <w:lang w:eastAsia="en-US"/>
              </w:rPr>
            </w:pPr>
            <w:r w:rsidRPr="001D0D98">
              <w:rPr>
                <w:lang w:eastAsia="en-US"/>
              </w:rPr>
              <w:t>–</w:t>
            </w:r>
            <w:r w:rsidRPr="001D0D98">
              <w:rPr>
                <w:sz w:val="22"/>
                <w:szCs w:val="22"/>
                <w:lang w:eastAsia="en-US"/>
              </w:rPr>
              <w:t xml:space="preserve"> в том числе: существующие </w:t>
            </w:r>
            <w:r w:rsidRPr="001D0D98">
              <w:rPr>
                <w:lang w:eastAsia="en-US"/>
              </w:rPr>
              <w:t>–</w:t>
            </w:r>
            <w:r w:rsidRPr="001D0D98">
              <w:rPr>
                <w:sz w:val="22"/>
                <w:szCs w:val="22"/>
                <w:lang w:eastAsia="en-US"/>
              </w:rPr>
              <w:t xml:space="preserve"> </w:t>
            </w:r>
            <w:r w:rsidRPr="001D0D98">
              <w:rPr>
                <w:b/>
                <w:bCs/>
                <w:sz w:val="22"/>
                <w:szCs w:val="22"/>
                <w:lang w:eastAsia="en-US"/>
              </w:rPr>
              <w:t>3 км</w:t>
            </w:r>
            <w:r w:rsidRPr="001D0D98">
              <w:rPr>
                <w:sz w:val="22"/>
                <w:szCs w:val="22"/>
                <w:lang w:eastAsia="en-US"/>
              </w:rPr>
              <w:t>,</w:t>
            </w:r>
            <w:r w:rsidRPr="001D0D98">
              <w:rPr>
                <w:b/>
                <w:bCs/>
                <w:sz w:val="22"/>
                <w:szCs w:val="22"/>
                <w:lang w:eastAsia="en-US"/>
              </w:rPr>
              <w:t xml:space="preserve"> </w:t>
            </w:r>
            <w:r w:rsidRPr="001D0D98">
              <w:rPr>
                <w:sz w:val="22"/>
                <w:szCs w:val="22"/>
                <w:lang w:eastAsia="en-US"/>
              </w:rPr>
              <w:t xml:space="preserve">предлагаемые к строительству </w:t>
            </w:r>
            <w:r w:rsidRPr="001D0D98">
              <w:rPr>
                <w:lang w:eastAsia="en-US"/>
              </w:rPr>
              <w:t>–</w:t>
            </w:r>
            <w:r w:rsidRPr="001D0D98">
              <w:rPr>
                <w:b/>
                <w:bCs/>
                <w:sz w:val="22"/>
                <w:szCs w:val="22"/>
                <w:lang w:eastAsia="en-US"/>
              </w:rPr>
              <w:t xml:space="preserve"> 3 км.</w:t>
            </w:r>
          </w:p>
        </w:tc>
      </w:tr>
    </w:tbl>
    <w:p w:rsidR="00681157" w:rsidRPr="001D0D98" w:rsidRDefault="00681157" w:rsidP="00681157">
      <w:pPr>
        <w:ind w:left="360"/>
        <w:rPr>
          <w:b/>
        </w:rPr>
      </w:pPr>
    </w:p>
    <w:p w:rsidR="00681157" w:rsidRPr="001D0D98" w:rsidRDefault="00681157" w:rsidP="00681157">
      <w:pPr>
        <w:tabs>
          <w:tab w:val="left" w:pos="993"/>
        </w:tabs>
        <w:ind w:firstLine="709"/>
      </w:pPr>
      <w:r w:rsidRPr="001D0D98">
        <w:rPr>
          <w:b/>
        </w:rPr>
        <w:t>Организация сети водоотведения поверхностного стока (дождевая канализация)</w:t>
      </w:r>
    </w:p>
    <w:p w:rsidR="00681157" w:rsidRPr="001D0D98" w:rsidRDefault="00681157" w:rsidP="00681157">
      <w:pPr>
        <w:tabs>
          <w:tab w:val="left" w:pos="993"/>
        </w:tabs>
        <w:ind w:firstLine="709"/>
        <w:jc w:val="both"/>
      </w:pPr>
      <w:r w:rsidRPr="001D0D98">
        <w:t>Сведения о наличии водоотводящей сети в населенных пунктах отсутствуют.</w:t>
      </w:r>
    </w:p>
    <w:p w:rsidR="00681157" w:rsidRPr="001D0D98" w:rsidRDefault="00681157" w:rsidP="00681157">
      <w:pPr>
        <w:tabs>
          <w:tab w:val="left" w:pos="993"/>
        </w:tabs>
        <w:ind w:firstLine="709"/>
        <w:jc w:val="both"/>
      </w:pPr>
      <w:r w:rsidRPr="001D0D98">
        <w:t>Проектные предложения по организации водоотведения поверхностного стока могут предусматривать организацию сети самотечных открытых лотков/канав (как вариант – трапецеидального сечения с шириной по дну – 0.6-0.8м, глубиной заложения до 1м) вдоль основных проездов.</w:t>
      </w:r>
    </w:p>
    <w:p w:rsidR="00681157" w:rsidRPr="001D0D98" w:rsidRDefault="00681157" w:rsidP="00681157">
      <w:pPr>
        <w:tabs>
          <w:tab w:val="left" w:pos="993"/>
        </w:tabs>
        <w:ind w:firstLine="709"/>
        <w:jc w:val="both"/>
      </w:pPr>
      <w:r w:rsidRPr="001D0D98">
        <w:t>Для крупных населенных пунктов с площадью застройки более 10 га возможно устройство локальные очистные сооружения (ЛОС) по типу прудов-отстойников с возможностью выпуска в естественные водоприемники и организацией СЗЗ размером 50 м.</w:t>
      </w:r>
    </w:p>
    <w:p w:rsidR="00681157" w:rsidRPr="001D0D98" w:rsidRDefault="00681157" w:rsidP="00681157">
      <w:pPr>
        <w:tabs>
          <w:tab w:val="left" w:pos="993"/>
        </w:tabs>
        <w:ind w:firstLine="709"/>
        <w:jc w:val="both"/>
      </w:pPr>
      <w:r w:rsidRPr="001D0D98">
        <w:t>При организации самотечной сети водоотведения поверхностного стока и обеспечения беспрепятственного их сброса в населенных пунктах, расположенных преимущественно в долинах рек, возможно обеспечить и нормативный уровень осушения территории, что будет препятствовать подтоплению территории, а также опосредованно затоплению при высоких уровнях паводковых вод.</w:t>
      </w:r>
    </w:p>
    <w:p w:rsidR="00681157" w:rsidRPr="001D0D98" w:rsidRDefault="00681157" w:rsidP="00681157">
      <w:pPr>
        <w:tabs>
          <w:tab w:val="left" w:pos="993"/>
        </w:tabs>
        <w:ind w:firstLine="709"/>
        <w:jc w:val="both"/>
      </w:pPr>
      <w:r w:rsidRPr="001D0D98">
        <w:t xml:space="preserve">Ориентировочные рекомендованные объемы работ по организации водоотведения поверхностного стока (дождевая канализация) приведены в таблице 9.7.4. </w:t>
      </w:r>
    </w:p>
    <w:p w:rsidR="00681157" w:rsidRPr="001D0D98" w:rsidRDefault="00681157" w:rsidP="00681157">
      <w:pPr>
        <w:ind w:firstLine="709"/>
        <w:jc w:val="right"/>
      </w:pPr>
      <w:r w:rsidRPr="001D0D98">
        <w:rPr>
          <w:iCs/>
          <w:szCs w:val="20"/>
        </w:rPr>
        <w:t>Таблица 9.7.4</w:t>
      </w:r>
    </w:p>
    <w:p w:rsidR="00681157" w:rsidRPr="001D0D98" w:rsidRDefault="00681157" w:rsidP="00681157">
      <w:pPr>
        <w:jc w:val="center"/>
      </w:pPr>
      <w:r w:rsidRPr="001D0D98">
        <w:t>Основные объемы работ по организации дождевой канализации</w:t>
      </w:r>
    </w:p>
    <w:tbl>
      <w:tblPr>
        <w:tblW w:w="4850" w:type="pct"/>
        <w:tblInd w:w="-5" w:type="dxa"/>
        <w:tblLayout w:type="fixed"/>
        <w:tblCellMar>
          <w:left w:w="113" w:type="dxa"/>
        </w:tblCellMar>
        <w:tblLook w:val="04A0" w:firstRow="1" w:lastRow="0" w:firstColumn="1" w:lastColumn="0" w:noHBand="0" w:noVBand="1"/>
      </w:tblPr>
      <w:tblGrid>
        <w:gridCol w:w="539"/>
        <w:gridCol w:w="3360"/>
        <w:gridCol w:w="1533"/>
        <w:gridCol w:w="1097"/>
        <w:gridCol w:w="3034"/>
      </w:tblGrid>
      <w:tr w:rsidR="00681157" w:rsidRPr="001D0D98" w:rsidTr="00681157">
        <w:tc>
          <w:tcPr>
            <w:tcW w:w="527" w:type="dxa"/>
            <w:vMerge w:val="restart"/>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w:t>
            </w:r>
            <w:r w:rsidRPr="001D0D98">
              <w:rPr>
                <w:rFonts w:eastAsia="Liberation Serif"/>
                <w:sz w:val="22"/>
                <w:szCs w:val="22"/>
                <w:lang w:eastAsia="en-US"/>
              </w:rPr>
              <w:t xml:space="preserve"> </w:t>
            </w:r>
            <w:r w:rsidRPr="001D0D98">
              <w:rPr>
                <w:sz w:val="22"/>
                <w:szCs w:val="22"/>
                <w:lang w:eastAsia="en-US"/>
              </w:rPr>
              <w:t>п/п</w:t>
            </w:r>
          </w:p>
        </w:tc>
        <w:tc>
          <w:tcPr>
            <w:tcW w:w="3284" w:type="dxa"/>
            <w:vMerge w:val="restart"/>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bCs/>
                <w:sz w:val="22"/>
                <w:szCs w:val="22"/>
                <w:lang w:eastAsia="en-US"/>
              </w:rPr>
              <w:t>Населенный пункт</w:t>
            </w:r>
          </w:p>
        </w:tc>
        <w:tc>
          <w:tcPr>
            <w:tcW w:w="2571" w:type="dxa"/>
            <w:gridSpan w:val="2"/>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Объемы работ</w:t>
            </w:r>
          </w:p>
        </w:tc>
        <w:tc>
          <w:tcPr>
            <w:tcW w:w="2966" w:type="dxa"/>
            <w:vMerge w:val="restart"/>
            <w:tcBorders>
              <w:top w:val="single" w:sz="4" w:space="0" w:color="000000"/>
              <w:left w:val="single" w:sz="4" w:space="0" w:color="000000"/>
              <w:bottom w:val="single" w:sz="4" w:space="0" w:color="000000"/>
              <w:right w:val="single" w:sz="4" w:space="0" w:color="000000"/>
            </w:tcBorders>
            <w:hideMark/>
          </w:tcPr>
          <w:p w:rsidR="00681157" w:rsidRPr="001D0D98" w:rsidRDefault="00681157">
            <w:pPr>
              <w:jc w:val="center"/>
              <w:rPr>
                <w:lang w:eastAsia="en-US"/>
              </w:rPr>
            </w:pPr>
            <w:r w:rsidRPr="001D0D98">
              <w:rPr>
                <w:sz w:val="22"/>
                <w:szCs w:val="22"/>
                <w:lang w:eastAsia="en-US"/>
              </w:rPr>
              <w:t>Примечание</w:t>
            </w:r>
          </w:p>
        </w:tc>
      </w:tr>
      <w:tr w:rsidR="00681157" w:rsidRPr="001D0D98" w:rsidTr="00681157">
        <w:tc>
          <w:tcPr>
            <w:tcW w:w="527"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8821" w:type="dxa"/>
            <w:vMerge/>
            <w:tcBorders>
              <w:top w:val="single" w:sz="4" w:space="0" w:color="000000"/>
              <w:left w:val="single" w:sz="4" w:space="0" w:color="000000"/>
              <w:bottom w:val="single" w:sz="4" w:space="0" w:color="000000"/>
              <w:right w:val="nil"/>
            </w:tcBorders>
            <w:vAlign w:val="center"/>
            <w:hideMark/>
          </w:tcPr>
          <w:p w:rsidR="00681157" w:rsidRPr="001D0D98" w:rsidRDefault="00681157">
            <w:pPr>
              <w:rPr>
                <w:lang w:eastAsia="en-US"/>
              </w:rPr>
            </w:pPr>
          </w:p>
        </w:tc>
        <w:tc>
          <w:tcPr>
            <w:tcW w:w="1499"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Канавы, км</w:t>
            </w:r>
          </w:p>
        </w:tc>
        <w:tc>
          <w:tcPr>
            <w:tcW w:w="1072"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ЛОС, шт</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lastRenderedPageBreak/>
              <w:t>1</w:t>
            </w:r>
          </w:p>
        </w:tc>
        <w:tc>
          <w:tcPr>
            <w:tcW w:w="3284" w:type="dxa"/>
            <w:tcBorders>
              <w:top w:val="single" w:sz="4" w:space="0" w:color="000000"/>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Нерчинский Завод**)</w:t>
            </w:r>
          </w:p>
        </w:tc>
        <w:tc>
          <w:tcPr>
            <w:tcW w:w="1499"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13</w:t>
            </w:r>
          </w:p>
        </w:tc>
        <w:tc>
          <w:tcPr>
            <w:tcW w:w="1072"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4</w:t>
            </w:r>
          </w:p>
        </w:tc>
        <w:tc>
          <w:tcPr>
            <w:tcW w:w="2966" w:type="dxa"/>
            <w:vMerge w:val="restart"/>
            <w:tcBorders>
              <w:top w:val="single" w:sz="4" w:space="0" w:color="000000"/>
              <w:left w:val="single" w:sz="4" w:space="0" w:color="000000"/>
              <w:bottom w:val="single" w:sz="4" w:space="0" w:color="000000"/>
              <w:right w:val="single" w:sz="4" w:space="0" w:color="000000"/>
            </w:tcBorders>
          </w:tcPr>
          <w:p w:rsidR="00681157" w:rsidRPr="001D0D98" w:rsidRDefault="00681157">
            <w:pPr>
              <w:snapToGrid w:val="0"/>
              <w:rPr>
                <w:sz w:val="22"/>
                <w:szCs w:val="22"/>
                <w:lang w:eastAsia="en-US"/>
              </w:rPr>
            </w:pPr>
          </w:p>
          <w:p w:rsidR="00681157" w:rsidRPr="001D0D98" w:rsidRDefault="00681157">
            <w:pPr>
              <w:rPr>
                <w:sz w:val="22"/>
                <w:szCs w:val="22"/>
                <w:lang w:eastAsia="en-US"/>
              </w:rPr>
            </w:pPr>
          </w:p>
          <w:p w:rsidR="00681157" w:rsidRPr="001D0D98" w:rsidRDefault="00681157">
            <w:pPr>
              <w:rPr>
                <w:sz w:val="22"/>
                <w:szCs w:val="22"/>
                <w:lang w:eastAsia="en-US"/>
              </w:rPr>
            </w:pPr>
          </w:p>
          <w:p w:rsidR="00681157" w:rsidRPr="001D0D98" w:rsidRDefault="00681157">
            <w:pPr>
              <w:rPr>
                <w:sz w:val="22"/>
                <w:szCs w:val="22"/>
                <w:lang w:eastAsia="en-US"/>
              </w:rPr>
            </w:pPr>
          </w:p>
          <w:p w:rsidR="00681157" w:rsidRPr="001D0D98" w:rsidRDefault="00681157">
            <w:pPr>
              <w:rPr>
                <w:sz w:val="22"/>
                <w:szCs w:val="22"/>
                <w:lang w:eastAsia="en-US"/>
              </w:rPr>
            </w:pPr>
          </w:p>
          <w:p w:rsidR="00681157" w:rsidRPr="001D0D98" w:rsidRDefault="00681157">
            <w:pPr>
              <w:rPr>
                <w:sz w:val="22"/>
                <w:szCs w:val="22"/>
                <w:lang w:eastAsia="en-US"/>
              </w:rPr>
            </w:pPr>
          </w:p>
          <w:p w:rsidR="00681157" w:rsidRPr="001D0D98" w:rsidRDefault="00681157">
            <w:pPr>
              <w:rPr>
                <w:lang w:eastAsia="en-US"/>
              </w:rPr>
            </w:pPr>
            <w:r w:rsidRPr="001D0D98">
              <w:rPr>
                <w:sz w:val="22"/>
                <w:szCs w:val="22"/>
                <w:lang w:eastAsia="en-US"/>
              </w:rPr>
              <w:t>Открытые самотечные лотки (канавы)*)</w:t>
            </w:r>
          </w:p>
          <w:p w:rsidR="00681157" w:rsidRPr="001D0D98" w:rsidRDefault="00681157">
            <w:pPr>
              <w:jc w:val="both"/>
              <w:rPr>
                <w:sz w:val="22"/>
                <w:szCs w:val="22"/>
                <w:lang w:eastAsia="en-US"/>
              </w:rPr>
            </w:pPr>
          </w:p>
          <w:p w:rsidR="00681157" w:rsidRPr="001D0D98" w:rsidRDefault="00681157">
            <w:pPr>
              <w:rPr>
                <w:lang w:eastAsia="en-US"/>
              </w:rPr>
            </w:pPr>
            <w:r w:rsidRPr="001D0D98">
              <w:rPr>
                <w:sz w:val="22"/>
                <w:szCs w:val="22"/>
                <w:lang w:eastAsia="en-US"/>
              </w:rPr>
              <w:t>Локальные очистные сооружения (пруды-отстойники)</w:t>
            </w: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Большой Зерентуй**)</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7.5</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Горный Зерентуй**)</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8.3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4</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Михайловка</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4.5</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5</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Явленка</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4.3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6</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Ивановка</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7</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Широкая</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2.4</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8</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Олочи**)</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9</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Аргунск**)</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5</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10</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Чашино-Ильдикан</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11</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Уровские Ключи</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12</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Булдуруй 1</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bCs/>
                <w:sz w:val="22"/>
                <w:szCs w:val="22"/>
                <w:lang w:eastAsia="en-US"/>
              </w:rPr>
              <w:t>1.7</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bCs/>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13</w:t>
            </w:r>
          </w:p>
        </w:tc>
        <w:tc>
          <w:tcPr>
            <w:tcW w:w="3284" w:type="dxa"/>
            <w:tcBorders>
              <w:top w:val="single" w:sz="4" w:space="0" w:color="000000"/>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Ишага</w:t>
            </w:r>
          </w:p>
        </w:tc>
        <w:tc>
          <w:tcPr>
            <w:tcW w:w="1499"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bCs/>
                <w:sz w:val="22"/>
                <w:szCs w:val="22"/>
                <w:lang w:eastAsia="en-US"/>
              </w:rPr>
              <w:t>2</w:t>
            </w:r>
          </w:p>
        </w:tc>
        <w:tc>
          <w:tcPr>
            <w:tcW w:w="1072" w:type="dxa"/>
            <w:tcBorders>
              <w:top w:val="single" w:sz="4" w:space="0" w:color="000000"/>
              <w:left w:val="single" w:sz="4" w:space="0" w:color="000000"/>
              <w:bottom w:val="single" w:sz="4" w:space="0" w:color="000000"/>
              <w:right w:val="nil"/>
            </w:tcBorders>
            <w:hideMark/>
          </w:tcPr>
          <w:p w:rsidR="00681157" w:rsidRPr="001D0D98" w:rsidRDefault="00681157">
            <w:pPr>
              <w:jc w:val="center"/>
              <w:rPr>
                <w:lang w:eastAsia="en-US"/>
              </w:rPr>
            </w:pPr>
            <w:r w:rsidRPr="001D0D98">
              <w:rPr>
                <w:bCs/>
                <w:sz w:val="22"/>
                <w:szCs w:val="22"/>
                <w:lang w:eastAsia="en-US"/>
              </w:rPr>
              <w:t>2</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14</w:t>
            </w:r>
          </w:p>
        </w:tc>
        <w:tc>
          <w:tcPr>
            <w:tcW w:w="3284" w:type="dxa"/>
            <w:tcBorders>
              <w:top w:val="nil"/>
              <w:left w:val="single" w:sz="4" w:space="0" w:color="000000"/>
              <w:bottom w:val="single" w:sz="4" w:space="0" w:color="000000"/>
              <w:right w:val="nil"/>
            </w:tcBorders>
            <w:hideMark/>
          </w:tcPr>
          <w:p w:rsidR="00681157" w:rsidRPr="001D0D98" w:rsidRDefault="00681157">
            <w:pPr>
              <w:snapToGrid w:val="0"/>
              <w:jc w:val="both"/>
              <w:rPr>
                <w:lang w:eastAsia="en-US"/>
              </w:rPr>
            </w:pPr>
            <w:r w:rsidRPr="001D0D98">
              <w:rPr>
                <w:sz w:val="22"/>
                <w:szCs w:val="22"/>
                <w:lang w:eastAsia="en-US"/>
              </w:rPr>
              <w:t>с. Байка</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2.4</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15</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Булдуруй 2</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16</w:t>
            </w: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sz w:val="22"/>
                <w:szCs w:val="22"/>
                <w:lang w:eastAsia="en-US"/>
              </w:rPr>
              <w:t>с. Середняя</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0.3</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w:t>
            </w:r>
          </w:p>
        </w:tc>
        <w:tc>
          <w:tcPr>
            <w:tcW w:w="2966" w:type="dxa"/>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p>
        </w:tc>
      </w:tr>
      <w:tr w:rsidR="00681157" w:rsidRPr="001D0D98" w:rsidTr="00681157">
        <w:tc>
          <w:tcPr>
            <w:tcW w:w="527" w:type="dxa"/>
            <w:tcBorders>
              <w:top w:val="nil"/>
              <w:left w:val="single" w:sz="4" w:space="0" w:color="000000"/>
              <w:bottom w:val="single" w:sz="4" w:space="0" w:color="000000"/>
              <w:right w:val="nil"/>
            </w:tcBorders>
          </w:tcPr>
          <w:p w:rsidR="00681157" w:rsidRPr="001D0D98" w:rsidRDefault="00681157">
            <w:pPr>
              <w:jc w:val="center"/>
              <w:rPr>
                <w:b/>
                <w:bCs/>
                <w:sz w:val="22"/>
                <w:szCs w:val="22"/>
                <w:lang w:eastAsia="en-US"/>
              </w:rPr>
            </w:pPr>
          </w:p>
        </w:tc>
        <w:tc>
          <w:tcPr>
            <w:tcW w:w="3284" w:type="dxa"/>
            <w:tcBorders>
              <w:top w:val="nil"/>
              <w:left w:val="single" w:sz="4" w:space="0" w:color="000000"/>
              <w:bottom w:val="single" w:sz="4" w:space="0" w:color="000000"/>
              <w:right w:val="nil"/>
            </w:tcBorders>
            <w:hideMark/>
          </w:tcPr>
          <w:p w:rsidR="00681157" w:rsidRPr="001D0D98" w:rsidRDefault="00681157">
            <w:pPr>
              <w:jc w:val="both"/>
              <w:rPr>
                <w:lang w:eastAsia="en-US"/>
              </w:rPr>
            </w:pPr>
            <w:r w:rsidRPr="001D0D98">
              <w:rPr>
                <w:b/>
                <w:bCs/>
                <w:sz w:val="22"/>
                <w:szCs w:val="22"/>
                <w:lang w:eastAsia="en-US"/>
              </w:rPr>
              <w:t>Итого</w:t>
            </w:r>
          </w:p>
        </w:tc>
        <w:tc>
          <w:tcPr>
            <w:tcW w:w="1499"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64</w:t>
            </w:r>
          </w:p>
        </w:tc>
        <w:tc>
          <w:tcPr>
            <w:tcW w:w="1072" w:type="dxa"/>
            <w:tcBorders>
              <w:top w:val="nil"/>
              <w:left w:val="single" w:sz="4" w:space="0" w:color="000000"/>
              <w:bottom w:val="single" w:sz="4" w:space="0" w:color="000000"/>
              <w:right w:val="nil"/>
            </w:tcBorders>
            <w:hideMark/>
          </w:tcPr>
          <w:p w:rsidR="00681157" w:rsidRPr="001D0D98" w:rsidRDefault="00681157">
            <w:pPr>
              <w:jc w:val="center"/>
              <w:rPr>
                <w:lang w:eastAsia="en-US"/>
              </w:rPr>
            </w:pPr>
            <w:r w:rsidRPr="001D0D98">
              <w:rPr>
                <w:sz w:val="22"/>
                <w:szCs w:val="22"/>
                <w:lang w:eastAsia="en-US"/>
              </w:rPr>
              <w:t>24</w:t>
            </w:r>
          </w:p>
        </w:tc>
        <w:tc>
          <w:tcPr>
            <w:tcW w:w="2966" w:type="dxa"/>
            <w:tcBorders>
              <w:top w:val="nil"/>
              <w:left w:val="single" w:sz="4" w:space="0" w:color="000000"/>
              <w:bottom w:val="single" w:sz="4" w:space="0" w:color="000000"/>
              <w:right w:val="single" w:sz="4" w:space="0" w:color="000000"/>
            </w:tcBorders>
          </w:tcPr>
          <w:p w:rsidR="00681157" w:rsidRPr="001D0D98" w:rsidRDefault="00681157">
            <w:pPr>
              <w:snapToGrid w:val="0"/>
              <w:jc w:val="center"/>
              <w:rPr>
                <w:bCs/>
                <w:sz w:val="22"/>
                <w:szCs w:val="22"/>
                <w:lang w:eastAsia="en-US"/>
              </w:rPr>
            </w:pPr>
          </w:p>
        </w:tc>
      </w:tr>
      <w:tr w:rsidR="00681157" w:rsidRPr="001D0D98" w:rsidTr="00681157">
        <w:tc>
          <w:tcPr>
            <w:tcW w:w="527" w:type="dxa"/>
            <w:tcBorders>
              <w:top w:val="single" w:sz="4" w:space="0" w:color="000000"/>
              <w:left w:val="single" w:sz="4" w:space="0" w:color="000000"/>
              <w:bottom w:val="single" w:sz="4" w:space="0" w:color="000000"/>
              <w:right w:val="nil"/>
            </w:tcBorders>
          </w:tcPr>
          <w:p w:rsidR="00681157" w:rsidRPr="001D0D98" w:rsidRDefault="00681157">
            <w:pPr>
              <w:snapToGrid w:val="0"/>
              <w:jc w:val="center"/>
              <w:rPr>
                <w:bCs/>
                <w:sz w:val="22"/>
                <w:szCs w:val="22"/>
                <w:lang w:eastAsia="en-US"/>
              </w:rPr>
            </w:pPr>
          </w:p>
        </w:tc>
        <w:tc>
          <w:tcPr>
            <w:tcW w:w="8821" w:type="dxa"/>
            <w:gridSpan w:val="4"/>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bCs/>
                <w:sz w:val="22"/>
                <w:szCs w:val="22"/>
                <w:lang w:eastAsia="en-US"/>
              </w:rPr>
              <w:t>*) сопутствующий придамбовый дренаж (проектные дамбы) включен в объемы работ по устройству самотечных открытых лотков (канав)</w:t>
            </w:r>
          </w:p>
          <w:p w:rsidR="00681157" w:rsidRPr="001D0D98" w:rsidRDefault="00681157">
            <w:pPr>
              <w:rPr>
                <w:lang w:eastAsia="en-US"/>
              </w:rPr>
            </w:pPr>
            <w:r w:rsidRPr="001D0D98">
              <w:rPr>
                <w:bCs/>
                <w:sz w:val="22"/>
                <w:szCs w:val="22"/>
                <w:lang w:eastAsia="en-US"/>
              </w:rPr>
              <w:t xml:space="preserve">**) организация дождевой канализации предлагается на 1 очередь </w:t>
            </w:r>
          </w:p>
        </w:tc>
      </w:tr>
    </w:tbl>
    <w:p w:rsidR="00681157" w:rsidRPr="001D0D98" w:rsidRDefault="00681157" w:rsidP="00681157">
      <w:pPr>
        <w:pStyle w:val="311"/>
        <w:tabs>
          <w:tab w:val="left" w:pos="993"/>
        </w:tabs>
        <w:snapToGrid w:val="0"/>
        <w:spacing w:before="120" w:after="0"/>
        <w:ind w:left="0" w:firstLine="720"/>
        <w:jc w:val="both"/>
      </w:pPr>
      <w:r w:rsidRPr="001D0D98">
        <w:rPr>
          <w:rFonts w:eastAsia="Calibri"/>
          <w:b/>
          <w:sz w:val="24"/>
          <w:szCs w:val="24"/>
          <w:lang w:eastAsia="ru-RU"/>
        </w:rPr>
        <w:t>Вертикальная планировка</w:t>
      </w:r>
    </w:p>
    <w:p w:rsidR="00681157" w:rsidRPr="001D0D98" w:rsidRDefault="00681157" w:rsidP="00681157">
      <w:pPr>
        <w:pStyle w:val="Default"/>
        <w:tabs>
          <w:tab w:val="left" w:pos="993"/>
        </w:tabs>
        <w:ind w:firstLine="720"/>
        <w:jc w:val="both"/>
      </w:pPr>
      <w:r w:rsidRPr="001D0D98">
        <w:rPr>
          <w:color w:val="auto"/>
        </w:rPr>
        <w:t>В соответствии с планировочными решениями и с учетом рекомендаций по защите части населенных пунктов от возможного затопления паводковыми водами проектом рек</w:t>
      </w:r>
      <w:r w:rsidRPr="001D0D98">
        <w:rPr>
          <w:color w:val="auto"/>
        </w:rPr>
        <w:t>о</w:t>
      </w:r>
      <w:r w:rsidRPr="001D0D98">
        <w:rPr>
          <w:color w:val="auto"/>
        </w:rPr>
        <w:t>мендованы выборочно локальные подсыпки на участках нового осво</w:t>
      </w:r>
      <w:r w:rsidRPr="001D0D98">
        <w:rPr>
          <w:color w:val="auto"/>
        </w:rPr>
        <w:t>е</w:t>
      </w:r>
      <w:r w:rsidRPr="001D0D98">
        <w:rPr>
          <w:color w:val="auto"/>
        </w:rPr>
        <w:t>ния (таблица 9.7.3).</w:t>
      </w:r>
    </w:p>
    <w:p w:rsidR="00681157" w:rsidRPr="001D0D98" w:rsidRDefault="00681157" w:rsidP="00681157">
      <w:pPr>
        <w:pStyle w:val="311"/>
        <w:tabs>
          <w:tab w:val="left" w:pos="993"/>
        </w:tabs>
        <w:snapToGrid w:val="0"/>
        <w:spacing w:before="120" w:after="0"/>
        <w:ind w:left="0" w:firstLine="720"/>
        <w:jc w:val="both"/>
      </w:pPr>
      <w:r w:rsidRPr="001D0D98">
        <w:rPr>
          <w:rFonts w:eastAsia="Calibri"/>
          <w:b/>
          <w:sz w:val="24"/>
          <w:szCs w:val="24"/>
          <w:lang w:eastAsia="ru-RU"/>
        </w:rPr>
        <w:t>Мероприятия по благоустройству водных объектов</w:t>
      </w:r>
    </w:p>
    <w:p w:rsidR="00681157" w:rsidRPr="001D0D98" w:rsidRDefault="00681157" w:rsidP="00681157">
      <w:pPr>
        <w:pStyle w:val="Default"/>
        <w:tabs>
          <w:tab w:val="left" w:pos="993"/>
        </w:tabs>
        <w:ind w:firstLine="720"/>
        <w:jc w:val="both"/>
      </w:pPr>
      <w:r w:rsidRPr="001D0D98">
        <w:rPr>
          <w:color w:val="auto"/>
        </w:rPr>
        <w:t>Проектом рекомендуется проведение мероприятий по улучшению состояния водот</w:t>
      </w:r>
      <w:r w:rsidRPr="001D0D98">
        <w:rPr>
          <w:color w:val="auto"/>
        </w:rPr>
        <w:t>о</w:t>
      </w:r>
      <w:r w:rsidRPr="001D0D98">
        <w:rPr>
          <w:color w:val="auto"/>
        </w:rPr>
        <w:t>ков и водоемов:</w:t>
      </w:r>
    </w:p>
    <w:p w:rsidR="00681157" w:rsidRPr="001D0D98" w:rsidRDefault="00681157" w:rsidP="000D70A3">
      <w:pPr>
        <w:numPr>
          <w:ilvl w:val="0"/>
          <w:numId w:val="55"/>
        </w:numPr>
        <w:tabs>
          <w:tab w:val="left" w:pos="993"/>
        </w:tabs>
        <w:ind w:left="0" w:firstLine="720"/>
        <w:jc w:val="both"/>
      </w:pPr>
      <w:r w:rsidRPr="001D0D98">
        <w:t xml:space="preserve">благоустройство мест для купания; </w:t>
      </w:r>
    </w:p>
    <w:p w:rsidR="00681157" w:rsidRPr="001D0D98" w:rsidRDefault="00681157" w:rsidP="000D70A3">
      <w:pPr>
        <w:numPr>
          <w:ilvl w:val="0"/>
          <w:numId w:val="55"/>
        </w:numPr>
        <w:tabs>
          <w:tab w:val="left" w:pos="993"/>
        </w:tabs>
        <w:ind w:left="0" w:firstLine="720"/>
        <w:jc w:val="both"/>
      </w:pPr>
      <w:r w:rsidRPr="001D0D98">
        <w:t>планировка береговых склонов и укрепление их растительностью (одерновка, посев трав, посадка кустарника);</w:t>
      </w:r>
    </w:p>
    <w:p w:rsidR="00681157" w:rsidRPr="001D0D98" w:rsidRDefault="00681157" w:rsidP="000D70A3">
      <w:pPr>
        <w:numPr>
          <w:ilvl w:val="0"/>
          <w:numId w:val="55"/>
        </w:numPr>
        <w:tabs>
          <w:tab w:val="left" w:pos="993"/>
        </w:tabs>
        <w:ind w:left="0" w:firstLine="720"/>
        <w:jc w:val="both"/>
      </w:pPr>
      <w:r w:rsidRPr="001D0D98">
        <w:t>уборка от мусора акватории и береговой зоны;</w:t>
      </w:r>
    </w:p>
    <w:p w:rsidR="00681157" w:rsidRPr="001D0D98" w:rsidRDefault="00681157" w:rsidP="000D70A3">
      <w:pPr>
        <w:numPr>
          <w:ilvl w:val="0"/>
          <w:numId w:val="55"/>
        </w:numPr>
        <w:tabs>
          <w:tab w:val="left" w:pos="993"/>
        </w:tabs>
        <w:ind w:left="0" w:firstLine="720"/>
        <w:jc w:val="both"/>
      </w:pPr>
      <w:r w:rsidRPr="001D0D98">
        <w:t>проведение мероприятий по благоустройству прилегающей к водным объектам территории: вырубка сухостоя, расчистка кустарника, окашивание берегов во избежание зарастания болотной растительностью;</w:t>
      </w:r>
    </w:p>
    <w:p w:rsidR="00681157" w:rsidRPr="001D0D98" w:rsidRDefault="00681157" w:rsidP="000D70A3">
      <w:pPr>
        <w:numPr>
          <w:ilvl w:val="0"/>
          <w:numId w:val="55"/>
        </w:numPr>
        <w:tabs>
          <w:tab w:val="left" w:pos="993"/>
        </w:tabs>
        <w:ind w:left="0" w:firstLine="720"/>
        <w:jc w:val="both"/>
      </w:pPr>
      <w:r w:rsidRPr="001D0D98">
        <w:t>соблюдение режима водоохранных зон и прибрежных защитных полос;</w:t>
      </w:r>
    </w:p>
    <w:p w:rsidR="00681157" w:rsidRPr="001D0D98" w:rsidRDefault="00681157" w:rsidP="000D70A3">
      <w:pPr>
        <w:numPr>
          <w:ilvl w:val="0"/>
          <w:numId w:val="55"/>
        </w:numPr>
        <w:tabs>
          <w:tab w:val="left" w:pos="993"/>
        </w:tabs>
        <w:ind w:left="0" w:firstLine="720"/>
        <w:jc w:val="both"/>
      </w:pPr>
      <w:r w:rsidRPr="001D0D98">
        <w:t>упорядочение застройки и земельных участков жилой застройки, обеспечение доступа к водоемам для их обслуживания и пользования.</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08" w:name="_Toc177574751"/>
      <w:r w:rsidRPr="001D0D98">
        <w:rPr>
          <w:rFonts w:cs="Times New Roman"/>
        </w:rPr>
        <w:t>ОБЪЕКТЫ КУЛЬТУРНОГО НАСЛЕДИЯ, ВЫЯВЛЕННЫЕ ОБЪЕ</w:t>
      </w:r>
      <w:r w:rsidRPr="001D0D98">
        <w:rPr>
          <w:rFonts w:cs="Times New Roman"/>
        </w:rPr>
        <w:t>К</w:t>
      </w:r>
      <w:r w:rsidRPr="001D0D98">
        <w:rPr>
          <w:rFonts w:cs="Times New Roman"/>
        </w:rPr>
        <w:t>ТЫ КУЛЬТУРНОГО НАСЛЕДИЯ</w:t>
      </w:r>
      <w:bookmarkEnd w:id="108"/>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09" w:name="_Toc177574752"/>
      <w:r w:rsidRPr="001D0D98">
        <w:rPr>
          <w:rFonts w:cs="Times New Roman"/>
        </w:rPr>
        <w:t>Объекты культурного наследия</w:t>
      </w:r>
      <w:bookmarkEnd w:id="109"/>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Согласно Федеральному закону Российской Федерации от 25.06.2002 № 73-ФЗ «Об объектах культурного наследия (памятниках истории и культуры) народов Российской Федерации»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w:t>
      </w:r>
      <w:r w:rsidRPr="001D0D98">
        <w:rPr>
          <w:rFonts w:eastAsia="Calibri"/>
          <w14:ligatures w14:val="standardContextual"/>
        </w:rPr>
        <w:lastRenderedPageBreak/>
        <w:t>культуры. Статус объекта культурного наследия может получить объект, прошедший историко-культурную экспертизу по подтверждению его ценности.</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В границах Нерчинско-Заводского муниципального округа расположено 4 объекта культурного наследия,</w:t>
      </w:r>
      <w:r w:rsidRPr="001D0D98">
        <w:t xml:space="preserve"> зарегистрированных в едином государственном реестре объектов культурного наследия (памятников истории и культуры) народов Российской Федерации. Из них 3</w:t>
      </w:r>
      <w:r w:rsidRPr="001D0D98">
        <w:rPr>
          <w:rFonts w:eastAsia="Calibri"/>
          <w14:ligatures w14:val="standardContextual"/>
        </w:rPr>
        <w:t xml:space="preserve"> объекта культурного наследия федерального и 1 объект регионального значения.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Перечень объектов культурного наследия представлен в Таблице 10.1. </w:t>
      </w:r>
    </w:p>
    <w:p w:rsidR="00681157" w:rsidRPr="001D0D98" w:rsidRDefault="00681157" w:rsidP="00681157">
      <w:pPr>
        <w:rPr>
          <w:rFonts w:eastAsia="Calibri"/>
          <w14:ligatures w14:val="standardContextual"/>
        </w:rPr>
        <w:sectPr w:rsidR="00681157" w:rsidRPr="001D0D98">
          <w:pgSz w:w="11906" w:h="16838"/>
          <w:pgMar w:top="1134" w:right="850" w:bottom="1134" w:left="1418" w:header="708" w:footer="708" w:gutter="0"/>
          <w:cols w:space="720"/>
          <w:formProt w:val="0"/>
        </w:sectPr>
      </w:pPr>
    </w:p>
    <w:p w:rsidR="00681157" w:rsidRPr="001D0D98" w:rsidRDefault="00681157" w:rsidP="00681157">
      <w:pPr>
        <w:pStyle w:val="a7"/>
        <w:keepLines w:val="0"/>
        <w:spacing w:before="0"/>
        <w:jc w:val="right"/>
        <w:rPr>
          <w:rFonts w:eastAsia="Calibri"/>
          <w14:ligatures w14:val="standardContextual"/>
        </w:rPr>
      </w:pPr>
      <w:r w:rsidRPr="001D0D98">
        <w:rPr>
          <w:rFonts w:eastAsia="Calibri"/>
          <w14:ligatures w14:val="standardContextual"/>
        </w:rPr>
        <w:lastRenderedPageBreak/>
        <w:t>Таблица 10.1</w:t>
      </w:r>
    </w:p>
    <w:p w:rsidR="00681157" w:rsidRPr="001D0D98" w:rsidRDefault="00681157" w:rsidP="00681157">
      <w:pPr>
        <w:pStyle w:val="a7"/>
        <w:keepLines w:val="0"/>
        <w:spacing w:before="0" w:after="240"/>
        <w:jc w:val="center"/>
        <w:rPr>
          <w:rFonts w:eastAsia="Calibri"/>
          <w14:ligatures w14:val="standardContextual"/>
        </w:rPr>
      </w:pPr>
      <w:r w:rsidRPr="001D0D98">
        <w:rPr>
          <w:rFonts w:eastAsia="Calibri"/>
          <w14:ligatures w14:val="standardContextual"/>
        </w:rPr>
        <w:t>Перечень объектов культурного наследия</w:t>
      </w:r>
      <w:r w:rsidRPr="001D0D98">
        <w:rPr>
          <w:color w:val="000000"/>
        </w:rPr>
        <w:t xml:space="preserve">, расположенных </w:t>
      </w:r>
      <w:r w:rsidRPr="001D0D98">
        <w:rPr>
          <w:rFonts w:eastAsia="Calibri"/>
          <w14:ligatures w14:val="standardContextual"/>
        </w:rPr>
        <w:t>на территории Нерчинско-Заводского муниципального округа</w:t>
      </w:r>
    </w:p>
    <w:tbl>
      <w:tblPr>
        <w:tblStyle w:val="a3"/>
        <w:tblW w:w="15165" w:type="dxa"/>
        <w:tblLayout w:type="fixed"/>
        <w:tblLook w:val="04A0" w:firstRow="1" w:lastRow="0" w:firstColumn="1" w:lastColumn="0" w:noHBand="0" w:noVBand="1"/>
      </w:tblPr>
      <w:tblGrid>
        <w:gridCol w:w="535"/>
        <w:gridCol w:w="2977"/>
        <w:gridCol w:w="993"/>
        <w:gridCol w:w="2268"/>
        <w:gridCol w:w="1984"/>
        <w:gridCol w:w="2835"/>
        <w:gridCol w:w="1701"/>
        <w:gridCol w:w="1872"/>
      </w:tblGrid>
      <w:tr w:rsidR="00681157" w:rsidRPr="001D0D98" w:rsidTr="00681157">
        <w:trPr>
          <w:tblHeader/>
        </w:trPr>
        <w:tc>
          <w:tcPr>
            <w:tcW w:w="5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color w:val="000000"/>
                <w:sz w:val="22"/>
                <w:szCs w:val="22"/>
                <w:lang w:eastAsia="en-US"/>
              </w:rPr>
              <w:t>№ п/п</w:t>
            </w:r>
          </w:p>
          <w:p w:rsidR="00681157" w:rsidRPr="001D0D98" w:rsidRDefault="00681157">
            <w:pPr>
              <w:jc w:val="center"/>
              <w:rPr>
                <w:sz w:val="22"/>
                <w:szCs w:val="22"/>
                <w:lang w:eastAsia="en-US"/>
              </w:rPr>
            </w:pPr>
            <w:r w:rsidRPr="001D0D98">
              <w:rPr>
                <w:sz w:val="22"/>
                <w:szCs w:val="22"/>
                <w:lang w:eastAsia="en-US"/>
              </w:rPr>
              <w:t> </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Наименование объекта культурного наследия в соответствии с актом органа власти о его постановке на </w:t>
            </w:r>
            <w:r w:rsidRPr="001D0D98">
              <w:rPr>
                <w:color w:val="000000"/>
                <w:sz w:val="22"/>
                <w:szCs w:val="22"/>
                <w:lang w:eastAsia="en-US"/>
              </w:rPr>
              <w:br/>
              <w:t>государственную охрану</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Вид объекта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Местонахождение</w:t>
            </w:r>
          </w:p>
          <w:p w:rsidR="00681157" w:rsidRPr="001D0D98" w:rsidRDefault="00681157">
            <w:pPr>
              <w:jc w:val="center"/>
              <w:rPr>
                <w:color w:val="000000"/>
                <w:sz w:val="22"/>
                <w:szCs w:val="22"/>
                <w:lang w:eastAsia="en-US"/>
              </w:rPr>
            </w:pPr>
            <w:r w:rsidRPr="001D0D98">
              <w:rPr>
                <w:color w:val="000000"/>
                <w:sz w:val="22"/>
                <w:szCs w:val="22"/>
                <w:lang w:eastAsia="en-US"/>
              </w:rPr>
              <w:t>объекта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Регистрационный номер объекта культурного наследия в ЕГРОКН</w:t>
            </w:r>
          </w:p>
        </w:tc>
        <w:tc>
          <w:tcPr>
            <w:tcW w:w="2835"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sz w:val="22"/>
                <w:szCs w:val="22"/>
                <w:lang w:eastAsia="en-US"/>
              </w:rPr>
            </w:pPr>
            <w:r w:rsidRPr="001D0D98">
              <w:rPr>
                <w:color w:val="000000"/>
                <w:sz w:val="22"/>
                <w:szCs w:val="22"/>
                <w:lang w:eastAsia="en-US"/>
              </w:rPr>
              <w:t xml:space="preserve">Реквизиты и наименование документа о постановке на государственную охрану объекта </w:t>
            </w:r>
            <w:r w:rsidRPr="001D0D98">
              <w:rPr>
                <w:color w:val="000000"/>
                <w:sz w:val="22"/>
                <w:szCs w:val="22"/>
                <w:lang w:eastAsia="en-US"/>
              </w:rPr>
              <w:br/>
              <w:t>культурного наследия</w:t>
            </w:r>
          </w:p>
          <w:p w:rsidR="00681157" w:rsidRPr="001D0D98" w:rsidRDefault="00681157">
            <w:pPr>
              <w:jc w:val="center"/>
              <w:rPr>
                <w:color w:val="000000"/>
                <w:sz w:val="22"/>
                <w:szCs w:val="22"/>
                <w:lang w:eastAsia="en-US"/>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Границы территории</w:t>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Зоны охраны, защитные зоны</w:t>
            </w:r>
          </w:p>
        </w:tc>
      </w:tr>
      <w:tr w:rsidR="00681157" w:rsidRPr="001D0D98" w:rsidTr="00681157">
        <w:trPr>
          <w:trHeight w:val="328"/>
        </w:trPr>
        <w:tc>
          <w:tcPr>
            <w:tcW w:w="15163" w:type="dxa"/>
            <w:gridSpan w:val="8"/>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i/>
                <w:color w:val="000000"/>
                <w:sz w:val="22"/>
                <w:szCs w:val="22"/>
                <w:lang w:eastAsia="en-US"/>
              </w:rPr>
            </w:pPr>
            <w:r w:rsidRPr="001D0D98">
              <w:rPr>
                <w:bCs/>
                <w:i/>
                <w:color w:val="000000"/>
                <w:sz w:val="22"/>
                <w:szCs w:val="22"/>
                <w:lang w:eastAsia="en-US"/>
              </w:rPr>
              <w:t xml:space="preserve">Объекты федерального значения </w:t>
            </w:r>
          </w:p>
        </w:tc>
      </w:tr>
      <w:tr w:rsidR="00681157" w:rsidRPr="001D0D98" w:rsidTr="00681157">
        <w:tc>
          <w:tcPr>
            <w:tcW w:w="53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6"/>
              </w:numPr>
              <w:suppressAutoHyphens w:val="0"/>
              <w:rPr>
                <w:sz w:val="22"/>
                <w:szCs w:val="22"/>
                <w:lang w:eastAsia="en-US"/>
              </w:rPr>
            </w:pP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Здание Горно-Зерентуйской каторжной тюрьмы, в которой отбывали заключение матросы с восставших военных судов «Потемкин» и «Очаков» и другие участники революции 1905-1907 гг.</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П</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1555"/>
              <w:spacing w:before="0" w:beforeAutospacing="0" w:after="0" w:afterAutospacing="0"/>
              <w:jc w:val="center"/>
              <w:rPr>
                <w:sz w:val="22"/>
                <w:szCs w:val="22"/>
                <w:lang w:eastAsia="en-US"/>
              </w:rPr>
            </w:pPr>
            <w:r w:rsidRPr="001D0D98">
              <w:rPr>
                <w:sz w:val="22"/>
                <w:szCs w:val="22"/>
                <w:lang w:eastAsia="en-US"/>
              </w:rPr>
              <w:t>с. Горный Зере</w:t>
            </w:r>
            <w:r w:rsidRPr="001D0D98">
              <w:rPr>
                <w:sz w:val="22"/>
                <w:szCs w:val="22"/>
                <w:lang w:eastAsia="en-US"/>
              </w:rPr>
              <w:t>н</w:t>
            </w:r>
            <w:r w:rsidRPr="001D0D98">
              <w:rPr>
                <w:sz w:val="22"/>
                <w:szCs w:val="22"/>
                <w:lang w:eastAsia="en-US"/>
              </w:rPr>
              <w:t>туй, ул. Журавлева, 14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751410155830006</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Постановление Совета министров РСФСР </w:t>
            </w:r>
            <w:r w:rsidRPr="001D0D98">
              <w:rPr>
                <w:color w:val="000000"/>
                <w:sz w:val="22"/>
                <w:szCs w:val="22"/>
                <w:lang w:eastAsia="en-US"/>
              </w:rPr>
              <w:br/>
              <w:t xml:space="preserve">«О дополнении и частичном изменении постановления Совета министров РСФСР от 30 августа 1960 г. № 1327 </w:t>
            </w:r>
            <w:r w:rsidRPr="001D0D98">
              <w:rPr>
                <w:color w:val="000000"/>
                <w:sz w:val="22"/>
                <w:szCs w:val="22"/>
                <w:lang w:eastAsia="en-US"/>
              </w:rPr>
              <w:br/>
              <w:t>«О дальнейшем улучшении дела охраны памятников культуры РСФСР»» от 04.12.1974 № 624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spacing w:before="0"/>
              <w:jc w:val="center"/>
              <w:outlineLvl w:val="0"/>
              <w:rPr>
                <w:sz w:val="22"/>
                <w:szCs w:val="22"/>
                <w:lang w:eastAsia="en-US"/>
              </w:rPr>
            </w:pPr>
            <w:r w:rsidRPr="001D0D98">
              <w:rPr>
                <w:sz w:val="22"/>
                <w:szCs w:val="22"/>
                <w:lang w:eastAsia="en-US"/>
              </w:rPr>
              <w:t>Установлена Приказом М</w:t>
            </w:r>
            <w:r w:rsidRPr="001D0D98">
              <w:rPr>
                <w:sz w:val="22"/>
                <w:szCs w:val="22"/>
                <w:lang w:eastAsia="en-US"/>
              </w:rPr>
              <w:t>и</w:t>
            </w:r>
            <w:r w:rsidRPr="001D0D98">
              <w:rPr>
                <w:sz w:val="22"/>
                <w:szCs w:val="22"/>
                <w:lang w:eastAsia="en-US"/>
              </w:rPr>
              <w:t>нистерства культуры З</w:t>
            </w:r>
            <w:r w:rsidRPr="001D0D98">
              <w:rPr>
                <w:sz w:val="22"/>
                <w:szCs w:val="22"/>
                <w:lang w:eastAsia="en-US"/>
              </w:rPr>
              <w:t>а</w:t>
            </w:r>
            <w:r w:rsidRPr="001D0D98">
              <w:rPr>
                <w:sz w:val="22"/>
                <w:szCs w:val="22"/>
                <w:lang w:eastAsia="en-US"/>
              </w:rPr>
              <w:t>байкальского края от 26.05.2015 г. № 8-НПА</w:t>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100 м в соответствии с Федеральном законом </w:t>
            </w:r>
            <w:r w:rsidRPr="001D0D98">
              <w:rPr>
                <w:color w:val="000000"/>
                <w:sz w:val="22"/>
                <w:szCs w:val="22"/>
                <w:lang w:eastAsia="en-US"/>
              </w:rPr>
              <w:br/>
              <w:t xml:space="preserve">от 25.06.2002 </w:t>
            </w:r>
            <w:r w:rsidRPr="001D0D98">
              <w:rPr>
                <w:color w:val="000000"/>
                <w:sz w:val="22"/>
                <w:szCs w:val="22"/>
                <w:lang w:eastAsia="en-US"/>
              </w:rPr>
              <w:br/>
              <w:t>№ 73-ФЗ</w:t>
            </w:r>
          </w:p>
        </w:tc>
      </w:tr>
      <w:tr w:rsidR="00681157" w:rsidRPr="001D0D98" w:rsidTr="00681157">
        <w:tc>
          <w:tcPr>
            <w:tcW w:w="53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6"/>
              </w:numPr>
              <w:suppressAutoHyphens w:val="0"/>
              <w:rPr>
                <w:sz w:val="22"/>
                <w:szCs w:val="22"/>
                <w:lang w:eastAsia="en-US"/>
              </w:rPr>
            </w:pPr>
          </w:p>
        </w:tc>
        <w:tc>
          <w:tcPr>
            <w:tcW w:w="297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7"/>
              <w:keepLines w:val="0"/>
              <w:spacing w:before="0"/>
              <w:outlineLvl w:val="0"/>
              <w:rPr>
                <w:sz w:val="22"/>
                <w:szCs w:val="22"/>
                <w:lang w:eastAsia="en-US"/>
              </w:rPr>
            </w:pPr>
            <w:r w:rsidRPr="001D0D98">
              <w:rPr>
                <w:rFonts w:eastAsia="Calibri"/>
                <w:lang w:eastAsia="en-US"/>
                <w14:ligatures w14:val="standardContextual"/>
              </w:rPr>
              <w:t>Гора Благодатка, где на руднике с октября 1826 г. по октябрь 1827 г. отб</w:t>
            </w:r>
            <w:r w:rsidRPr="001D0D98">
              <w:rPr>
                <w:rFonts w:eastAsia="Calibri"/>
                <w:lang w:eastAsia="en-US"/>
                <w14:ligatures w14:val="standardContextual"/>
              </w:rPr>
              <w:t>ы</w:t>
            </w:r>
            <w:r w:rsidRPr="001D0D98">
              <w:rPr>
                <w:rFonts w:eastAsia="Calibri"/>
                <w:lang w:eastAsia="en-US"/>
                <w14:ligatures w14:val="standardContextual"/>
              </w:rPr>
              <w:t>вали каторгу первые 8 д</w:t>
            </w:r>
            <w:r w:rsidRPr="001D0D98">
              <w:rPr>
                <w:rFonts w:eastAsia="Calibri"/>
                <w:lang w:eastAsia="en-US"/>
                <w14:ligatures w14:val="standardContextual"/>
              </w:rPr>
              <w:t>е</w:t>
            </w:r>
            <w:r w:rsidRPr="001D0D98">
              <w:rPr>
                <w:rFonts w:eastAsia="Calibri"/>
                <w:lang w:eastAsia="en-US"/>
                <w14:ligatures w14:val="standardContextual"/>
              </w:rPr>
              <w:t>кабристов из числа осу</w:t>
            </w:r>
            <w:r w:rsidRPr="001D0D98">
              <w:rPr>
                <w:rFonts w:eastAsia="Calibri"/>
                <w:lang w:eastAsia="en-US"/>
                <w14:ligatures w14:val="standardContextual"/>
              </w:rPr>
              <w:t>ж</w:t>
            </w:r>
            <w:r w:rsidRPr="001D0D98">
              <w:rPr>
                <w:rFonts w:eastAsia="Calibri"/>
                <w:lang w:eastAsia="en-US"/>
                <w14:ligatures w14:val="standardContextual"/>
              </w:rPr>
              <w:t>денных за участие в во</w:t>
            </w:r>
            <w:r w:rsidRPr="001D0D98">
              <w:rPr>
                <w:rFonts w:eastAsia="Calibri"/>
                <w:lang w:eastAsia="en-US"/>
                <w14:ligatures w14:val="standardContextual"/>
              </w:rPr>
              <w:t>с</w:t>
            </w:r>
            <w:r w:rsidRPr="001D0D98">
              <w:rPr>
                <w:rFonts w:eastAsia="Calibri"/>
                <w:lang w:eastAsia="en-US"/>
                <w14:ligatures w14:val="standardContextual"/>
              </w:rPr>
              <w:t>стании</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П</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1555"/>
              <w:spacing w:before="0" w:beforeAutospacing="0" w:after="0" w:afterAutospacing="0"/>
              <w:jc w:val="center"/>
              <w:rPr>
                <w:sz w:val="22"/>
                <w:szCs w:val="22"/>
                <w:lang w:eastAsia="en-US"/>
              </w:rPr>
            </w:pPr>
            <w:r w:rsidRPr="001D0D98">
              <w:rPr>
                <w:sz w:val="22"/>
                <w:szCs w:val="22"/>
                <w:lang w:eastAsia="en-US"/>
              </w:rPr>
              <w:t>Нерчинско-Заводский район, с</w:t>
            </w:r>
            <w:r w:rsidRPr="001D0D98">
              <w:rPr>
                <w:sz w:val="22"/>
                <w:szCs w:val="22"/>
                <w:lang w:eastAsia="en-US"/>
              </w:rPr>
              <w:t>е</w:t>
            </w:r>
            <w:r w:rsidRPr="001D0D98">
              <w:rPr>
                <w:sz w:val="22"/>
                <w:szCs w:val="22"/>
                <w:lang w:eastAsia="en-US"/>
              </w:rPr>
              <w:t>ло Благодатка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751410150680006</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
                <w:bCs/>
                <w:color w:val="000000"/>
                <w:sz w:val="22"/>
                <w:szCs w:val="22"/>
                <w:lang w:eastAsia="en-US"/>
              </w:rPr>
            </w:pPr>
            <w:r w:rsidRPr="001D0D98">
              <w:rPr>
                <w:color w:val="000000"/>
                <w:sz w:val="22"/>
                <w:szCs w:val="22"/>
                <w:lang w:eastAsia="en-US"/>
              </w:rPr>
              <w:t>П</w:t>
            </w:r>
            <w:r w:rsidRPr="001D0D98">
              <w:rPr>
                <w:sz w:val="22"/>
                <w:szCs w:val="22"/>
                <w:lang w:eastAsia="en-US"/>
              </w:rPr>
              <w:t>остановление Совета министров РСФСР</w:t>
            </w:r>
            <w:r w:rsidRPr="001D0D98">
              <w:rPr>
                <w:sz w:val="22"/>
                <w:szCs w:val="22"/>
                <w:lang w:eastAsia="en-US"/>
              </w:rPr>
              <w:br/>
              <w:t xml:space="preserve"> «О дополнении постановления Совета министров РСФСР от 30 августа 1960 года № 1327 </w:t>
            </w:r>
            <w:r w:rsidRPr="001D0D98">
              <w:rPr>
                <w:sz w:val="22"/>
                <w:szCs w:val="22"/>
                <w:lang w:eastAsia="en-US"/>
              </w:rPr>
              <w:br/>
              <w:t>«О дальнейшем улучшении дела охраны памятников культуры в РСФСР»» от 07.09.1976 № 495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spacing w:before="0"/>
              <w:jc w:val="center"/>
              <w:outlineLvl w:val="0"/>
              <w:rPr>
                <w:sz w:val="22"/>
                <w:szCs w:val="22"/>
                <w:lang w:eastAsia="en-US"/>
              </w:rPr>
            </w:pPr>
            <w:r w:rsidRPr="001D0D98">
              <w:rPr>
                <w:sz w:val="22"/>
                <w:szCs w:val="22"/>
                <w:lang w:eastAsia="en-US"/>
              </w:rPr>
              <w:t>Установлена Приказом М</w:t>
            </w:r>
            <w:r w:rsidRPr="001D0D98">
              <w:rPr>
                <w:sz w:val="22"/>
                <w:szCs w:val="22"/>
                <w:lang w:eastAsia="en-US"/>
              </w:rPr>
              <w:t>и</w:t>
            </w:r>
            <w:r w:rsidRPr="001D0D98">
              <w:rPr>
                <w:sz w:val="22"/>
                <w:szCs w:val="22"/>
                <w:lang w:eastAsia="en-US"/>
              </w:rPr>
              <w:t>нистерства культуры З</w:t>
            </w:r>
            <w:r w:rsidRPr="001D0D98">
              <w:rPr>
                <w:sz w:val="22"/>
                <w:szCs w:val="22"/>
                <w:lang w:eastAsia="en-US"/>
              </w:rPr>
              <w:t>а</w:t>
            </w:r>
            <w:r w:rsidRPr="001D0D98">
              <w:rPr>
                <w:sz w:val="22"/>
                <w:szCs w:val="22"/>
                <w:lang w:eastAsia="en-US"/>
              </w:rPr>
              <w:t>байкальского края от 26.05.2015 г. № 8-НПА</w:t>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100 м в соответствии с Федеральном законом </w:t>
            </w:r>
            <w:r w:rsidRPr="001D0D98">
              <w:rPr>
                <w:color w:val="000000"/>
                <w:sz w:val="22"/>
                <w:szCs w:val="22"/>
                <w:lang w:eastAsia="en-US"/>
              </w:rPr>
              <w:br/>
              <w:t xml:space="preserve">от 25.06.2002 </w:t>
            </w:r>
            <w:r w:rsidRPr="001D0D98">
              <w:rPr>
                <w:color w:val="000000"/>
                <w:sz w:val="22"/>
                <w:szCs w:val="22"/>
                <w:lang w:eastAsia="en-US"/>
              </w:rPr>
              <w:br/>
              <w:t>№ 73-ФЗ</w:t>
            </w:r>
          </w:p>
        </w:tc>
      </w:tr>
      <w:tr w:rsidR="00681157" w:rsidRPr="001D0D98" w:rsidTr="00681157">
        <w:tc>
          <w:tcPr>
            <w:tcW w:w="53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6"/>
              </w:numPr>
              <w:suppressAutoHyphens w:val="0"/>
              <w:rPr>
                <w:sz w:val="22"/>
                <w:szCs w:val="22"/>
                <w:lang w:eastAsia="en-US"/>
              </w:rPr>
            </w:pPr>
          </w:p>
        </w:tc>
        <w:tc>
          <w:tcPr>
            <w:tcW w:w="297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pStyle w:val="a7"/>
              <w:keepLines w:val="0"/>
              <w:spacing w:before="0"/>
              <w:outlineLvl w:val="0"/>
              <w:rPr>
                <w:sz w:val="22"/>
                <w:szCs w:val="22"/>
                <w:lang w:eastAsia="en-US"/>
              </w:rPr>
            </w:pPr>
            <w:r w:rsidRPr="001D0D98">
              <w:rPr>
                <w:rFonts w:eastAsia="Calibri"/>
                <w:lang w:eastAsia="en-US"/>
                <w14:ligatures w14:val="standardContextual"/>
              </w:rPr>
              <w:t>Памятник декабристам, сооруженный в память участников Зеренту</w:t>
            </w:r>
            <w:r w:rsidRPr="001D0D98">
              <w:rPr>
                <w:rFonts w:eastAsia="Calibri"/>
                <w:lang w:eastAsia="en-US"/>
                <w14:ligatures w14:val="standardContextual"/>
              </w:rPr>
              <w:t>й</w:t>
            </w:r>
            <w:r w:rsidRPr="001D0D98">
              <w:rPr>
                <w:rFonts w:eastAsia="Calibri"/>
                <w:lang w:eastAsia="en-US"/>
                <w14:ligatures w14:val="standardContextual"/>
              </w:rPr>
              <w:t>ского заговора в 1828 г., во</w:t>
            </w:r>
            <w:r w:rsidRPr="001D0D98">
              <w:rPr>
                <w:rFonts w:eastAsia="Calibri"/>
                <w:lang w:eastAsia="en-US"/>
                <w14:ligatures w14:val="standardContextual"/>
              </w:rPr>
              <w:t>з</w:t>
            </w:r>
            <w:r w:rsidRPr="001D0D98">
              <w:rPr>
                <w:rFonts w:eastAsia="Calibri"/>
                <w:lang w:eastAsia="en-US"/>
                <w14:ligatures w14:val="standardContextual"/>
              </w:rPr>
              <w:t>главляемого Сух</w:t>
            </w:r>
            <w:r w:rsidRPr="001D0D98">
              <w:rPr>
                <w:rFonts w:eastAsia="Calibri"/>
                <w:lang w:eastAsia="en-US"/>
                <w14:ligatures w14:val="standardContextual"/>
              </w:rPr>
              <w:t>и</w:t>
            </w:r>
            <w:r w:rsidRPr="001D0D98">
              <w:rPr>
                <w:rFonts w:eastAsia="Calibri"/>
                <w:lang w:eastAsia="en-US"/>
                <w14:ligatures w14:val="standardContextual"/>
              </w:rPr>
              <w:t xml:space="preserve">новым </w:t>
            </w:r>
            <w:r w:rsidRPr="001D0D98">
              <w:rPr>
                <w:rFonts w:eastAsia="Calibri"/>
                <w:lang w:eastAsia="en-US"/>
                <w14:ligatures w14:val="standardContextual"/>
              </w:rPr>
              <w:lastRenderedPageBreak/>
              <w:t>Иваном Никол</w:t>
            </w:r>
            <w:r w:rsidRPr="001D0D98">
              <w:rPr>
                <w:rFonts w:eastAsia="Calibri"/>
                <w:lang w:eastAsia="en-US"/>
                <w14:ligatures w14:val="standardContextual"/>
              </w:rPr>
              <w:t>а</w:t>
            </w:r>
            <w:r w:rsidRPr="001D0D98">
              <w:rPr>
                <w:rFonts w:eastAsia="Calibri"/>
                <w:lang w:eastAsia="en-US"/>
                <w14:ligatures w14:val="standardContextual"/>
              </w:rPr>
              <w:t>евичем</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lastRenderedPageBreak/>
              <w:t>П</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1555"/>
              <w:spacing w:before="0" w:beforeAutospacing="0" w:after="0" w:afterAutospacing="0"/>
              <w:jc w:val="center"/>
              <w:rPr>
                <w:sz w:val="22"/>
                <w:szCs w:val="22"/>
                <w:lang w:eastAsia="en-US"/>
              </w:rPr>
            </w:pPr>
            <w:r w:rsidRPr="001D0D98">
              <w:rPr>
                <w:sz w:val="22"/>
                <w:szCs w:val="22"/>
                <w:lang w:eastAsia="en-US"/>
              </w:rPr>
              <w:t>с. Горный Зере</w:t>
            </w:r>
            <w:r w:rsidRPr="001D0D98">
              <w:rPr>
                <w:sz w:val="22"/>
                <w:szCs w:val="22"/>
                <w:lang w:eastAsia="en-US"/>
              </w:rPr>
              <w:t>н</w:t>
            </w:r>
            <w:r w:rsidRPr="001D0D98">
              <w:rPr>
                <w:sz w:val="22"/>
                <w:szCs w:val="22"/>
                <w:lang w:eastAsia="en-US"/>
              </w:rPr>
              <w:t xml:space="preserve">туй, парк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751410157660006</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П</w:t>
            </w:r>
            <w:r w:rsidRPr="001D0D98">
              <w:rPr>
                <w:sz w:val="22"/>
                <w:szCs w:val="22"/>
                <w:lang w:eastAsia="en-US"/>
              </w:rPr>
              <w:t xml:space="preserve">остановление Совета министров РСФСР </w:t>
            </w:r>
            <w:r w:rsidRPr="001D0D98">
              <w:rPr>
                <w:sz w:val="22"/>
                <w:szCs w:val="22"/>
                <w:lang w:eastAsia="en-US"/>
              </w:rPr>
              <w:br/>
              <w:t xml:space="preserve">«О дополнении постановления Совета министров РСФСР от 30 августа 1960 года № 1327 </w:t>
            </w:r>
            <w:r w:rsidRPr="001D0D98">
              <w:rPr>
                <w:sz w:val="22"/>
                <w:szCs w:val="22"/>
                <w:lang w:eastAsia="en-US"/>
              </w:rPr>
              <w:br/>
            </w:r>
            <w:r w:rsidRPr="001D0D98">
              <w:rPr>
                <w:sz w:val="22"/>
                <w:szCs w:val="22"/>
                <w:lang w:eastAsia="en-US"/>
              </w:rPr>
              <w:lastRenderedPageBreak/>
              <w:t>«О дальнейшем улучшении дела охраны памятников культуры в РСФСР»» от 07.09.1976 № 495.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spacing w:before="0"/>
              <w:jc w:val="center"/>
              <w:outlineLvl w:val="0"/>
              <w:rPr>
                <w:sz w:val="22"/>
                <w:szCs w:val="22"/>
                <w:lang w:eastAsia="en-US"/>
              </w:rPr>
            </w:pPr>
            <w:r w:rsidRPr="001D0D98">
              <w:rPr>
                <w:sz w:val="22"/>
                <w:szCs w:val="22"/>
                <w:lang w:eastAsia="en-US"/>
              </w:rPr>
              <w:lastRenderedPageBreak/>
              <w:t>Установлена Приказом М</w:t>
            </w:r>
            <w:r w:rsidRPr="001D0D98">
              <w:rPr>
                <w:sz w:val="22"/>
                <w:szCs w:val="22"/>
                <w:lang w:eastAsia="en-US"/>
              </w:rPr>
              <w:t>и</w:t>
            </w:r>
            <w:r w:rsidRPr="001D0D98">
              <w:rPr>
                <w:sz w:val="22"/>
                <w:szCs w:val="22"/>
                <w:lang w:eastAsia="en-US"/>
              </w:rPr>
              <w:t>нистерства культуры З</w:t>
            </w:r>
            <w:r w:rsidRPr="001D0D98">
              <w:rPr>
                <w:sz w:val="22"/>
                <w:szCs w:val="22"/>
                <w:lang w:eastAsia="en-US"/>
              </w:rPr>
              <w:t>а</w:t>
            </w:r>
            <w:r w:rsidRPr="001D0D98">
              <w:rPr>
                <w:sz w:val="22"/>
                <w:szCs w:val="22"/>
                <w:lang w:eastAsia="en-US"/>
              </w:rPr>
              <w:t xml:space="preserve">байкальского </w:t>
            </w:r>
            <w:r w:rsidRPr="001D0D98">
              <w:rPr>
                <w:sz w:val="22"/>
                <w:szCs w:val="22"/>
                <w:lang w:eastAsia="en-US"/>
              </w:rPr>
              <w:lastRenderedPageBreak/>
              <w:t>края от 26.05.2015 г. № 8-НПА</w:t>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lastRenderedPageBreak/>
              <w:t xml:space="preserve">Не устанавливается соответствии с п.5 ст. 34 и </w:t>
            </w:r>
            <w:r w:rsidRPr="001D0D98">
              <w:rPr>
                <w:color w:val="000000"/>
                <w:sz w:val="22"/>
                <w:szCs w:val="22"/>
                <w:lang w:eastAsia="en-US"/>
              </w:rPr>
              <w:br/>
              <w:t xml:space="preserve">п. 2 ст. 34.1 Федерального </w:t>
            </w:r>
            <w:r w:rsidRPr="001D0D98">
              <w:rPr>
                <w:color w:val="000000"/>
                <w:sz w:val="22"/>
                <w:szCs w:val="22"/>
                <w:lang w:eastAsia="en-US"/>
              </w:rPr>
              <w:lastRenderedPageBreak/>
              <w:t xml:space="preserve">закона </w:t>
            </w:r>
            <w:r w:rsidRPr="001D0D98">
              <w:rPr>
                <w:color w:val="000000"/>
                <w:sz w:val="22"/>
                <w:szCs w:val="22"/>
                <w:lang w:eastAsia="en-US"/>
              </w:rPr>
              <w:br/>
              <w:t xml:space="preserve">от 25.06.2002 </w:t>
            </w:r>
            <w:r w:rsidRPr="001D0D98">
              <w:rPr>
                <w:color w:val="000000"/>
                <w:sz w:val="22"/>
                <w:szCs w:val="22"/>
                <w:lang w:eastAsia="en-US"/>
              </w:rPr>
              <w:br/>
              <w:t>№ 73-ФЗ</w:t>
            </w:r>
          </w:p>
        </w:tc>
      </w:tr>
      <w:tr w:rsidR="00681157" w:rsidRPr="001D0D98" w:rsidTr="00681157">
        <w:tc>
          <w:tcPr>
            <w:tcW w:w="15163" w:type="dxa"/>
            <w:gridSpan w:val="8"/>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i/>
                <w:color w:val="000000"/>
                <w:sz w:val="22"/>
                <w:szCs w:val="22"/>
                <w:lang w:eastAsia="en-US"/>
              </w:rPr>
            </w:pPr>
            <w:r w:rsidRPr="001D0D98">
              <w:rPr>
                <w:bCs/>
                <w:i/>
                <w:color w:val="000000"/>
                <w:sz w:val="22"/>
                <w:szCs w:val="22"/>
                <w:lang w:eastAsia="en-US"/>
              </w:rPr>
              <w:lastRenderedPageBreak/>
              <w:t>Объекты регионального значения</w:t>
            </w:r>
          </w:p>
        </w:tc>
      </w:tr>
      <w:tr w:rsidR="00681157" w:rsidRPr="001D0D98" w:rsidTr="00681157">
        <w:tc>
          <w:tcPr>
            <w:tcW w:w="53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56"/>
              </w:numPr>
              <w:suppressAutoHyphens w:val="0"/>
              <w:rPr>
                <w:sz w:val="22"/>
                <w:szCs w:val="22"/>
                <w:lang w:eastAsia="en-US"/>
              </w:rPr>
            </w:pP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7"/>
              <w:keepLines w:val="0"/>
              <w:spacing w:before="0"/>
              <w:outlineLvl w:val="0"/>
              <w:rPr>
                <w:sz w:val="22"/>
                <w:szCs w:val="22"/>
                <w:lang w:eastAsia="en-US"/>
              </w:rPr>
            </w:pPr>
            <w:r w:rsidRPr="001D0D98">
              <w:rPr>
                <w:rFonts w:eastAsia="Calibri"/>
                <w:lang w:eastAsia="en-US"/>
                <w14:ligatures w14:val="standardContextual"/>
              </w:rPr>
              <w:t>Могила пограничника Перфишина Я.В.</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П</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1555"/>
              <w:spacing w:before="0" w:beforeAutospacing="0" w:after="0" w:afterAutospacing="0"/>
              <w:jc w:val="center"/>
              <w:rPr>
                <w:sz w:val="22"/>
                <w:szCs w:val="22"/>
                <w:lang w:eastAsia="en-US"/>
              </w:rPr>
            </w:pPr>
            <w:r w:rsidRPr="001D0D98">
              <w:rPr>
                <w:sz w:val="22"/>
                <w:szCs w:val="22"/>
                <w:lang w:eastAsia="en-US"/>
              </w:rPr>
              <w:t>с. Булдуруй-1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Решение облисполкома </w:t>
            </w:r>
            <w:r w:rsidRPr="001D0D98">
              <w:rPr>
                <w:color w:val="000000"/>
                <w:sz w:val="22"/>
                <w:szCs w:val="22"/>
                <w:lang w:eastAsia="en-US"/>
              </w:rPr>
              <w:br/>
              <w:t xml:space="preserve">№ 6 от 11.01.1985 г. </w:t>
            </w:r>
          </w:p>
        </w:tc>
        <w:tc>
          <w:tcPr>
            <w:tcW w:w="170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pStyle w:val="a7"/>
              <w:keepLines w:val="0"/>
              <w:spacing w:before="0"/>
              <w:jc w:val="center"/>
              <w:outlineLvl w:val="0"/>
              <w:rPr>
                <w:sz w:val="22"/>
                <w:szCs w:val="22"/>
                <w:lang w:eastAsia="en-US"/>
              </w:rPr>
            </w:pP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Не устанавливается соответствии с п.5 ст. 34 и </w:t>
            </w:r>
            <w:r w:rsidRPr="001D0D98">
              <w:rPr>
                <w:color w:val="000000"/>
                <w:sz w:val="22"/>
                <w:szCs w:val="22"/>
                <w:lang w:eastAsia="en-US"/>
              </w:rPr>
              <w:br/>
              <w:t xml:space="preserve">п. 2 ст. 34.1 Федерального закона </w:t>
            </w:r>
            <w:r w:rsidRPr="001D0D98">
              <w:rPr>
                <w:color w:val="000000"/>
                <w:sz w:val="22"/>
                <w:szCs w:val="22"/>
                <w:lang w:eastAsia="en-US"/>
              </w:rPr>
              <w:br/>
              <w:t xml:space="preserve">от 25.06.2002 </w:t>
            </w:r>
            <w:r w:rsidRPr="001D0D98">
              <w:rPr>
                <w:color w:val="000000"/>
                <w:sz w:val="22"/>
                <w:szCs w:val="22"/>
                <w:lang w:eastAsia="en-US"/>
              </w:rPr>
              <w:br/>
              <w:t>№ 73-ФЗ</w:t>
            </w:r>
          </w:p>
        </w:tc>
      </w:tr>
    </w:tbl>
    <w:p w:rsidR="00681157" w:rsidRPr="001D0D98" w:rsidRDefault="00681157" w:rsidP="00681157">
      <w:pPr>
        <w:rPr>
          <w:rFonts w:eastAsia="Calibri"/>
          <w14:ligatures w14:val="standardContextual"/>
        </w:rPr>
        <w:sectPr w:rsidR="00681157" w:rsidRPr="001D0D98">
          <w:pgSz w:w="16838" w:h="11906" w:orient="landscape"/>
          <w:pgMar w:top="1418" w:right="1134" w:bottom="851" w:left="1134" w:header="709" w:footer="709" w:gutter="0"/>
          <w:cols w:space="720"/>
          <w:formProt w:val="0"/>
        </w:sectPr>
      </w:pPr>
    </w:p>
    <w:p w:rsidR="00681157" w:rsidRPr="001D0D98" w:rsidRDefault="00681157" w:rsidP="00681157">
      <w:pPr>
        <w:pStyle w:val="a7"/>
        <w:keepLines w:val="0"/>
        <w:tabs>
          <w:tab w:val="left" w:pos="2955"/>
        </w:tabs>
        <w:spacing w:before="0"/>
        <w:rPr>
          <w:rFonts w:eastAsia="Calibri"/>
          <w14:ligatures w14:val="standardContextual"/>
        </w:rPr>
      </w:pPr>
    </w:p>
    <w:p w:rsidR="00681157" w:rsidRPr="001D0D98" w:rsidRDefault="00681157" w:rsidP="00681157">
      <w:pPr>
        <w:spacing w:before="120"/>
        <w:ind w:firstLine="709"/>
        <w:jc w:val="both"/>
        <w:rPr>
          <w:rFonts w:eastAsia="Calibri"/>
          <w14:ligatures w14:val="standardContextual"/>
        </w:rPr>
      </w:pPr>
      <w:r w:rsidRPr="001D0D98">
        <w:rPr>
          <w:rFonts w:eastAsia="Calibri"/>
          <w14:ligatures w14:val="standardContextual"/>
        </w:rPr>
        <w:t xml:space="preserve">Памятник декабристам в с. Горный Зерентуй сооружен в сентябре 1967 г., его авторы — архитектор В.М. Анишкин и скульптор М.Н. Попрыгаев. Возведен памятник истории в память участников Зерентуйского заговора 1828 г.: сосланный на каторгу участник восстания Черниговского полка Иван Сухинов пытался организовать освобождение декабристов из Читинского острога. Расположена скульптура недалеко от Горно-Зернтуевской тюрьмы. Общая высота памятника вместе с постаментом 3 м 50 см, высота фигуры 2 м 50 см. Изготовлен памятник из бетона.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Здание Горно-Зерентуйской каторжной тюрьмы нуждается в реставрации и консервации. Много лет оно использовалось для размещения общеобразовательной школы. В настоящее время здание пустует и разрушается. Потенциально возможно размещение музейной экспозиции.</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10" w:name="_Toc177574753"/>
      <w:r w:rsidRPr="001D0D98">
        <w:rPr>
          <w:rFonts w:cs="Times New Roman"/>
        </w:rPr>
        <w:t>Выявленные объекты культурного наследия</w:t>
      </w:r>
      <w:bookmarkEnd w:id="110"/>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Наличие или отсутствие на территории изысканий выявленных объектов культурного наследия и объектов, обладающих признаками объектов культурного наследия, определяется посредством проведения государственной историко-культурной экспертизы, заключение которой подготавливается в порядке, установленном постановлением Правительства Российской Федерации от 15.07.2009 № 569 «Об утверждении Положения о государственной историко-культурной экспертизе».</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Экспертиза проводится до начала проведения землеустроительных, земляных, строительных, мелиоративных, хозяйственных работ и иных работ, осуществление которых может оказывать прямое или косвенное воздействие на объект, обладающий признаками объекта культурного наследия.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Выявленные объекты культурного наследия представлены 365 памятниками архитектуры, 12 памятниками истории и 50 памятниками археологии (представлены в Таблицах 10.2.1 и 10.2.2).</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В графических материалах объекты отображены на карте «Карта территорий объектов культурного наследия. Выявленные объекты археологического наследия» в соответствии с приказом Министерства культуры РФ от 1 сентября 2015 г. № 2328 «Об утверждении перечня отдельных сведений об объектах археологического наследия, которые не подлежат опубликованию». </w:t>
      </w:r>
    </w:p>
    <w:p w:rsidR="00681157" w:rsidRPr="001D0D98" w:rsidRDefault="00681157" w:rsidP="00681157">
      <w:pPr>
        <w:pStyle w:val="a7"/>
        <w:keepLines w:val="0"/>
        <w:spacing w:before="0"/>
        <w:ind w:firstLine="708"/>
        <w:jc w:val="right"/>
        <w:rPr>
          <w:color w:val="000000"/>
        </w:rPr>
      </w:pPr>
      <w:r w:rsidRPr="001D0D98">
        <w:rPr>
          <w:color w:val="000000"/>
        </w:rPr>
        <w:t>Таблица 10.2.1</w:t>
      </w:r>
    </w:p>
    <w:p w:rsidR="00681157" w:rsidRPr="001D0D98" w:rsidRDefault="00681157" w:rsidP="00681157">
      <w:pPr>
        <w:keepNext/>
        <w:jc w:val="center"/>
        <w:rPr>
          <w:rFonts w:eastAsia="Calibri"/>
          <w14:ligatures w14:val="standardContextual"/>
        </w:rPr>
      </w:pPr>
      <w:r w:rsidRPr="001D0D98">
        <w:rPr>
          <w:rFonts w:eastAsia="Calibri"/>
          <w14:ligatures w14:val="standardContextual"/>
        </w:rPr>
        <w:t xml:space="preserve">Перечень выявленных объектов культурного наследия </w:t>
      </w:r>
    </w:p>
    <w:p w:rsidR="00681157" w:rsidRPr="001D0D98" w:rsidRDefault="00681157" w:rsidP="00681157">
      <w:pPr>
        <w:keepNext/>
        <w:jc w:val="center"/>
        <w:rPr>
          <w:rFonts w:eastAsia="Calibri"/>
          <w14:ligatures w14:val="standardContextual"/>
        </w:rPr>
      </w:pPr>
      <w:r w:rsidRPr="001D0D98">
        <w:rPr>
          <w:rFonts w:eastAsia="Calibri"/>
          <w14:ligatures w14:val="standardContextual"/>
        </w:rPr>
        <w:t xml:space="preserve">на территории Нерчинско-Заводского муниципального округа </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1" w:type="dxa"/>
          <w:right w:w="71" w:type="dxa"/>
        </w:tblCellMar>
        <w:tblLook w:val="04A0" w:firstRow="1" w:lastRow="0" w:firstColumn="1" w:lastColumn="0" w:noHBand="0" w:noVBand="1"/>
      </w:tblPr>
      <w:tblGrid>
        <w:gridCol w:w="582"/>
        <w:gridCol w:w="2287"/>
        <w:gridCol w:w="1246"/>
        <w:gridCol w:w="2327"/>
        <w:gridCol w:w="3055"/>
      </w:tblGrid>
      <w:tr w:rsidR="00681157" w:rsidRPr="001D0D98" w:rsidTr="00681157">
        <w:trPr>
          <w:tblHeader/>
          <w:jc w:val="center"/>
        </w:trPr>
        <w:tc>
          <w:tcPr>
            <w:tcW w:w="311"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п/п</w:t>
            </w: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Наименование объекта культурного наследия</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Датировка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Местонахождение   объекта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 xml:space="preserve">Реквизиты и наименование документа о постановке на государственную охрану объекта </w:t>
            </w:r>
            <w:r w:rsidRPr="001D0D98">
              <w:rPr>
                <w:color w:val="000000"/>
                <w:sz w:val="22"/>
                <w:szCs w:val="22"/>
                <w:lang w:eastAsia="en-US"/>
              </w:rPr>
              <w:br/>
              <w:t>культурного наследия</w:t>
            </w:r>
          </w:p>
        </w:tc>
      </w:tr>
      <w:tr w:rsidR="00681157" w:rsidRPr="001D0D98" w:rsidTr="00681157">
        <w:trPr>
          <w:cantSplit/>
          <w:jc w:val="center"/>
        </w:trPr>
        <w:tc>
          <w:tcPr>
            <w:tcW w:w="5000" w:type="pct"/>
            <w:gridSpan w:val="5"/>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
                <w:sz w:val="22"/>
                <w:szCs w:val="22"/>
                <w:lang w:eastAsia="en-US"/>
              </w:rPr>
            </w:pPr>
            <w:r w:rsidRPr="001D0D98">
              <w:rPr>
                <w:color w:val="000000"/>
                <w:sz w:val="22"/>
                <w:szCs w:val="22"/>
                <w:lang w:eastAsia="en-US"/>
              </w:rPr>
              <w:t>Памятники градостроительства и архитектуры</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 Булгаковой, 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 Булгаковой,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 Булгаковой,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 Димова,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 Димова, 37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Богомягкова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Журавлева,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b/>
                <w:bCs/>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Журавлева,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b/>
                <w:bCs/>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купца </w:t>
            </w:r>
            <w:r w:rsidRPr="001D0D98">
              <w:rPr>
                <w:sz w:val="22"/>
                <w:szCs w:val="22"/>
                <w:lang w:eastAsia="en-US"/>
              </w:rPr>
              <w:br/>
              <w:t>А.Г. Грищева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Зверева,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b/>
                <w:bCs/>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Зверева,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142"/>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Усадьба купчихи Кривовой: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Зверева,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Флигель</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Зверева,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Богашова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Зверева,21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Козлова,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купца Петушкина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Козлова, 32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Козлова, 62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Козлова, 64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Комсомольская,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Здание реального училища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Школа (церковь)</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Усадьба Кандинских:</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55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Контора (?) каменная</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Хозяйственная постройка (каменная)</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Хозяйственная постройка (деревянная)</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 Хозяйственная постройка (деревянная, 2-х этажная)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pStyle w:val="a4"/>
              <w:tabs>
                <w:tab w:val="left" w:pos="66"/>
              </w:tabs>
              <w:spacing w:line="240" w:lineRule="atLeast"/>
              <w:ind w:left="502"/>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Хозяйственная постройка (амбар)</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с лавкой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59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купца Лукина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60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Больница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64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70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Красноармейская, 72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Лазарет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Нагорная, 38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Первомайская,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(маг.”Весна”)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купца Коренева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купца Маркова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Советская,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А.И. Воробьева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Совхозная,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60 лет Октября,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60 лет Октября,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60 лет Октября, 26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Список № 109 от 13.12.2001 г. </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Зверева, 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Зверева,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Козлова,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Козлова, 68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Комсомольская,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Комсомольская,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Комсомольская,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35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Нерчинский Завод,</w:t>
            </w:r>
          </w:p>
          <w:p w:rsidR="00681157" w:rsidRPr="001D0D98" w:rsidRDefault="00681157">
            <w:pPr>
              <w:jc w:val="center"/>
              <w:rPr>
                <w:sz w:val="22"/>
                <w:szCs w:val="22"/>
                <w:lang w:eastAsia="en-US"/>
              </w:rPr>
            </w:pPr>
            <w:r w:rsidRPr="001D0D98">
              <w:rPr>
                <w:sz w:val="22"/>
                <w:szCs w:val="22"/>
                <w:lang w:eastAsia="en-US"/>
              </w:rPr>
              <w:t>ул. Красноармейская, 37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66"/>
              </w:tabs>
              <w:suppressAutoHyphens w:val="0"/>
              <w:spacing w:line="240" w:lineRule="atLeast"/>
              <w:jc w:val="center"/>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jc w:val="center"/>
              <w:rPr>
                <w:sz w:val="22"/>
                <w:szCs w:val="22"/>
                <w:lang w:eastAsia="en-US"/>
              </w:rPr>
            </w:pPr>
            <w:r w:rsidRPr="001D0D98">
              <w:rPr>
                <w:sz w:val="22"/>
                <w:szCs w:val="22"/>
                <w:lang w:eastAsia="en-US"/>
              </w:rPr>
              <w:t>Вершина,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jc w:val="center"/>
              <w:rPr>
                <w:sz w:val="22"/>
                <w:szCs w:val="22"/>
                <w:lang w:eastAsia="en-US"/>
              </w:rPr>
            </w:pPr>
            <w:r w:rsidRPr="001D0D98">
              <w:rPr>
                <w:sz w:val="22"/>
                <w:szCs w:val="22"/>
                <w:lang w:eastAsia="en-US"/>
              </w:rPr>
              <w:t>Вершина,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jc w:val="center"/>
              <w:rPr>
                <w:sz w:val="22"/>
                <w:szCs w:val="22"/>
                <w:lang w:eastAsia="en-US"/>
              </w:rPr>
            </w:pPr>
            <w:r w:rsidRPr="001D0D98">
              <w:rPr>
                <w:sz w:val="22"/>
                <w:szCs w:val="22"/>
                <w:lang w:eastAsia="en-US"/>
              </w:rPr>
              <w:t>Вершина,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Вершина,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30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33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43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45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 53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Клуб (дерево)</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Административное здание (кирпич)</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Партизанская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28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31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32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33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35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39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Советская, 40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Аргунск,</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Благодатка,</w:t>
            </w:r>
          </w:p>
          <w:p w:rsidR="00681157" w:rsidRPr="001D0D98" w:rsidRDefault="00681157">
            <w:pPr>
              <w:spacing w:line="240" w:lineRule="atLeast"/>
              <w:jc w:val="center"/>
              <w:rPr>
                <w:sz w:val="22"/>
                <w:szCs w:val="22"/>
                <w:lang w:eastAsia="en-US"/>
              </w:rPr>
            </w:pPr>
            <w:r w:rsidRPr="001D0D98">
              <w:rPr>
                <w:sz w:val="22"/>
                <w:szCs w:val="22"/>
                <w:lang w:eastAsia="en-US"/>
              </w:rPr>
              <w:t>Чернышевского,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Благодатка,</w:t>
            </w:r>
          </w:p>
          <w:p w:rsidR="00681157" w:rsidRPr="001D0D98" w:rsidRDefault="00681157">
            <w:pPr>
              <w:spacing w:line="240" w:lineRule="atLeast"/>
              <w:jc w:val="center"/>
              <w:rPr>
                <w:sz w:val="22"/>
                <w:szCs w:val="22"/>
                <w:lang w:eastAsia="en-US"/>
              </w:rPr>
            </w:pPr>
            <w:r w:rsidRPr="001D0D98">
              <w:rPr>
                <w:sz w:val="22"/>
                <w:szCs w:val="22"/>
                <w:lang w:eastAsia="en-US"/>
              </w:rPr>
              <w:t>Чернышевского,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Благодатка,</w:t>
            </w:r>
          </w:p>
          <w:p w:rsidR="00681157" w:rsidRPr="001D0D98" w:rsidRDefault="00681157">
            <w:pPr>
              <w:spacing w:line="240" w:lineRule="atLeast"/>
              <w:jc w:val="center"/>
              <w:rPr>
                <w:sz w:val="22"/>
                <w:szCs w:val="22"/>
                <w:lang w:eastAsia="en-US"/>
              </w:rPr>
            </w:pPr>
            <w:r w:rsidRPr="001D0D98">
              <w:rPr>
                <w:sz w:val="22"/>
                <w:szCs w:val="22"/>
                <w:lang w:eastAsia="en-US"/>
              </w:rPr>
              <w:t>Чернышевского,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Благодатка,</w:t>
            </w:r>
          </w:p>
          <w:p w:rsidR="00681157" w:rsidRPr="001D0D98" w:rsidRDefault="00681157">
            <w:pPr>
              <w:spacing w:line="240" w:lineRule="atLeast"/>
              <w:jc w:val="center"/>
              <w:rPr>
                <w:sz w:val="22"/>
                <w:szCs w:val="22"/>
                <w:lang w:eastAsia="en-US"/>
              </w:rPr>
            </w:pPr>
            <w:r w:rsidRPr="001D0D98">
              <w:rPr>
                <w:sz w:val="22"/>
                <w:szCs w:val="22"/>
                <w:lang w:eastAsia="en-US"/>
              </w:rPr>
              <w:t>Чернышевского,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Ветеранов,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Лобань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Заречная,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48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50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55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Козлова, 59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Набережная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Набережная,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Набережная,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Набережная,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Набережная, 25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Нагорная,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Нагорная,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Большой Зерентуй,</w:t>
            </w:r>
          </w:p>
          <w:p w:rsidR="00681157" w:rsidRPr="001D0D98" w:rsidRDefault="00681157">
            <w:pPr>
              <w:spacing w:line="240" w:lineRule="atLeast"/>
              <w:jc w:val="center"/>
              <w:rPr>
                <w:sz w:val="22"/>
                <w:szCs w:val="22"/>
                <w:lang w:eastAsia="en-US"/>
              </w:rPr>
            </w:pPr>
            <w:r w:rsidRPr="001D0D98">
              <w:rPr>
                <w:sz w:val="22"/>
                <w:szCs w:val="22"/>
                <w:lang w:eastAsia="en-US"/>
              </w:rPr>
              <w:t>Нагорная,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Булдуруй-1,</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Булдуруй-1,</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Булдуруй-1,</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p w:rsidR="00681157" w:rsidRPr="001D0D98" w:rsidRDefault="00681157">
            <w:pPr>
              <w:spacing w:line="240" w:lineRule="atLeast"/>
              <w:jc w:val="center"/>
              <w:rPr>
                <w:sz w:val="22"/>
                <w:szCs w:val="22"/>
                <w:lang w:eastAsia="en-US"/>
              </w:rPr>
            </w:pPr>
            <w:r w:rsidRPr="001D0D98">
              <w:rPr>
                <w:sz w:val="22"/>
                <w:szCs w:val="22"/>
                <w:lang w:eastAsia="en-US"/>
              </w:rPr>
              <w:t>Балябина,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Булдуруй-2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на выезде, на горе</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 xml:space="preserve">на выезде, на горе </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на выезде, на горе</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Домасово,</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Калинина,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Калинина, 28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Калинина, 30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Георгиевка,</w:t>
            </w:r>
          </w:p>
          <w:p w:rsidR="00681157" w:rsidRPr="001D0D98" w:rsidRDefault="00681157">
            <w:pPr>
              <w:spacing w:line="240" w:lineRule="atLeast"/>
              <w:jc w:val="center"/>
              <w:rPr>
                <w:sz w:val="22"/>
                <w:szCs w:val="22"/>
                <w:lang w:eastAsia="en-US"/>
              </w:rPr>
            </w:pPr>
            <w:r w:rsidRPr="001D0D98">
              <w:rPr>
                <w:sz w:val="22"/>
                <w:szCs w:val="22"/>
                <w:lang w:eastAsia="en-US"/>
              </w:rPr>
              <w:t>Клубная,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Новая,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Горбуновка,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40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Кооперативная,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p w:rsidR="00681157" w:rsidRPr="001D0D98" w:rsidRDefault="00681157">
            <w:pPr>
              <w:spacing w:line="240" w:lineRule="atLeast"/>
              <w:jc w:val="center"/>
              <w:rPr>
                <w:sz w:val="22"/>
                <w:szCs w:val="22"/>
                <w:lang w:eastAsia="en-US"/>
              </w:rPr>
            </w:pPr>
            <w:r w:rsidRPr="001D0D98">
              <w:rPr>
                <w:sz w:val="22"/>
                <w:szCs w:val="22"/>
                <w:lang w:eastAsia="en-US"/>
              </w:rPr>
              <w:t>Лазо,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trHeight w:val="65"/>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Школа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Горный Зерентуй,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25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29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31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33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37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39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41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 43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p w:rsidR="00681157" w:rsidRPr="001D0D98" w:rsidRDefault="00681157">
            <w:pPr>
              <w:jc w:val="center"/>
              <w:rPr>
                <w:sz w:val="22"/>
                <w:szCs w:val="22"/>
                <w:lang w:eastAsia="en-US"/>
              </w:rPr>
            </w:pPr>
            <w:r w:rsidRPr="001D0D98">
              <w:rPr>
                <w:sz w:val="22"/>
                <w:szCs w:val="22"/>
                <w:lang w:eastAsia="en-US"/>
              </w:rPr>
              <w:t>Партизанская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Ивановка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Усадьба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jc w:val="center"/>
              <w:rPr>
                <w:sz w:val="22"/>
                <w:szCs w:val="22"/>
                <w:lang w:eastAsia="en-US"/>
              </w:rPr>
            </w:pP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rFonts w:eastAsiaTheme="minorHAnsi"/>
                <w:sz w:val="20"/>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rFonts w:eastAsiaTheme="minorHAnsi"/>
                <w:sz w:val="20"/>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 Хозяйственная постройка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Кольцевая,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Нагорная,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Переулок Почтовый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1-б</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15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23/25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Управление казачьего войска (Церковь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29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31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32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33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 Ишага,</w:t>
            </w:r>
          </w:p>
          <w:p w:rsidR="00681157" w:rsidRPr="001D0D98" w:rsidRDefault="00681157">
            <w:pPr>
              <w:jc w:val="center"/>
              <w:rPr>
                <w:sz w:val="22"/>
                <w:szCs w:val="22"/>
                <w:lang w:eastAsia="en-US"/>
              </w:rPr>
            </w:pPr>
            <w:r w:rsidRPr="001D0D98">
              <w:rPr>
                <w:sz w:val="22"/>
                <w:szCs w:val="22"/>
                <w:lang w:eastAsia="en-US"/>
              </w:rPr>
              <w:t>Центральная, 35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tabs>
                <w:tab w:val="left" w:pos="1515"/>
                <w:tab w:val="center" w:pos="2212"/>
              </w:tabs>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tabs>
                <w:tab w:val="left" w:pos="1515"/>
                <w:tab w:val="center" w:pos="2212"/>
              </w:tabs>
              <w:spacing w:line="240" w:lineRule="atLeast"/>
              <w:jc w:val="center"/>
              <w:rPr>
                <w:sz w:val="22"/>
                <w:szCs w:val="22"/>
                <w:lang w:eastAsia="en-US"/>
              </w:rPr>
            </w:pPr>
            <w:r w:rsidRPr="001D0D98">
              <w:rPr>
                <w:sz w:val="22"/>
                <w:szCs w:val="22"/>
                <w:lang w:eastAsia="en-US"/>
              </w:rPr>
              <w:t>с. Михайловка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tabs>
                <w:tab w:val="left" w:pos="1515"/>
                <w:tab w:val="center" w:pos="2212"/>
              </w:tabs>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22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23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Погодаева, 27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Садовая,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6/4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Советская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8/8а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Михайловка,</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Центральная,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Центральная,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Администрация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Набережная,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Набережная,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p w:rsidR="00681157" w:rsidRPr="001D0D98" w:rsidRDefault="00681157">
            <w:pPr>
              <w:spacing w:line="240" w:lineRule="atLeast"/>
              <w:jc w:val="center"/>
              <w:rPr>
                <w:sz w:val="22"/>
                <w:szCs w:val="22"/>
                <w:lang w:eastAsia="en-US"/>
              </w:rPr>
            </w:pPr>
            <w:r w:rsidRPr="001D0D98">
              <w:rPr>
                <w:sz w:val="22"/>
                <w:szCs w:val="22"/>
                <w:lang w:eastAsia="en-US"/>
              </w:rPr>
              <w:t>Набережная,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Олочи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Середняя,</w:t>
            </w:r>
          </w:p>
          <w:p w:rsidR="00681157" w:rsidRPr="001D0D98" w:rsidRDefault="00681157">
            <w:pPr>
              <w:spacing w:line="240" w:lineRule="atLeast"/>
              <w:jc w:val="center"/>
              <w:rPr>
                <w:sz w:val="22"/>
                <w:szCs w:val="22"/>
                <w:lang w:eastAsia="en-US"/>
              </w:rPr>
            </w:pPr>
            <w:r w:rsidRPr="001D0D98">
              <w:rPr>
                <w:sz w:val="22"/>
                <w:szCs w:val="22"/>
                <w:lang w:eastAsia="en-US"/>
              </w:rPr>
              <w:t>Сурина,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Середняя,</w:t>
            </w:r>
          </w:p>
          <w:p w:rsidR="00681157" w:rsidRPr="001D0D98" w:rsidRDefault="00681157">
            <w:pPr>
              <w:spacing w:line="240" w:lineRule="atLeast"/>
              <w:jc w:val="center"/>
              <w:rPr>
                <w:sz w:val="22"/>
                <w:szCs w:val="22"/>
                <w:lang w:eastAsia="en-US"/>
              </w:rPr>
            </w:pPr>
            <w:r w:rsidRPr="001D0D98">
              <w:rPr>
                <w:sz w:val="22"/>
                <w:szCs w:val="22"/>
                <w:lang w:eastAsia="en-US"/>
              </w:rPr>
              <w:t>Сурина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Середняя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Лобань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Середняя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11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Усадьба. Дом жилой. Хоз.постройка</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i/>
                <w:sz w:val="22"/>
                <w:szCs w:val="22"/>
                <w:lang w:eastAsia="en-US"/>
              </w:rPr>
            </w:pPr>
            <w:r w:rsidRPr="001D0D98">
              <w:rPr>
                <w:sz w:val="22"/>
                <w:szCs w:val="22"/>
                <w:lang w:eastAsia="en-US"/>
              </w:rPr>
              <w:t>с. Солонечная, Центральная,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19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21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 Солонечная, Центральная, 26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Уровские Ключи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29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38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42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46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48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54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56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Чалбучи,</w:t>
            </w:r>
          </w:p>
          <w:p w:rsidR="00681157" w:rsidRPr="001D0D98" w:rsidRDefault="00681157">
            <w:pPr>
              <w:spacing w:line="240" w:lineRule="atLeast"/>
              <w:jc w:val="center"/>
              <w:rPr>
                <w:sz w:val="22"/>
                <w:szCs w:val="22"/>
                <w:lang w:eastAsia="en-US"/>
              </w:rPr>
            </w:pPr>
            <w:r w:rsidRPr="001D0D98">
              <w:rPr>
                <w:sz w:val="22"/>
                <w:szCs w:val="22"/>
                <w:lang w:eastAsia="en-US"/>
              </w:rPr>
              <w:t>Верхняя, 64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Церковь</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Гагарина, 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Гагарина,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Гагарина,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Гагарина, 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Чашино-Ильдикан</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9</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12</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13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Почтовая, 34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Садовая. 3</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Садовая,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Садовая, 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Административное здание.</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Садовая, 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Садовая, 24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Центральная, 5</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14</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жилой. Наличник.</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16</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Центральная, 18</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Дом жилой. Наличник </w:t>
            </w:r>
          </w:p>
        </w:tc>
        <w:tc>
          <w:tcPr>
            <w:tcW w:w="637"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pPr>
              <w:spacing w:line="240" w:lineRule="atLeast"/>
              <w:rPr>
                <w:sz w:val="22"/>
                <w:szCs w:val="22"/>
                <w:lang w:eastAsia="en-US"/>
              </w:rPr>
            </w:pP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bCs/>
                <w:sz w:val="22"/>
                <w:szCs w:val="22"/>
                <w:lang w:eastAsia="en-US"/>
              </w:rPr>
              <w:t>с. Широкая</w:t>
            </w:r>
            <w:r w:rsidRPr="001D0D98">
              <w:rPr>
                <w:sz w:val="22"/>
                <w:szCs w:val="22"/>
                <w:lang w:eastAsia="en-US"/>
              </w:rPr>
              <w:t>,</w:t>
            </w:r>
          </w:p>
          <w:p w:rsidR="00681157" w:rsidRPr="001D0D98" w:rsidRDefault="00681157">
            <w:pPr>
              <w:spacing w:line="240" w:lineRule="atLeast"/>
              <w:jc w:val="center"/>
              <w:rPr>
                <w:sz w:val="22"/>
                <w:szCs w:val="22"/>
                <w:lang w:eastAsia="en-US"/>
              </w:rPr>
            </w:pPr>
            <w:r w:rsidRPr="001D0D98">
              <w:rPr>
                <w:sz w:val="22"/>
                <w:szCs w:val="22"/>
                <w:lang w:eastAsia="en-US"/>
              </w:rPr>
              <w:t>Центральная, 20</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114 от 18.12.2002 г.</w:t>
            </w:r>
          </w:p>
        </w:tc>
      </w:tr>
      <w:tr w:rsidR="00681157" w:rsidRPr="001D0D98" w:rsidTr="00681157">
        <w:trPr>
          <w:jc w:val="center"/>
        </w:trPr>
        <w:tc>
          <w:tcPr>
            <w:tcW w:w="5000" w:type="pct"/>
            <w:gridSpan w:val="5"/>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color w:val="000000"/>
                <w:sz w:val="22"/>
                <w:szCs w:val="22"/>
                <w:lang w:eastAsia="en-US"/>
              </w:rPr>
              <w:t>Памятники истории</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Братская могила 82 казаков, казненных семеновцами за сочувствие Советской власти</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1919 г.,</w:t>
            </w:r>
          </w:p>
          <w:p w:rsidR="00681157" w:rsidRPr="001D0D98" w:rsidRDefault="00681157">
            <w:pPr>
              <w:spacing w:line="240" w:lineRule="atLeast"/>
              <w:jc w:val="center"/>
              <w:rPr>
                <w:sz w:val="22"/>
                <w:szCs w:val="22"/>
                <w:lang w:eastAsia="en-US"/>
              </w:rPr>
            </w:pPr>
            <w:r w:rsidRPr="001D0D98">
              <w:rPr>
                <w:sz w:val="22"/>
                <w:szCs w:val="22"/>
                <w:lang w:eastAsia="en-US"/>
              </w:rPr>
              <w:t>Установлен в 1960-е г.</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 xml:space="preserve">с. Нерчинский Завод, 300 м к юго-западу </w:t>
            </w:r>
            <w:r w:rsidRPr="001D0D98">
              <w:rPr>
                <w:bCs/>
                <w:sz w:val="22"/>
                <w:szCs w:val="22"/>
                <w:lang w:eastAsia="en-US"/>
              </w:rPr>
              <w:br/>
              <w:t>от села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Обелиск в честь учительниц Марии Алексеевны Булгаковой и Натальи Дмитриевны Черновой, казненных семеновцами</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1919 г.</w:t>
            </w:r>
          </w:p>
          <w:p w:rsidR="00681157" w:rsidRPr="001D0D98" w:rsidRDefault="00681157">
            <w:pPr>
              <w:spacing w:line="240" w:lineRule="atLeast"/>
              <w:jc w:val="center"/>
              <w:rPr>
                <w:sz w:val="22"/>
                <w:szCs w:val="22"/>
                <w:lang w:eastAsia="en-US"/>
              </w:rPr>
            </w:pPr>
            <w:r w:rsidRPr="001D0D98">
              <w:rPr>
                <w:sz w:val="22"/>
                <w:szCs w:val="22"/>
                <w:lang w:eastAsia="en-US"/>
              </w:rPr>
              <w:t>Памятник установлен в 1960 г.</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w:t>
            </w:r>
          </w:p>
          <w:p w:rsidR="00681157" w:rsidRPr="001D0D98" w:rsidRDefault="00681157">
            <w:pPr>
              <w:spacing w:line="240" w:lineRule="atLeast"/>
              <w:jc w:val="center"/>
              <w:rPr>
                <w:bCs/>
                <w:sz w:val="22"/>
                <w:szCs w:val="22"/>
                <w:lang w:eastAsia="en-US"/>
              </w:rPr>
            </w:pPr>
            <w:r w:rsidRPr="001D0D98">
              <w:rPr>
                <w:bCs/>
                <w:sz w:val="22"/>
                <w:szCs w:val="22"/>
                <w:lang w:eastAsia="en-US"/>
              </w:rPr>
              <w:t>ул. Булгаковой, у здания администрации</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Памятник в честь воинов – земляков, погибших в Великой Отечественной войне</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1941-1945 гг., </w:t>
            </w:r>
          </w:p>
          <w:p w:rsidR="00681157" w:rsidRPr="001D0D98" w:rsidRDefault="00681157">
            <w:pPr>
              <w:spacing w:line="240" w:lineRule="atLeast"/>
              <w:jc w:val="center"/>
              <w:rPr>
                <w:sz w:val="22"/>
                <w:szCs w:val="22"/>
                <w:lang w:eastAsia="en-US"/>
              </w:rPr>
            </w:pPr>
            <w:r w:rsidRPr="001D0D98">
              <w:rPr>
                <w:sz w:val="22"/>
                <w:szCs w:val="22"/>
                <w:lang w:eastAsia="en-US"/>
              </w:rPr>
              <w:t>Установлен в 1967 г.</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w:t>
            </w:r>
          </w:p>
          <w:p w:rsidR="00681157" w:rsidRPr="001D0D98" w:rsidRDefault="00681157">
            <w:pPr>
              <w:spacing w:line="240" w:lineRule="atLeast"/>
              <w:jc w:val="center"/>
              <w:rPr>
                <w:bCs/>
                <w:sz w:val="22"/>
                <w:szCs w:val="22"/>
                <w:lang w:eastAsia="en-US"/>
              </w:rPr>
            </w:pPr>
            <w:r w:rsidRPr="001D0D98">
              <w:rPr>
                <w:bCs/>
                <w:sz w:val="22"/>
                <w:szCs w:val="22"/>
                <w:lang w:eastAsia="en-US"/>
              </w:rPr>
              <w:t>ул. Красноармейская</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Братская могила партизан и мирных жителей, казненных семеновцами, и комсомольцев-чоновцев, погибших в борьбе с бандитами</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1918-1920 гг., </w:t>
            </w:r>
            <w:r w:rsidRPr="001D0D98">
              <w:rPr>
                <w:sz w:val="22"/>
                <w:szCs w:val="22"/>
                <w:lang w:eastAsia="en-US"/>
              </w:rPr>
              <w:br/>
              <w:t>1923 г.,</w:t>
            </w:r>
          </w:p>
          <w:p w:rsidR="00681157" w:rsidRPr="001D0D98" w:rsidRDefault="00681157">
            <w:pPr>
              <w:spacing w:line="240" w:lineRule="atLeast"/>
              <w:jc w:val="center"/>
              <w:rPr>
                <w:sz w:val="22"/>
                <w:szCs w:val="22"/>
                <w:lang w:eastAsia="en-US"/>
              </w:rPr>
            </w:pPr>
            <w:r w:rsidRPr="001D0D98">
              <w:rPr>
                <w:sz w:val="22"/>
                <w:szCs w:val="22"/>
                <w:lang w:eastAsia="en-US"/>
              </w:rPr>
              <w:t xml:space="preserve">Установлен в 1959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 ул. Красноармейская, у школы</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Танк Т-34, установленный в честь воинов мотострелкового полка</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1941-1945 гг., установлен в 1980-е г.</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Дом, в котором находился первый Уездный комитет комсомола</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1921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w:t>
            </w:r>
          </w:p>
          <w:p w:rsidR="00681157" w:rsidRPr="001D0D98" w:rsidRDefault="00681157">
            <w:pPr>
              <w:spacing w:line="240" w:lineRule="atLeast"/>
              <w:jc w:val="center"/>
              <w:rPr>
                <w:bCs/>
                <w:sz w:val="22"/>
                <w:szCs w:val="22"/>
                <w:lang w:eastAsia="en-US"/>
              </w:rPr>
            </w:pPr>
            <w:r w:rsidRPr="001D0D98">
              <w:rPr>
                <w:bCs/>
                <w:sz w:val="22"/>
                <w:szCs w:val="22"/>
                <w:lang w:eastAsia="en-US"/>
              </w:rPr>
              <w:t>ул. Зверева, 17</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Мемориал «Пограничная слава» в честь воинов-пограничников, погибших в боях за неприкосновенность границы СССР</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1918-1945 гг., открыт в июле в 1968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Нерчинский Завод,</w:t>
            </w:r>
          </w:p>
          <w:p w:rsidR="00681157" w:rsidRPr="001D0D98" w:rsidRDefault="00681157">
            <w:pPr>
              <w:spacing w:line="240" w:lineRule="atLeast"/>
              <w:jc w:val="center"/>
              <w:rPr>
                <w:bCs/>
                <w:sz w:val="22"/>
                <w:szCs w:val="22"/>
                <w:lang w:eastAsia="en-US"/>
              </w:rPr>
            </w:pPr>
            <w:r w:rsidRPr="001D0D98">
              <w:rPr>
                <w:bCs/>
                <w:sz w:val="22"/>
                <w:szCs w:val="22"/>
                <w:lang w:eastAsia="en-US"/>
              </w:rPr>
              <w:t>юго-западная окраина села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Памятный знак в честь земляков, погибших в Великой Отечественной войне</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1941-1945 гг., установлен в 1970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Аргунск</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cantSplit/>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Памятный знак в честь земляков, погибших в Гражданской войне</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1918-1920 гг., установлен в 1967 г.</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Аргунск</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Братская могила 8 партизан, казенных семеновцами </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1919 г., установлен в 1956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Большой Зерентуй, центр села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 xml:space="preserve">Могила командира </w:t>
            </w:r>
            <w:r w:rsidRPr="001D0D98">
              <w:rPr>
                <w:sz w:val="22"/>
                <w:szCs w:val="22"/>
                <w:lang w:eastAsia="en-US"/>
              </w:rPr>
              <w:br/>
              <w:t xml:space="preserve">4-го кавалерийского партизанского полка Козлова Корнила Даниловича </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1919 г., установлен в 1958 г. </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Большой Зерентуй,</w:t>
            </w:r>
          </w:p>
          <w:p w:rsidR="00681157" w:rsidRPr="001D0D98" w:rsidRDefault="00681157">
            <w:pPr>
              <w:spacing w:line="240" w:lineRule="atLeast"/>
              <w:jc w:val="center"/>
              <w:rPr>
                <w:bCs/>
                <w:sz w:val="22"/>
                <w:szCs w:val="22"/>
                <w:lang w:eastAsia="en-US"/>
              </w:rPr>
            </w:pPr>
            <w:r w:rsidRPr="001D0D98">
              <w:rPr>
                <w:bCs/>
                <w:sz w:val="22"/>
                <w:szCs w:val="22"/>
                <w:lang w:eastAsia="en-US"/>
              </w:rPr>
              <w:t>окраина села</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r w:rsidR="00681157" w:rsidRPr="001D0D98" w:rsidTr="00681157">
        <w:trPr>
          <w:jc w:val="center"/>
        </w:trPr>
        <w:tc>
          <w:tcPr>
            <w:tcW w:w="311"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7"/>
              </w:numPr>
              <w:tabs>
                <w:tab w:val="left" w:pos="360"/>
              </w:tabs>
              <w:suppressAutoHyphens w:val="0"/>
              <w:spacing w:line="240" w:lineRule="atLeast"/>
              <w:rPr>
                <w:sz w:val="22"/>
                <w:szCs w:val="22"/>
                <w:lang w:eastAsia="en-US"/>
              </w:rPr>
            </w:pPr>
          </w:p>
        </w:tc>
        <w:tc>
          <w:tcPr>
            <w:tcW w:w="1209"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Памятный знак в честь воинов-односельчан</w:t>
            </w:r>
          </w:p>
        </w:tc>
        <w:tc>
          <w:tcPr>
            <w:tcW w:w="63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1941-1945 гг., установлен в 1986</w:t>
            </w:r>
          </w:p>
        </w:tc>
        <w:tc>
          <w:tcPr>
            <w:tcW w:w="123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bCs/>
                <w:sz w:val="22"/>
                <w:szCs w:val="22"/>
                <w:lang w:eastAsia="en-US"/>
              </w:rPr>
            </w:pPr>
            <w:r w:rsidRPr="001D0D98">
              <w:rPr>
                <w:bCs/>
                <w:sz w:val="22"/>
                <w:szCs w:val="22"/>
                <w:lang w:eastAsia="en-US"/>
              </w:rPr>
              <w:t>с. Булдуруй-1</w:t>
            </w:r>
          </w:p>
        </w:tc>
        <w:tc>
          <w:tcPr>
            <w:tcW w:w="1613"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Список № 53 от 25.11.1994 г.</w:t>
            </w:r>
          </w:p>
        </w:tc>
      </w:tr>
    </w:tbl>
    <w:p w:rsidR="00681157" w:rsidRPr="001D0D98" w:rsidRDefault="00681157" w:rsidP="00681157">
      <w:pPr>
        <w:keepNext/>
        <w:spacing w:before="120"/>
        <w:ind w:firstLine="709"/>
        <w:jc w:val="right"/>
        <w:rPr>
          <w:rFonts w:eastAsia="Calibri"/>
          <w14:ligatures w14:val="standardContextual"/>
        </w:rPr>
      </w:pPr>
      <w:r w:rsidRPr="001D0D98">
        <w:rPr>
          <w:rFonts w:eastAsia="Calibri"/>
          <w14:ligatures w14:val="standardContextual"/>
        </w:rPr>
        <w:t>Таблица 10.2.2</w:t>
      </w:r>
    </w:p>
    <w:p w:rsidR="00681157" w:rsidRPr="001D0D98" w:rsidRDefault="00681157" w:rsidP="00681157">
      <w:pPr>
        <w:keepNext/>
        <w:jc w:val="center"/>
        <w:rPr>
          <w:rFonts w:eastAsia="Calibri"/>
          <w14:ligatures w14:val="standardContextual"/>
        </w:rPr>
      </w:pPr>
      <w:r w:rsidRPr="001D0D98">
        <w:rPr>
          <w:rFonts w:eastAsia="Calibri"/>
          <w14:ligatures w14:val="standardContextual"/>
        </w:rPr>
        <w:t>Перечень выявленных объектов культурного наследия (археология)</w:t>
      </w:r>
    </w:p>
    <w:p w:rsidR="00681157" w:rsidRPr="001D0D98" w:rsidRDefault="00681157" w:rsidP="00681157">
      <w:pPr>
        <w:keepNext/>
        <w:jc w:val="center"/>
        <w:rPr>
          <w:rFonts w:eastAsia="Calibri"/>
          <w14:ligatures w14:val="standardContextual"/>
        </w:rPr>
      </w:pPr>
      <w:r w:rsidRPr="001D0D98">
        <w:rPr>
          <w:rFonts w:eastAsia="Calibri"/>
          <w14:ligatures w14:val="standardContextual"/>
        </w:rPr>
        <w:t xml:space="preserve">на территории Нерчинско-Заводского муниципального округа </w:t>
      </w:r>
    </w:p>
    <w:tbl>
      <w:tblPr>
        <w:tblW w:w="4986"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606"/>
        <w:gridCol w:w="3441"/>
        <w:gridCol w:w="2340"/>
        <w:gridCol w:w="3081"/>
      </w:tblGrid>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ind w:firstLine="7"/>
              <w:jc w:val="center"/>
              <w:rPr>
                <w:sz w:val="22"/>
                <w:szCs w:val="22"/>
                <w:lang w:eastAsia="en-US"/>
              </w:rPr>
            </w:pPr>
            <w:r w:rsidRPr="001D0D98">
              <w:rPr>
                <w:sz w:val="22"/>
                <w:szCs w:val="22"/>
                <w:lang w:eastAsia="en-US"/>
              </w:rPr>
              <w:t>№ п/п</w:t>
            </w: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Наименование объекта культурного наследия</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 xml:space="preserve">Датировка </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color w:val="000000"/>
                <w:sz w:val="22"/>
                <w:szCs w:val="22"/>
                <w:lang w:eastAsia="en-US"/>
              </w:rPr>
              <w:t xml:space="preserve">Реквизиты и наименование документа о постановке на государственную охрану объекта </w:t>
            </w:r>
            <w:r w:rsidRPr="001D0D98">
              <w:rPr>
                <w:color w:val="000000"/>
                <w:sz w:val="22"/>
                <w:szCs w:val="22"/>
                <w:lang w:eastAsia="en-US"/>
              </w:rPr>
              <w:br/>
              <w:t>культурного наследия</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Наскальные рисунки</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Жертвенник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 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trHeight w:val="244"/>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Неолит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Неолит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Жертвенник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Поселение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sz w:val="22"/>
                <w:szCs w:val="22"/>
                <w:lang w:eastAsia="en-US"/>
              </w:rPr>
              <w:t>Могильник смешанный</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sz w:val="22"/>
                <w:szCs w:val="22"/>
                <w:lang w:eastAsia="en-US"/>
              </w:rPr>
              <w:t>Бронзовый - 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 xml:space="preserve">Список № 10 от 09.01.1994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color w:val="000000"/>
                <w:sz w:val="22"/>
                <w:szCs w:val="22"/>
                <w:lang w:eastAsia="en-US"/>
              </w:rPr>
              <w:t>Стоянка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color w:val="000000"/>
                <w:sz w:val="22"/>
                <w:szCs w:val="22"/>
                <w:lang w:eastAsia="en-US"/>
              </w:rPr>
              <w:t>Неолит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color w:val="000000"/>
                <w:sz w:val="22"/>
                <w:szCs w:val="22"/>
                <w:lang w:eastAsia="en-US"/>
              </w:rPr>
            </w:pPr>
            <w:r w:rsidRPr="001D0D98">
              <w:rPr>
                <w:sz w:val="22"/>
                <w:szCs w:val="22"/>
                <w:lang w:eastAsia="en-US"/>
              </w:rPr>
              <w:t xml:space="preserve">Список № 101 от 11.05.2000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color w:val="000000"/>
                <w:sz w:val="22"/>
                <w:szCs w:val="22"/>
                <w:lang w:eastAsia="en-US"/>
              </w:rPr>
              <w:t>Поселение (острог)</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color w:val="000000"/>
                <w:sz w:val="22"/>
                <w:szCs w:val="22"/>
                <w:lang w:eastAsia="en-US"/>
              </w:rPr>
              <w:t>17 - 18 вв. н.э.</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color w:val="000000"/>
                <w:sz w:val="22"/>
                <w:szCs w:val="22"/>
                <w:lang w:eastAsia="en-US"/>
              </w:rPr>
            </w:pPr>
            <w:r w:rsidRPr="001D0D98">
              <w:rPr>
                <w:sz w:val="22"/>
                <w:szCs w:val="22"/>
                <w:lang w:eastAsia="en-US"/>
              </w:rPr>
              <w:t xml:space="preserve">Список № 101 от 11.05.2000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sz w:val="22"/>
                <w:szCs w:val="22"/>
                <w:lang w:eastAsia="en-US"/>
              </w:rPr>
            </w:pPr>
            <w:r w:rsidRPr="001D0D98">
              <w:rPr>
                <w:color w:val="000000"/>
                <w:sz w:val="22"/>
                <w:szCs w:val="22"/>
                <w:lang w:eastAsia="en-US"/>
              </w:rPr>
              <w:t>Кладбище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sz w:val="22"/>
                <w:szCs w:val="22"/>
                <w:lang w:eastAsia="en-US"/>
              </w:rPr>
            </w:pPr>
            <w:r w:rsidRPr="001D0D98">
              <w:rPr>
                <w:color w:val="000000"/>
                <w:sz w:val="22"/>
                <w:szCs w:val="22"/>
                <w:lang w:eastAsia="en-US"/>
              </w:rPr>
              <w:t>17 - 18 вв. н.э.</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color w:val="000000"/>
                <w:sz w:val="22"/>
                <w:szCs w:val="22"/>
                <w:lang w:eastAsia="en-US"/>
              </w:rPr>
            </w:pPr>
            <w:r w:rsidRPr="001D0D98">
              <w:rPr>
                <w:sz w:val="22"/>
                <w:szCs w:val="22"/>
                <w:lang w:eastAsia="en-US"/>
              </w:rPr>
              <w:t xml:space="preserve">Список № 101 от 11.05.2000 г. </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петроглифы в пещере Авван</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Местонахождение Волчья ферма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Городище Кадаринское</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«Соколовский крестик»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Усть-Солонцы - 1</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Мезолит - 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Усть-Солонцы - 2</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Мезолит - 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Камаринский борд</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Энеолит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Могильник Камаринский брод</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Петроглифы, каменная выкладка Камаринский брод</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Вал Камаринский брод</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Неопределен</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 xml:space="preserve">Стоянка Шинкалька </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Неолит – бронзовый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пещера Шалакинда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Шалакинда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Каменный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 xml:space="preserve">Могильник Шалакинда </w:t>
            </w:r>
            <w:r w:rsidRPr="001D0D98">
              <w:rPr>
                <w:color w:val="000000"/>
                <w:sz w:val="22"/>
                <w:szCs w:val="22"/>
                <w:lang w:eastAsia="en-US"/>
              </w:rPr>
              <w:br/>
              <w:t>4 погребения</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Железный век</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Мастерская - стоянка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Энеолит</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Жертвенник</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Железный век – средневековье</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Мастерская каменного века «Яшмовая гора»</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 xml:space="preserve">Неолит – палеолит </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r w:rsidR="00681157" w:rsidRPr="001D0D98" w:rsidTr="00681157">
        <w:trPr>
          <w:jc w:val="center"/>
        </w:trPr>
        <w:tc>
          <w:tcPr>
            <w:tcW w:w="320" w:type="pct"/>
            <w:tcBorders>
              <w:top w:val="single" w:sz="6" w:space="0" w:color="000000"/>
              <w:left w:val="single" w:sz="6" w:space="0" w:color="000000"/>
              <w:bottom w:val="single" w:sz="6" w:space="0" w:color="000000"/>
              <w:right w:val="single" w:sz="6" w:space="0" w:color="000000"/>
            </w:tcBorders>
            <w:vAlign w:val="center"/>
          </w:tcPr>
          <w:p w:rsidR="00681157" w:rsidRPr="001D0D98" w:rsidRDefault="00681157" w:rsidP="000D70A3">
            <w:pPr>
              <w:pStyle w:val="a4"/>
              <w:numPr>
                <w:ilvl w:val="0"/>
                <w:numId w:val="58"/>
              </w:numPr>
              <w:suppressAutoHyphens w:val="0"/>
              <w:spacing w:line="240" w:lineRule="atLeast"/>
              <w:jc w:val="center"/>
              <w:rPr>
                <w:sz w:val="22"/>
                <w:szCs w:val="22"/>
                <w:lang w:eastAsia="en-US"/>
              </w:rPr>
            </w:pPr>
          </w:p>
        </w:tc>
        <w:tc>
          <w:tcPr>
            <w:tcW w:w="181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rPr>
                <w:color w:val="000000"/>
                <w:sz w:val="22"/>
                <w:szCs w:val="22"/>
                <w:lang w:eastAsia="en-US"/>
              </w:rPr>
            </w:pPr>
            <w:r w:rsidRPr="001D0D98">
              <w:rPr>
                <w:color w:val="000000"/>
                <w:sz w:val="22"/>
                <w:szCs w:val="22"/>
                <w:lang w:eastAsia="en-US"/>
              </w:rPr>
              <w:t>Стоянка «Яшмовая»</w:t>
            </w:r>
          </w:p>
        </w:tc>
        <w:tc>
          <w:tcPr>
            <w:tcW w:w="1236"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center"/>
              <w:rPr>
                <w:color w:val="000000"/>
                <w:sz w:val="22"/>
                <w:szCs w:val="22"/>
                <w:lang w:eastAsia="en-US"/>
              </w:rPr>
            </w:pPr>
            <w:r w:rsidRPr="001D0D98">
              <w:rPr>
                <w:color w:val="000000"/>
                <w:sz w:val="22"/>
                <w:szCs w:val="22"/>
                <w:lang w:eastAsia="en-US"/>
              </w:rPr>
              <w:t xml:space="preserve">Финальный палеолит </w:t>
            </w:r>
          </w:p>
        </w:tc>
        <w:tc>
          <w:tcPr>
            <w:tcW w:w="1627" w:type="pct"/>
            <w:tcBorders>
              <w:top w:val="single" w:sz="6" w:space="0" w:color="000000"/>
              <w:left w:val="single" w:sz="6" w:space="0" w:color="000000"/>
              <w:bottom w:val="single" w:sz="6" w:space="0" w:color="000000"/>
              <w:right w:val="single" w:sz="6" w:space="0" w:color="000000"/>
            </w:tcBorders>
            <w:vAlign w:val="center"/>
            <w:hideMark/>
          </w:tcPr>
          <w:p w:rsidR="00681157" w:rsidRPr="001D0D98" w:rsidRDefault="00681157">
            <w:pPr>
              <w:spacing w:line="240" w:lineRule="atLeast"/>
              <w:jc w:val="both"/>
              <w:rPr>
                <w:sz w:val="22"/>
                <w:szCs w:val="22"/>
                <w:lang w:eastAsia="en-US"/>
              </w:rPr>
            </w:pPr>
            <w:r w:rsidRPr="001D0D98">
              <w:rPr>
                <w:sz w:val="22"/>
                <w:szCs w:val="22"/>
                <w:lang w:eastAsia="en-US"/>
              </w:rPr>
              <w:t>Список № 8 Министерства культуры Забайкальского края от 26.12.2014 г.</w:t>
            </w:r>
          </w:p>
        </w:tc>
      </w:tr>
    </w:tbl>
    <w:p w:rsidR="00681157" w:rsidRPr="001D0D98" w:rsidRDefault="00681157" w:rsidP="00681157">
      <w:pPr>
        <w:pStyle w:val="1f5"/>
        <w:rPr>
          <w:lang w:val="ru-RU"/>
        </w:rPr>
      </w:pPr>
      <w:bookmarkStart w:id="111" w:name="_Toc177574754"/>
    </w:p>
    <w:p w:rsidR="00681157" w:rsidRPr="001D0D98" w:rsidRDefault="00681157" w:rsidP="00681157">
      <w:pPr>
        <w:pStyle w:val="1f5"/>
        <w:rPr>
          <w:lang w:val="ru-RU"/>
        </w:rPr>
      </w:pPr>
      <w:r w:rsidRPr="001D0D98">
        <w:rPr>
          <w:lang w:val="ru-RU"/>
        </w:rPr>
        <w:t>В соответствии с пунктом 1 статьи 34 ФЗ №73 требование об устано</w:t>
      </w:r>
      <w:r w:rsidRPr="001D0D98">
        <w:rPr>
          <w:lang w:val="ru-RU"/>
        </w:rPr>
        <w:t>в</w:t>
      </w:r>
      <w:r w:rsidRPr="001D0D98">
        <w:rPr>
          <w:lang w:val="ru-RU"/>
        </w:rPr>
        <w:t>лении зон охраны к выявленному объекту культурного наследия не пред</w:t>
      </w:r>
      <w:r w:rsidRPr="001D0D98">
        <w:rPr>
          <w:lang w:val="ru-RU"/>
        </w:rPr>
        <w:t>ъ</w:t>
      </w:r>
      <w:r w:rsidRPr="001D0D98">
        <w:rPr>
          <w:lang w:val="ru-RU"/>
        </w:rPr>
        <w:t xml:space="preserve">является. </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r w:rsidRPr="001D0D98">
        <w:rPr>
          <w:rFonts w:cs="Times New Roman"/>
        </w:rPr>
        <w:t>Мероприятия по сохранению и использованию объектов культу</w:t>
      </w:r>
      <w:r w:rsidRPr="001D0D98">
        <w:rPr>
          <w:rFonts w:cs="Times New Roman"/>
        </w:rPr>
        <w:t>р</w:t>
      </w:r>
      <w:r w:rsidRPr="001D0D98">
        <w:rPr>
          <w:rFonts w:cs="Times New Roman"/>
        </w:rPr>
        <w:t>ного наследия</w:t>
      </w:r>
      <w:bookmarkEnd w:id="111"/>
    </w:p>
    <w:p w:rsidR="00681157" w:rsidRPr="001D0D98" w:rsidRDefault="00681157" w:rsidP="00681157">
      <w:pPr>
        <w:widowControl w:val="0"/>
        <w:tabs>
          <w:tab w:val="left" w:pos="993"/>
        </w:tabs>
        <w:ind w:firstLine="709"/>
        <w:jc w:val="both"/>
      </w:pPr>
      <w:r w:rsidRPr="001D0D98">
        <w:rPr>
          <w:color w:val="000000"/>
        </w:rPr>
        <w:t>П</w:t>
      </w:r>
      <w:r w:rsidRPr="001D0D98">
        <w:t>роектирование и проведение земляных, строительных, мелиоративных, хозяйственных работ, указанных в статье 30 Федерального закона от 24.05.2002 № 73-ФЗ «Об объектах культурного наследия (памятниках истории и культуры) народов Российской Федерации» работ по использованию лесов, и иных работ (далее - строительных и иных работ) осуществляются при отсутствии на данной территории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по обеспечению сохранности объектов культурного наследия.</w:t>
      </w:r>
    </w:p>
    <w:p w:rsidR="00681157" w:rsidRPr="001D0D98" w:rsidRDefault="00681157" w:rsidP="00681157">
      <w:pPr>
        <w:tabs>
          <w:tab w:val="left" w:pos="993"/>
        </w:tabs>
        <w:autoSpaceDE w:val="0"/>
        <w:autoSpaceDN w:val="0"/>
        <w:adjustRightInd w:val="0"/>
        <w:ind w:firstLine="709"/>
        <w:jc w:val="both"/>
      </w:pPr>
      <w:r w:rsidRPr="001D0D98">
        <w:t xml:space="preserve">Государственная историко-культурная экспертиза земель, подлежащих воздействию земляных, строительных, мелиоративных, хозяйственных работ, работ по использованию лесов (за исключением работ, указанных в </w:t>
      </w:r>
      <w:hyperlink r:id="rId81" w:history="1">
        <w:r w:rsidRPr="001D0D98">
          <w:rPr>
            <w:rStyle w:val="a5"/>
          </w:rPr>
          <w:t>пунктах 3</w:t>
        </w:r>
      </w:hyperlink>
      <w:r w:rsidRPr="001D0D98">
        <w:t xml:space="preserve">, </w:t>
      </w:r>
      <w:hyperlink r:id="rId82" w:history="1">
        <w:r w:rsidRPr="001D0D98">
          <w:rPr>
            <w:rStyle w:val="a5"/>
          </w:rPr>
          <w:t>4</w:t>
        </w:r>
      </w:hyperlink>
      <w:r w:rsidRPr="001D0D98">
        <w:t xml:space="preserve"> и </w:t>
      </w:r>
      <w:hyperlink r:id="rId83" w:history="1">
        <w:r w:rsidRPr="001D0D98">
          <w:rPr>
            <w:rStyle w:val="a5"/>
          </w:rPr>
          <w:t>7 части 1 статьи 25</w:t>
        </w:r>
      </w:hyperlink>
      <w:r w:rsidRPr="001D0D98">
        <w:t xml:space="preserve"> Лесного кодекса Российской Федерации) и иных работ, проводится в случае, если орган охраны объектов культурного наследия не имеет данных об отсутствии на </w:t>
      </w:r>
      <w:r w:rsidRPr="001D0D98">
        <w:lastRenderedPageBreak/>
        <w:t>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sidR="00681157" w:rsidRPr="001D0D98" w:rsidRDefault="00681157" w:rsidP="00681157">
      <w:pPr>
        <w:widowControl w:val="0"/>
        <w:tabs>
          <w:tab w:val="left" w:pos="993"/>
          <w:tab w:val="left" w:pos="1134"/>
        </w:tabs>
        <w:ind w:firstLine="709"/>
        <w:jc w:val="both"/>
      </w:pPr>
      <w:r w:rsidRPr="001D0D98">
        <w:rPr>
          <w:i/>
          <w:iCs/>
        </w:rPr>
        <w:t>Основные требования по обеспечению сохранности объектов культурного наследия</w:t>
      </w:r>
      <w:r w:rsidRPr="001D0D98">
        <w:t xml:space="preserve"> при проведении строительных и иных работ в соответствии с Федеральным законом от 24.05.2002 № 73-ФЗ «Об объектах культурного наследия (памятниках истории и культуры) народов Российской Федерации».</w:t>
      </w:r>
    </w:p>
    <w:p w:rsidR="00681157" w:rsidRPr="001D0D98" w:rsidRDefault="00681157" w:rsidP="000D70A3">
      <w:pPr>
        <w:pStyle w:val="a4"/>
        <w:widowControl w:val="0"/>
        <w:numPr>
          <w:ilvl w:val="0"/>
          <w:numId w:val="59"/>
        </w:numPr>
        <w:tabs>
          <w:tab w:val="left" w:pos="993"/>
          <w:tab w:val="left" w:pos="1134"/>
        </w:tabs>
        <w:suppressAutoHyphens w:val="0"/>
        <w:spacing w:line="256" w:lineRule="auto"/>
        <w:ind w:left="0" w:firstLine="709"/>
        <w:jc w:val="both"/>
      </w:pPr>
      <w:r w:rsidRPr="001D0D98">
        <w:t>На территории объекта культурного наследия запрещается:</w:t>
      </w:r>
    </w:p>
    <w:p w:rsidR="00681157" w:rsidRPr="001D0D98" w:rsidRDefault="00681157" w:rsidP="000D70A3">
      <w:pPr>
        <w:pStyle w:val="a4"/>
        <w:numPr>
          <w:ilvl w:val="0"/>
          <w:numId w:val="60"/>
        </w:numPr>
        <w:tabs>
          <w:tab w:val="left" w:pos="993"/>
          <w:tab w:val="left" w:pos="1134"/>
        </w:tabs>
        <w:suppressAutoHyphens w:val="0"/>
        <w:autoSpaceDE w:val="0"/>
        <w:autoSpaceDN w:val="0"/>
        <w:adjustRightInd w:val="0"/>
        <w:spacing w:line="256" w:lineRule="auto"/>
        <w:ind w:left="0" w:firstLine="709"/>
        <w:jc w:val="both"/>
      </w:pPr>
      <w:r w:rsidRPr="001D0D98">
        <w:t>проведение земляных, строительных, мелиоративных и иных работ, за исключ</w:t>
      </w:r>
      <w:r w:rsidRPr="001D0D98">
        <w:t>е</w:t>
      </w:r>
      <w:r w:rsidRPr="001D0D98">
        <w:t>нием работ, разрешенных статьей 5.1 Федерального закона от 24.05.2002 № 73-ФЗ «Об объектах культурного наследия (памятниках истории и культуры) народов Российской Федерации»;</w:t>
      </w:r>
    </w:p>
    <w:p w:rsidR="00681157" w:rsidRPr="001D0D98" w:rsidRDefault="00681157" w:rsidP="000D70A3">
      <w:pPr>
        <w:pStyle w:val="a4"/>
        <w:widowControl w:val="0"/>
        <w:numPr>
          <w:ilvl w:val="0"/>
          <w:numId w:val="60"/>
        </w:numPr>
        <w:tabs>
          <w:tab w:val="left" w:pos="993"/>
          <w:tab w:val="left" w:pos="1134"/>
        </w:tabs>
        <w:suppressAutoHyphens w:val="0"/>
        <w:spacing w:after="160" w:line="256" w:lineRule="auto"/>
        <w:ind w:left="0" w:firstLine="709"/>
        <w:jc w:val="both"/>
      </w:pPr>
      <w:r w:rsidRPr="001D0D98">
        <w:t>строительство объектов капитального строительства и увеличение об</w:t>
      </w:r>
      <w:r w:rsidRPr="001D0D98">
        <w:t>ъ</w:t>
      </w:r>
      <w:r w:rsidRPr="001D0D98">
        <w:t xml:space="preserve">емно-пространственных характеристик существующих объектов капитального строительства. </w:t>
      </w:r>
    </w:p>
    <w:p w:rsidR="00681157" w:rsidRPr="001D0D98" w:rsidRDefault="00681157" w:rsidP="000D70A3">
      <w:pPr>
        <w:pStyle w:val="a4"/>
        <w:widowControl w:val="0"/>
        <w:numPr>
          <w:ilvl w:val="0"/>
          <w:numId w:val="59"/>
        </w:numPr>
        <w:tabs>
          <w:tab w:val="left" w:pos="993"/>
          <w:tab w:val="left" w:pos="1134"/>
        </w:tabs>
        <w:suppressAutoHyphens w:val="0"/>
        <w:spacing w:line="256" w:lineRule="auto"/>
        <w:ind w:left="0" w:firstLine="709"/>
        <w:jc w:val="both"/>
      </w:pPr>
      <w:r w:rsidRPr="001D0D98">
        <w:t>На территории объекта культурного наследия разрешается:</w:t>
      </w:r>
    </w:p>
    <w:p w:rsidR="00681157" w:rsidRPr="001D0D98" w:rsidRDefault="00681157" w:rsidP="000D70A3">
      <w:pPr>
        <w:pStyle w:val="a4"/>
        <w:widowControl w:val="0"/>
        <w:numPr>
          <w:ilvl w:val="0"/>
          <w:numId w:val="61"/>
        </w:numPr>
        <w:tabs>
          <w:tab w:val="left" w:pos="993"/>
          <w:tab w:val="left" w:pos="1134"/>
        </w:tabs>
        <w:suppressAutoHyphens w:val="0"/>
        <w:spacing w:after="160" w:line="256" w:lineRule="auto"/>
        <w:ind w:left="0" w:firstLine="709"/>
        <w:jc w:val="both"/>
      </w:pPr>
      <w:r w:rsidRPr="001D0D98">
        <w:t>проведение работ по сохранению объекта культурного наследия или его отдел</w:t>
      </w:r>
      <w:r w:rsidRPr="001D0D98">
        <w:t>ь</w:t>
      </w:r>
      <w:r w:rsidRPr="001D0D98">
        <w:t>ных элементов, сохранению историко-градостроительной или природной среды объекта культурного наследия.</w:t>
      </w:r>
    </w:p>
    <w:p w:rsidR="00681157" w:rsidRPr="001D0D98" w:rsidRDefault="00681157" w:rsidP="000D70A3">
      <w:pPr>
        <w:pStyle w:val="a4"/>
        <w:numPr>
          <w:ilvl w:val="0"/>
          <w:numId w:val="59"/>
        </w:numPr>
        <w:tabs>
          <w:tab w:val="left" w:pos="993"/>
          <w:tab w:val="left" w:pos="1134"/>
        </w:tabs>
        <w:suppressAutoHyphens w:val="0"/>
        <w:autoSpaceDE w:val="0"/>
        <w:autoSpaceDN w:val="0"/>
        <w:adjustRightInd w:val="0"/>
        <w:spacing w:after="160" w:line="256" w:lineRule="auto"/>
        <w:ind w:left="0" w:firstLine="709"/>
        <w:jc w:val="both"/>
      </w:pPr>
      <w:r w:rsidRPr="001D0D98">
        <w:t>Особый режим использования земельного участка, в границах которого распол</w:t>
      </w:r>
      <w:r w:rsidRPr="001D0D98">
        <w:t>а</w:t>
      </w:r>
      <w:r w:rsidRPr="001D0D98">
        <w:t>гается объект археологического наследия (памятник археологии), предусматривает во</w:t>
      </w:r>
      <w:r w:rsidRPr="001D0D98">
        <w:t>з</w:t>
      </w:r>
      <w:r w:rsidRPr="001D0D98">
        <w:t>можность проведения археологических полевых работ, земляных, строительных, мелиор</w:t>
      </w:r>
      <w:r w:rsidRPr="001D0D98">
        <w:t>а</w:t>
      </w:r>
      <w:r w:rsidRPr="001D0D98">
        <w:t>тивных, хозяйственных работ, работ по использованию лесов и иных работ при условии обеспечения сохранности объекта археологич</w:t>
      </w:r>
      <w:r w:rsidRPr="001D0D98">
        <w:t>е</w:t>
      </w:r>
      <w:r w:rsidRPr="001D0D98">
        <w:t>ского наследия.</w:t>
      </w:r>
    </w:p>
    <w:p w:rsidR="00681157" w:rsidRPr="001D0D98" w:rsidRDefault="00681157" w:rsidP="000D70A3">
      <w:pPr>
        <w:pStyle w:val="a4"/>
        <w:widowControl w:val="0"/>
        <w:numPr>
          <w:ilvl w:val="0"/>
          <w:numId w:val="59"/>
        </w:numPr>
        <w:tabs>
          <w:tab w:val="left" w:pos="993"/>
          <w:tab w:val="left" w:pos="1134"/>
        </w:tabs>
        <w:suppressAutoHyphens w:val="0"/>
        <w:spacing w:line="256" w:lineRule="auto"/>
        <w:ind w:left="0" w:firstLine="709"/>
        <w:jc w:val="both"/>
      </w:pPr>
      <w:r w:rsidRPr="001D0D98">
        <w:t>Проведение строительных и иных работ на земельном участке, неп</w:t>
      </w:r>
      <w:r w:rsidRPr="001D0D98">
        <w:t>о</w:t>
      </w:r>
      <w:r w:rsidRPr="001D0D98">
        <w:t>средственно связанном с земельным участком в границах территории объекта культурного наследия, осуществляется при условии наличия в проектной док</w:t>
      </w:r>
      <w:r w:rsidRPr="001D0D98">
        <w:t>у</w:t>
      </w:r>
      <w:r w:rsidRPr="001D0D98">
        <w:t>ментации разделов об обеспечении сохранности объекта культурного наследия (разделов о проведении спасательных архе</w:t>
      </w:r>
      <w:r w:rsidRPr="001D0D98">
        <w:t>о</w:t>
      </w:r>
      <w:r w:rsidRPr="001D0D98">
        <w:t>логических полевых работ, проекта обеспечения сохранности объекта культурного насл</w:t>
      </w:r>
      <w:r w:rsidRPr="001D0D98">
        <w:t>е</w:t>
      </w:r>
      <w:r w:rsidRPr="001D0D98">
        <w:t>дия, плана проведения сп</w:t>
      </w:r>
      <w:r w:rsidRPr="001D0D98">
        <w:t>а</w:t>
      </w:r>
      <w:r w:rsidRPr="001D0D98">
        <w:t>сательных археологических полевых работ), согласованных с региональным орг</w:t>
      </w:r>
      <w:r w:rsidRPr="001D0D98">
        <w:t>а</w:t>
      </w:r>
      <w:r w:rsidRPr="001D0D98">
        <w:t>ном охраны объектов культурного наследия.</w:t>
      </w:r>
    </w:p>
    <w:p w:rsidR="00681157" w:rsidRPr="001D0D98" w:rsidRDefault="00681157" w:rsidP="00681157">
      <w:pPr>
        <w:tabs>
          <w:tab w:val="left" w:pos="993"/>
          <w:tab w:val="left" w:pos="1134"/>
        </w:tabs>
        <w:autoSpaceDE w:val="0"/>
        <w:autoSpaceDN w:val="0"/>
        <w:adjustRightInd w:val="0"/>
        <w:ind w:firstLine="709"/>
        <w:jc w:val="both"/>
      </w:pPr>
      <w:r w:rsidRPr="001D0D98">
        <w:t>Документация или разделы документации, обосновывающие меры по обеспечению сохранности объекта культурного наследия, включенного в реестр, выявленного объекта культурного наследия либо объекта, обладающего признаками объекта культурного наследия, при проведении земляных, мелиоративных, хозяйственных работ, работ по использованию лесов и иных работ в границах территории объекта культурного наследия либо на земельном участке, непосредственно связанном с земельным участком в границах территории объекта культурного наследия подлежат государственной историко-культурной экспертизе.</w:t>
      </w:r>
    </w:p>
    <w:p w:rsidR="00681157" w:rsidRPr="001D0D98" w:rsidRDefault="00681157" w:rsidP="000D70A3">
      <w:pPr>
        <w:pStyle w:val="a4"/>
        <w:numPr>
          <w:ilvl w:val="0"/>
          <w:numId w:val="59"/>
        </w:numPr>
        <w:tabs>
          <w:tab w:val="left" w:pos="993"/>
          <w:tab w:val="left" w:pos="1134"/>
        </w:tabs>
        <w:suppressAutoHyphens w:val="0"/>
        <w:autoSpaceDE w:val="0"/>
        <w:autoSpaceDN w:val="0"/>
        <w:adjustRightInd w:val="0"/>
        <w:spacing w:line="256" w:lineRule="auto"/>
        <w:ind w:left="0" w:firstLine="709"/>
        <w:jc w:val="both"/>
      </w:pPr>
      <w:r w:rsidRPr="001D0D98">
        <w:t>В случае обнаружения в ходе проведения изыскательских, проектных, земляных, строительных, мелиоративных, хозяйственных работ, работ по использованию лесов и иных работ объекта, обладающего признаками объекта культу</w:t>
      </w:r>
      <w:r w:rsidRPr="001D0D98">
        <w:t>р</w:t>
      </w:r>
      <w:r w:rsidRPr="001D0D98">
        <w:t>ного наследия, в том числе объекта археологического наследия, заказчик указанных работ, технический заказчик (з</w:t>
      </w:r>
      <w:r w:rsidRPr="001D0D98">
        <w:t>а</w:t>
      </w:r>
      <w:r w:rsidRPr="001D0D98">
        <w:t>стройщик) объекта капитального строительства, лицо, проводящее указанные работы, обязаны незамедлительно приостан</w:t>
      </w:r>
      <w:r w:rsidRPr="001D0D98">
        <w:t>о</w:t>
      </w:r>
      <w:r w:rsidRPr="001D0D98">
        <w:t>вить указанные работы и в течение трех дней со дня обнаружения такого объекта направить в региональный орган охраны объектов культу</w:t>
      </w:r>
      <w:r w:rsidRPr="001D0D98">
        <w:t>р</w:t>
      </w:r>
      <w:r w:rsidRPr="001D0D98">
        <w:t>ного наследия пис</w:t>
      </w:r>
      <w:r w:rsidRPr="001D0D98">
        <w:t>ь</w:t>
      </w:r>
      <w:r w:rsidRPr="001D0D98">
        <w:t>менное заявление об обнаруженном объекте культурного наследия.</w:t>
      </w:r>
    </w:p>
    <w:p w:rsidR="00681157" w:rsidRPr="001D0D98" w:rsidRDefault="00681157" w:rsidP="00681157">
      <w:pPr>
        <w:tabs>
          <w:tab w:val="left" w:pos="993"/>
          <w:tab w:val="left" w:pos="1134"/>
        </w:tabs>
        <w:autoSpaceDE w:val="0"/>
        <w:autoSpaceDN w:val="0"/>
        <w:adjustRightInd w:val="0"/>
        <w:ind w:firstLine="709"/>
        <w:jc w:val="both"/>
      </w:pPr>
      <w:r w:rsidRPr="001D0D98">
        <w:t xml:space="preserve">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w:t>
      </w:r>
      <w:r w:rsidRPr="001D0D98">
        <w:lastRenderedPageBreak/>
        <w:t>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sidR="00681157" w:rsidRPr="001D0D98" w:rsidRDefault="00681157" w:rsidP="00681157">
      <w:pPr>
        <w:widowControl w:val="0"/>
        <w:tabs>
          <w:tab w:val="left" w:pos="993"/>
          <w:tab w:val="left" w:pos="1134"/>
        </w:tabs>
        <w:ind w:firstLine="709"/>
        <w:jc w:val="both"/>
      </w:pPr>
      <w:r w:rsidRPr="001D0D98">
        <w:rPr>
          <w:i/>
          <w:iCs/>
        </w:rPr>
        <w:t xml:space="preserve">Сохранение объекта культурного наследия </w:t>
      </w:r>
      <w:r w:rsidRPr="001D0D98">
        <w:t xml:space="preserve">-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 </w:t>
      </w:r>
      <w:bookmarkStart w:id="112" w:name="Par824"/>
      <w:bookmarkEnd w:id="112"/>
      <w:r w:rsidRPr="001D0D98">
        <w:t>спасательные археологические полевые работы, проводимые в порядке, определенном Федеральным законом от 25.06.2002 № 73-ФЗ «Об объектах культурного наследия (памятниках истории и культуры) народов Российской Федерации», с полным или частичным изъятием археологических предметов из раскопов.</w:t>
      </w:r>
    </w:p>
    <w:p w:rsidR="00681157" w:rsidRPr="001D0D98" w:rsidRDefault="00681157" w:rsidP="000D70A3">
      <w:pPr>
        <w:pStyle w:val="a4"/>
        <w:widowControl w:val="0"/>
        <w:numPr>
          <w:ilvl w:val="0"/>
          <w:numId w:val="62"/>
        </w:numPr>
        <w:tabs>
          <w:tab w:val="left" w:pos="993"/>
          <w:tab w:val="left" w:pos="1134"/>
        </w:tabs>
        <w:suppressAutoHyphens w:val="0"/>
        <w:spacing w:after="160" w:line="256" w:lineRule="auto"/>
        <w:ind w:left="0" w:firstLine="709"/>
        <w:jc w:val="both"/>
      </w:pPr>
      <w:r w:rsidRPr="001D0D98">
        <w:t>Работы по сохранению объекта культурного наследия проводятся:</w:t>
      </w:r>
    </w:p>
    <w:p w:rsidR="00681157" w:rsidRPr="001D0D98" w:rsidRDefault="00681157" w:rsidP="000D70A3">
      <w:pPr>
        <w:pStyle w:val="a4"/>
        <w:widowControl w:val="0"/>
        <w:numPr>
          <w:ilvl w:val="0"/>
          <w:numId w:val="61"/>
        </w:numPr>
        <w:tabs>
          <w:tab w:val="left" w:pos="993"/>
          <w:tab w:val="left" w:pos="1134"/>
        </w:tabs>
        <w:suppressAutoHyphens w:val="0"/>
        <w:spacing w:after="160" w:line="256" w:lineRule="auto"/>
        <w:ind w:left="0" w:firstLine="709"/>
        <w:jc w:val="both"/>
      </w:pPr>
      <w:r w:rsidRPr="001D0D98">
        <w:t>на основании задания на проведение указанных работ, разрешения на провед</w:t>
      </w:r>
      <w:r w:rsidRPr="001D0D98">
        <w:t>е</w:t>
      </w:r>
      <w:r w:rsidRPr="001D0D98">
        <w:t>ние указанных работ, выданных региональным органом охраны объектов культурного наследия;</w:t>
      </w:r>
    </w:p>
    <w:p w:rsidR="00681157" w:rsidRPr="001D0D98" w:rsidRDefault="00681157" w:rsidP="000D70A3">
      <w:pPr>
        <w:pStyle w:val="a4"/>
        <w:widowControl w:val="0"/>
        <w:numPr>
          <w:ilvl w:val="0"/>
          <w:numId w:val="61"/>
        </w:numPr>
        <w:tabs>
          <w:tab w:val="left" w:pos="993"/>
          <w:tab w:val="left" w:pos="1134"/>
        </w:tabs>
        <w:suppressAutoHyphens w:val="0"/>
        <w:spacing w:after="160" w:line="256" w:lineRule="auto"/>
        <w:ind w:left="0" w:firstLine="709"/>
        <w:jc w:val="both"/>
      </w:pPr>
      <w:r w:rsidRPr="001D0D98">
        <w:t>на основании проектной документации на проведение указанных работ, соглас</w:t>
      </w:r>
      <w:r w:rsidRPr="001D0D98">
        <w:t>о</w:t>
      </w:r>
      <w:r w:rsidRPr="001D0D98">
        <w:t>ванной региональным органом охраны объектов культурного наследия;</w:t>
      </w:r>
    </w:p>
    <w:p w:rsidR="00681157" w:rsidRPr="001D0D98" w:rsidRDefault="00681157" w:rsidP="000D70A3">
      <w:pPr>
        <w:pStyle w:val="a4"/>
        <w:widowControl w:val="0"/>
        <w:numPr>
          <w:ilvl w:val="0"/>
          <w:numId w:val="61"/>
        </w:numPr>
        <w:tabs>
          <w:tab w:val="left" w:pos="993"/>
          <w:tab w:val="left" w:pos="1134"/>
        </w:tabs>
        <w:suppressAutoHyphens w:val="0"/>
        <w:spacing w:after="160" w:line="256" w:lineRule="auto"/>
        <w:ind w:left="0" w:firstLine="709"/>
        <w:jc w:val="both"/>
      </w:pPr>
      <w:r w:rsidRPr="001D0D98">
        <w:t>при условии осуществления технического, авторского надзора и государстве</w:t>
      </w:r>
      <w:r w:rsidRPr="001D0D98">
        <w:t>н</w:t>
      </w:r>
      <w:r w:rsidRPr="001D0D98">
        <w:t>ного надзора в области охраны объектов культурного наследия за их пров</w:t>
      </w:r>
      <w:r w:rsidRPr="001D0D98">
        <w:t>е</w:t>
      </w:r>
      <w:r w:rsidRPr="001D0D98">
        <w:t>дением;</w:t>
      </w:r>
    </w:p>
    <w:p w:rsidR="00681157" w:rsidRPr="001D0D98" w:rsidRDefault="00681157" w:rsidP="000D70A3">
      <w:pPr>
        <w:pStyle w:val="a4"/>
        <w:widowControl w:val="0"/>
        <w:numPr>
          <w:ilvl w:val="0"/>
          <w:numId w:val="61"/>
        </w:numPr>
        <w:tabs>
          <w:tab w:val="left" w:pos="993"/>
          <w:tab w:val="left" w:pos="1134"/>
        </w:tabs>
        <w:suppressAutoHyphens w:val="0"/>
        <w:spacing w:after="160" w:line="256" w:lineRule="auto"/>
        <w:ind w:left="0" w:firstLine="709"/>
        <w:jc w:val="both"/>
      </w:pPr>
      <w:r w:rsidRPr="001D0D98">
        <w:t>при наличии положительного заключения государственной экспертизы проек</w:t>
      </w:r>
      <w:r w:rsidRPr="001D0D98">
        <w:t>т</w:t>
      </w:r>
      <w:r w:rsidRPr="001D0D98">
        <w:t>ной документации и при условии осуществления государственного стро</w:t>
      </w:r>
      <w:r w:rsidRPr="001D0D98">
        <w:t>и</w:t>
      </w:r>
      <w:r w:rsidRPr="001D0D98">
        <w:t>тельного надзора за указанными работами, если при проведении работ по сохр</w:t>
      </w:r>
      <w:r w:rsidRPr="001D0D98">
        <w:t>а</w:t>
      </w:r>
      <w:r w:rsidRPr="001D0D98">
        <w:t>нению объекта культурного наследия затрагиваются конструктивные и другие характеристики надежности и безопа</w:t>
      </w:r>
      <w:r w:rsidRPr="001D0D98">
        <w:t>с</w:t>
      </w:r>
      <w:r w:rsidRPr="001D0D98">
        <w:t>ности объекта.</w:t>
      </w:r>
    </w:p>
    <w:p w:rsidR="00681157" w:rsidRPr="001D0D98" w:rsidRDefault="00681157" w:rsidP="000D70A3">
      <w:pPr>
        <w:pStyle w:val="a4"/>
        <w:widowControl w:val="0"/>
        <w:numPr>
          <w:ilvl w:val="0"/>
          <w:numId w:val="63"/>
        </w:numPr>
        <w:tabs>
          <w:tab w:val="left" w:pos="993"/>
          <w:tab w:val="left" w:pos="1134"/>
        </w:tabs>
        <w:suppressAutoHyphens w:val="0"/>
        <w:spacing w:line="256" w:lineRule="auto"/>
        <w:ind w:left="0" w:firstLine="709"/>
        <w:jc w:val="both"/>
      </w:pPr>
      <w:r w:rsidRPr="001D0D98">
        <w:t>В случае невозможности обеспечить физическую сохранность объекта археол</w:t>
      </w:r>
      <w:r w:rsidRPr="001D0D98">
        <w:t>о</w:t>
      </w:r>
      <w:r w:rsidRPr="001D0D98">
        <w:t>гического наследия под сохранением этого объекта археологического наследия поним</w:t>
      </w:r>
      <w:r w:rsidRPr="001D0D98">
        <w:t>а</w:t>
      </w:r>
      <w:r w:rsidRPr="001D0D98">
        <w:t>ются спасательные археологические полевые работы, проводимые на основании разреш</w:t>
      </w:r>
      <w:r w:rsidRPr="001D0D98">
        <w:t>е</w:t>
      </w:r>
      <w:r w:rsidRPr="001D0D98">
        <w:t xml:space="preserve">ния (открытого листа), выдаваемого Министерством культуры Российской Федерации. </w:t>
      </w:r>
    </w:p>
    <w:p w:rsidR="00681157" w:rsidRPr="001D0D98" w:rsidRDefault="00681157" w:rsidP="00681157">
      <w:pPr>
        <w:tabs>
          <w:tab w:val="left" w:pos="993"/>
        </w:tabs>
        <w:ind w:firstLine="709"/>
        <w:jc w:val="both"/>
        <w:rPr>
          <w:color w:val="000000"/>
        </w:rPr>
      </w:pPr>
      <w:r w:rsidRPr="001D0D98">
        <w:t>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r w:rsidRPr="001D0D98">
        <w:rPr>
          <w:color w:val="000000"/>
        </w:rPr>
        <w:t>.</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13" w:name="_Toc177574755"/>
      <w:r w:rsidRPr="001D0D98">
        <w:rPr>
          <w:rFonts w:cs="Times New Roman"/>
        </w:rPr>
        <w:t>ОСОБО ОХРАНЯЕМЫЕ ПРИРОДНЫЕ ТЕРРИТОРИИ</w:t>
      </w:r>
      <w:bookmarkEnd w:id="113"/>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14" w:name="_Toc177574756"/>
      <w:r w:rsidRPr="001D0D98">
        <w:rPr>
          <w:rFonts w:cs="Times New Roman"/>
        </w:rPr>
        <w:t>Особо охраняемые природные территории</w:t>
      </w:r>
      <w:bookmarkEnd w:id="114"/>
    </w:p>
    <w:p w:rsidR="00681157" w:rsidRPr="001D0D98" w:rsidRDefault="00681157" w:rsidP="00681157">
      <w:pPr>
        <w:ind w:firstLine="709"/>
        <w:jc w:val="both"/>
        <w:rPr>
          <w:rFonts w:eastAsia="Calibri"/>
        </w:rPr>
      </w:pPr>
      <w:r w:rsidRPr="001D0D98">
        <w:rPr>
          <w:rFonts w:eastAsia="Calibri"/>
        </w:rPr>
        <w:t>На территории Нерчинско-Заводского муниципального округа расположен государственный природный ландшафтный заказник регионального значения «Среднеаргунский».</w:t>
      </w:r>
    </w:p>
    <w:p w:rsidR="00681157" w:rsidRPr="001D0D98" w:rsidRDefault="00681157" w:rsidP="00681157">
      <w:pPr>
        <w:ind w:firstLine="709"/>
        <w:jc w:val="both"/>
        <w:rPr>
          <w:rFonts w:eastAsia="Calibri"/>
        </w:rPr>
      </w:pPr>
      <w:r w:rsidRPr="001D0D98">
        <w:rPr>
          <w:rFonts w:eastAsia="Calibri"/>
        </w:rPr>
        <w:t xml:space="preserve">Постановлением Правительства Забайкальского края от 10.10.2017 № 411 создан государственный природный ландшафтный заказник регионального значения «Среднеаргунский», а также утверждено положение о нём. Площадь заказника 201385,2 га. </w:t>
      </w:r>
    </w:p>
    <w:p w:rsidR="00681157" w:rsidRPr="001D0D98" w:rsidRDefault="00681157" w:rsidP="00681157">
      <w:pPr>
        <w:ind w:firstLine="709"/>
        <w:jc w:val="both"/>
        <w:rPr>
          <w:rFonts w:eastAsia="Calibri"/>
        </w:rPr>
      </w:pPr>
      <w:r w:rsidRPr="001D0D98">
        <w:rPr>
          <w:rFonts w:eastAsia="Calibri"/>
        </w:rPr>
        <w:t xml:space="preserve">Государственный природный ландшафтный заказник регионального значения «Среднеаргунский» является территорией, имеющей особое значение для сохранения и восстановления природных комплексов и их компонентов и поддержания экологического </w:t>
      </w:r>
      <w:r w:rsidRPr="001D0D98">
        <w:rPr>
          <w:rFonts w:eastAsia="Calibri"/>
        </w:rPr>
        <w:lastRenderedPageBreak/>
        <w:t>баланса Забайкальского края, и образован с целью сохранения в естественном состоянии участков забайкальской тайги и степи, части русла реки Аргунь и ее притоков, а также сохранения и восстановления ресурсов ценных в хозяйственном отношении видов животных и растений и содействия в организации их рационального, неистощительного использования.</w:t>
      </w:r>
    </w:p>
    <w:p w:rsidR="00681157" w:rsidRPr="001D0D98" w:rsidRDefault="00681157" w:rsidP="00681157">
      <w:pPr>
        <w:ind w:firstLine="709"/>
        <w:jc w:val="both"/>
        <w:rPr>
          <w:rFonts w:eastAsia="Calibri"/>
        </w:rPr>
      </w:pPr>
      <w:r w:rsidRPr="001D0D98">
        <w:rPr>
          <w:rFonts w:eastAsia="Calibri"/>
        </w:rPr>
        <w:t>Государственный природный ландшафтный заказник «Среднеаргунский» образован для сохранения в естественном состоянии и восстановления природных комплексов и их компонентов, поддержания экологического баланса, целостности и устойчивости экосистем, сохранения и воспроизводства объектов животного мира и среды их обитания, сохранения редких и особо ценных видов животных и растений, ведения государственного экологического мониторинга (государственного мониторинга окружающей среды), изучения антропогенного влияния на природные комплексы.</w:t>
      </w:r>
    </w:p>
    <w:p w:rsidR="00681157" w:rsidRPr="001D0D98" w:rsidRDefault="00681157" w:rsidP="00681157">
      <w:pPr>
        <w:ind w:firstLine="709"/>
        <w:jc w:val="both"/>
        <w:rPr>
          <w:rFonts w:eastAsia="Calibri"/>
        </w:rPr>
      </w:pPr>
      <w:r w:rsidRPr="001D0D98">
        <w:rPr>
          <w:rFonts w:eastAsia="Calibri"/>
        </w:rPr>
        <w:t>Сведения о государственном природном ландшафтном заказнике «Среднеаргунский» внесены в Единый государственный реестр недвижимости, реестровый номер 75:13-9.1.</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15" w:name="_Toc177574757"/>
      <w:r w:rsidRPr="001D0D98">
        <w:rPr>
          <w:rFonts w:cs="Times New Roman"/>
        </w:rPr>
        <w:t>Мероприятия по развитию, сохранению и использованию ценных природных комплексов и объектов</w:t>
      </w:r>
      <w:bookmarkEnd w:id="115"/>
    </w:p>
    <w:p w:rsidR="00681157" w:rsidRPr="001D0D98" w:rsidRDefault="00681157" w:rsidP="00681157">
      <w:pPr>
        <w:ind w:firstLine="709"/>
        <w:jc w:val="both"/>
        <w:rPr>
          <w:rFonts w:eastAsia="Calibri"/>
        </w:rPr>
      </w:pPr>
      <w:r w:rsidRPr="001D0D98">
        <w:rPr>
          <w:rFonts w:eastAsia="Calibri"/>
        </w:rPr>
        <w:t>Организация новых особо охраняемых природных территорий в границах Нерчинско-Заводского муниципального округа не предусматривается.</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16" w:name="_Toc177574758"/>
      <w:r w:rsidRPr="001D0D98">
        <w:rPr>
          <w:rFonts w:cs="Times New Roman"/>
        </w:rPr>
        <w:t>ОХРАНА ОКРУЖАЮЩЕЙ СРЕДЫ. ОГРАНИЧЕНИЯ ИСПОЛ</w:t>
      </w:r>
      <w:r w:rsidRPr="001D0D98">
        <w:rPr>
          <w:rFonts w:cs="Times New Roman"/>
        </w:rPr>
        <w:t>Ь</w:t>
      </w:r>
      <w:r w:rsidRPr="001D0D98">
        <w:rPr>
          <w:rFonts w:cs="Times New Roman"/>
        </w:rPr>
        <w:t>ЗОВАНИЯ ТЕРРИТОРИИ, В ТОМ ЧИСЛЕ ЗОНЫ С ОСОБЫМИ УСЛОВИЯМИ ИСПОЛЬЗОВАНИЯ ТЕРРИТОРИИ</w:t>
      </w:r>
      <w:bookmarkEnd w:id="116"/>
      <w:r w:rsidRPr="001D0D98">
        <w:rPr>
          <w:rFonts w:cs="Times New Roman"/>
        </w:rPr>
        <w:t xml:space="preserve"> </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17" w:name="_Toc177574759"/>
      <w:r w:rsidRPr="001D0D98">
        <w:rPr>
          <w:rFonts w:cs="Times New Roman"/>
        </w:rPr>
        <w:t>Состояние и охрана окружающей среды</w:t>
      </w:r>
      <w:bookmarkEnd w:id="117"/>
    </w:p>
    <w:p w:rsidR="00681157" w:rsidRPr="001D0D98" w:rsidRDefault="00681157" w:rsidP="00681157">
      <w:pPr>
        <w:tabs>
          <w:tab w:val="left" w:pos="1134"/>
        </w:tabs>
        <w:ind w:firstLine="709"/>
        <w:jc w:val="both"/>
        <w:rPr>
          <w:rFonts w:eastAsia="Calibri"/>
        </w:rPr>
      </w:pPr>
      <w:r w:rsidRPr="001D0D98">
        <w:rPr>
          <w:rFonts w:eastAsia="Calibri"/>
        </w:rPr>
        <w:t>Раздел подготовлен на основании материалов доклада об экологической ситуации в Забайкальском крае в 2023 году, доклада о состоянии санитарно-эпидемиологического благополучия населения в Забайкальском крае в 2023 году, информации, предоставленной министерством природных ресурсов Забайкальского края, Государственной ветеринарной службой Забайкальского края, сведений администрации Нерчинско-Заводского муниципального округа.</w:t>
      </w:r>
    </w:p>
    <w:p w:rsidR="00681157" w:rsidRPr="001D0D98" w:rsidRDefault="00681157" w:rsidP="00681157">
      <w:pPr>
        <w:spacing w:before="120"/>
        <w:ind w:firstLine="709"/>
        <w:jc w:val="both"/>
        <w:rPr>
          <w:b/>
        </w:rPr>
      </w:pPr>
      <w:r w:rsidRPr="001D0D98">
        <w:rPr>
          <w:b/>
        </w:rPr>
        <w:t>Состояние окружающей среды</w:t>
      </w:r>
    </w:p>
    <w:p w:rsidR="00681157" w:rsidRPr="001D0D98" w:rsidRDefault="00681157" w:rsidP="00681157">
      <w:pPr>
        <w:spacing w:before="120"/>
        <w:ind w:firstLine="709"/>
        <w:jc w:val="both"/>
        <w:rPr>
          <w:rFonts w:eastAsia="Calibri"/>
        </w:rPr>
      </w:pPr>
      <w:r w:rsidRPr="001D0D98">
        <w:rPr>
          <w:b/>
          <w:bCs/>
          <w:iCs/>
        </w:rPr>
        <w:t xml:space="preserve">Санитарное состояние атмосферного воздуха. </w:t>
      </w:r>
      <w:r w:rsidRPr="001D0D98">
        <w:rPr>
          <w:rFonts w:eastAsia="Calibri"/>
        </w:rPr>
        <w:t>Состояние воздушного бассейна является одним из основных факторов, определяющих экологическую ситуацию и условия проживания населения.</w:t>
      </w:r>
    </w:p>
    <w:p w:rsidR="00681157" w:rsidRPr="001D0D98" w:rsidRDefault="00681157" w:rsidP="00681157">
      <w:pPr>
        <w:tabs>
          <w:tab w:val="left" w:pos="1134"/>
        </w:tabs>
        <w:ind w:firstLine="709"/>
        <w:jc w:val="both"/>
        <w:rPr>
          <w:rFonts w:eastAsia="Calibri"/>
        </w:rPr>
      </w:pPr>
      <w:r w:rsidRPr="001D0D98">
        <w:rPr>
          <w:rFonts w:eastAsia="Calibri"/>
        </w:rPr>
        <w:t>По данным доклада об экологической ситуации в Забайкальском крае в 2023 году за период 2014-2023 годов в крае отмечается высокий удельный вес неудовлетворительных проб по веществам: бенз(а)пирен, сероводород, взвешенные вещества, гидроксибензол.</w:t>
      </w:r>
    </w:p>
    <w:p w:rsidR="00681157" w:rsidRPr="001D0D98" w:rsidRDefault="00681157" w:rsidP="00681157">
      <w:pPr>
        <w:tabs>
          <w:tab w:val="left" w:pos="1134"/>
        </w:tabs>
        <w:ind w:firstLine="709"/>
        <w:jc w:val="both"/>
        <w:rPr>
          <w:rFonts w:eastAsia="Calibri"/>
        </w:rPr>
      </w:pPr>
      <w:r w:rsidRPr="001D0D98">
        <w:rPr>
          <w:rFonts w:eastAsia="Calibri"/>
        </w:rPr>
        <w:t>Основными источниками загрязнения атмосферного воздуха на территории Нерчинско-Заводского муниципального округа являются предприятия по добыче полезных ископаемых, сельскохозяйственные предприятия, объекты теплоэнергетики и автомобильный транспорт.</w:t>
      </w:r>
    </w:p>
    <w:p w:rsidR="00681157" w:rsidRPr="001D0D98" w:rsidRDefault="00681157" w:rsidP="00681157">
      <w:pPr>
        <w:tabs>
          <w:tab w:val="left" w:pos="1134"/>
        </w:tabs>
        <w:ind w:firstLine="709"/>
        <w:jc w:val="both"/>
        <w:rPr>
          <w:rFonts w:eastAsia="Calibri"/>
        </w:rPr>
      </w:pPr>
      <w:r w:rsidRPr="001D0D98">
        <w:rPr>
          <w:rFonts w:eastAsia="Calibri"/>
        </w:rPr>
        <w:t xml:space="preserve">На территории Нерчинско-Заводского муниципального округа действует децентрализованная система теплоснабжения. Крупные общественные здания отапливаются отдельными котельными. Индивидуальный жилой фонд снабжается теплом посредством автономных индивидуальных отопительных установок. В качестве топлива используется уголь, дрова. В процессе сжигания твердого топлива в атмосферу </w:t>
      </w:r>
      <w:r w:rsidRPr="001D0D98">
        <w:rPr>
          <w:rFonts w:eastAsia="Calibri"/>
        </w:rPr>
        <w:lastRenderedPageBreak/>
        <w:t>выделяется дым, содержащий продукты полного (диоксид углерода и пары воды) и неполного (оксиды углерода, серы, азота, углеводороды и др.) сгорания.</w:t>
      </w:r>
    </w:p>
    <w:p w:rsidR="00681157" w:rsidRPr="001D0D98" w:rsidRDefault="00681157" w:rsidP="00681157">
      <w:pPr>
        <w:tabs>
          <w:tab w:val="left" w:pos="1134"/>
        </w:tabs>
        <w:ind w:firstLine="709"/>
        <w:jc w:val="both"/>
        <w:rPr>
          <w:rFonts w:eastAsia="Calibri"/>
        </w:rPr>
      </w:pPr>
      <w:bookmarkStart w:id="118" w:name="_Hlk171429641"/>
      <w:r w:rsidRPr="001D0D98">
        <w:rPr>
          <w:rFonts w:eastAsia="Calibri"/>
        </w:rPr>
        <w:t>Повсеместное распространение получил автотранспорт, эксплуатация которого вызывает выбросы углекислого газа, оксидов азота, бензапирена, альдегидов и пр. Наряду с химическим воздействием на атмосферный воздух, автомобильный транспорт является источником шумового воздействия. Ситуация с загрязнением от автотранспорта в Нерчинско-Заводском муниципальном округе смягчается ввиду удовлетворительного состояния основных элементов улично-дорожной сети, отсутствия дорожных заторов и регулируемых перекрестков.</w:t>
      </w:r>
    </w:p>
    <w:p w:rsidR="00681157" w:rsidRPr="001D0D98" w:rsidRDefault="00681157" w:rsidP="00681157">
      <w:pPr>
        <w:tabs>
          <w:tab w:val="left" w:pos="1134"/>
        </w:tabs>
        <w:ind w:firstLine="709"/>
        <w:jc w:val="both"/>
        <w:rPr>
          <w:rFonts w:eastAsia="Calibri"/>
        </w:rPr>
      </w:pPr>
      <w:r w:rsidRPr="001D0D98">
        <w:rPr>
          <w:rFonts w:eastAsia="Calibri"/>
        </w:rPr>
        <w:t>Следует отметить, что территория Забайкальского края находится в зоне действия сибирского антициклона, обусловливающего штилевую или со слабым ветром погоду, в связи с чем создаются неблагоприятные для рассеивания загрязняющих веществ метеорологические условия.</w:t>
      </w:r>
    </w:p>
    <w:bookmarkEnd w:id="118"/>
    <w:p w:rsidR="00681157" w:rsidRPr="001D0D98" w:rsidRDefault="00681157" w:rsidP="00681157">
      <w:pPr>
        <w:spacing w:before="120"/>
        <w:ind w:firstLine="709"/>
        <w:jc w:val="both"/>
      </w:pPr>
      <w:r w:rsidRPr="001D0D98">
        <w:rPr>
          <w:b/>
          <w:bCs/>
          <w:iCs/>
        </w:rPr>
        <w:t xml:space="preserve">Состояние водных ресурсов. </w:t>
      </w:r>
      <w:r w:rsidRPr="001D0D98">
        <w:t>Основными источниками загрязнения поверхностных водных объектов являются стоки неканализованных и необеспеченных очистными сооружениями территорий, распаханных водосборов. В период половодья и дождевых паводков с поверхностным стоком в водные объекты поступают дополнительные загрязняющие вещества. Централизованная система водоотведения отсутствует, сточные воды от индивидуальных жилых домов и общественных зданий отводятся в выгребы и септики на приусадебных участках.</w:t>
      </w:r>
    </w:p>
    <w:p w:rsidR="00681157" w:rsidRPr="001D0D98" w:rsidRDefault="00681157" w:rsidP="00681157">
      <w:pPr>
        <w:tabs>
          <w:tab w:val="left" w:pos="1134"/>
        </w:tabs>
        <w:ind w:firstLine="709"/>
        <w:jc w:val="both"/>
      </w:pPr>
      <w:bookmarkStart w:id="119" w:name="_Hlk171429680"/>
      <w:r w:rsidRPr="001D0D98">
        <w:t>В 2023 г. ФГБУ «Забайкальское УГМС» на территории Забайкальского края осуществлялся государственный мониторинг за загрязнением поверхностных водных объектов. Характерное загрязнение воды водных объектов Забайкальского края отмечается по следующим показателям: органическим веществам (по ХПК и БПК</w:t>
      </w:r>
      <w:r w:rsidRPr="001D0D98">
        <w:rPr>
          <w:vertAlign w:val="subscript"/>
        </w:rPr>
        <w:t>5</w:t>
      </w:r>
      <w:r w:rsidRPr="001D0D98">
        <w:t>), железу общему, меди, марганцу и фторидам. Критическим показателем загрязненности воды в целом по краю установлен марганец.</w:t>
      </w:r>
    </w:p>
    <w:bookmarkEnd w:id="119"/>
    <w:p w:rsidR="00681157" w:rsidRPr="001D0D98" w:rsidRDefault="00681157" w:rsidP="00681157">
      <w:pPr>
        <w:tabs>
          <w:tab w:val="left" w:pos="1134"/>
        </w:tabs>
        <w:ind w:firstLine="709"/>
        <w:jc w:val="both"/>
      </w:pPr>
      <w:r w:rsidRPr="001D0D98">
        <w:t xml:space="preserve">Основным водотоком в границах Нерчинско-Заводского муниципального округа является река Аргунь. </w:t>
      </w:r>
    </w:p>
    <w:p w:rsidR="00681157" w:rsidRPr="001D0D98" w:rsidRDefault="00681157" w:rsidP="00681157">
      <w:pPr>
        <w:tabs>
          <w:tab w:val="left" w:pos="1134"/>
        </w:tabs>
        <w:ind w:firstLine="709"/>
        <w:jc w:val="both"/>
      </w:pPr>
      <w:r w:rsidRPr="001D0D98">
        <w:rPr>
          <w:bCs/>
          <w:iCs/>
          <w:u w:val="single"/>
        </w:rPr>
        <w:t>Река Аргунь</w:t>
      </w:r>
      <w:r w:rsidRPr="001D0D98">
        <w:t xml:space="preserve"> является крупным притоком реки Амур, протекает по государственной границе с Китаем. Наблюдения за качеством воды осуществлялись в четырех пунктах на участке реки от поселка Молоканка до села Олочи. Вода реки Аргунь в 2023 </w:t>
      </w:r>
      <w:r w:rsidRPr="001D0D98">
        <w:br/>
        <w:t xml:space="preserve">г. характеризуется как грязная. В течение 2023 г. на реке Аргунь отмечен 1 случай экстремально высокого загрязнения вод по содержанию марганца (в районе поселка Молоканка), </w:t>
      </w:r>
      <w:bookmarkStart w:id="120" w:name="_Hlk171587095"/>
      <w:r w:rsidRPr="001D0D98">
        <w:t xml:space="preserve">1 случай высокого загрязнения </w:t>
      </w:r>
      <w:bookmarkEnd w:id="120"/>
      <w:r w:rsidRPr="001D0D98">
        <w:t>- по содержанию пестицидов ДДТ (в районе поселка Молоканка), 1 случай высокого загрязнения - по содержанию трудноокисляемых органических веществ (по ХПК) (село Олочи). Для реки Аргунь критическими показателями загрязненности воды являются марганец и трудноокисляемые органические вещества (по ХПК).</w:t>
      </w:r>
    </w:p>
    <w:p w:rsidR="00681157" w:rsidRPr="001D0D98" w:rsidRDefault="00681157" w:rsidP="00681157">
      <w:pPr>
        <w:tabs>
          <w:tab w:val="left" w:pos="1134"/>
        </w:tabs>
        <w:ind w:firstLine="709"/>
        <w:jc w:val="both"/>
      </w:pPr>
      <w:r w:rsidRPr="001D0D98">
        <w:t>В районе села Олочи, расположенного в пределах Нерчинско-Заводского муниципального округа, максимальные концентрации других загрязняющих веществ в 2023 г. составили: азота нитритного – 0,036 мг/дм</w:t>
      </w:r>
      <w:r w:rsidRPr="001D0D98">
        <w:rPr>
          <w:vertAlign w:val="superscript"/>
        </w:rPr>
        <w:t>3</w:t>
      </w:r>
      <w:r w:rsidRPr="001D0D98">
        <w:t xml:space="preserve"> (1,8 ПДК), фосфатов – 0,226 мг/дм</w:t>
      </w:r>
      <w:r w:rsidRPr="001D0D98">
        <w:rPr>
          <w:vertAlign w:val="superscript"/>
        </w:rPr>
        <w:t>3</w:t>
      </w:r>
      <w:r w:rsidRPr="001D0D98">
        <w:t xml:space="preserve"> </w:t>
      </w:r>
      <w:r w:rsidRPr="001D0D98">
        <w:br/>
        <w:t>(1,1 ПДК), железа общего – 0,62 мг/дм</w:t>
      </w:r>
      <w:r w:rsidRPr="001D0D98">
        <w:rPr>
          <w:vertAlign w:val="superscript"/>
        </w:rPr>
        <w:t>3</w:t>
      </w:r>
      <w:r w:rsidRPr="001D0D98">
        <w:t xml:space="preserve"> (6,2 ПДК).</w:t>
      </w:r>
    </w:p>
    <w:p w:rsidR="00681157" w:rsidRPr="001D0D98" w:rsidRDefault="00681157" w:rsidP="00681157">
      <w:pPr>
        <w:tabs>
          <w:tab w:val="left" w:pos="1134"/>
        </w:tabs>
        <w:ind w:firstLine="709"/>
        <w:jc w:val="both"/>
      </w:pPr>
      <w:r w:rsidRPr="001D0D98">
        <w:t>Максимальное за год содержание взвешенных веществ в воде реки изменялось от 27,2 до 79,6 мг/дм</w:t>
      </w:r>
      <w:r w:rsidRPr="001D0D98">
        <w:rPr>
          <w:vertAlign w:val="superscript"/>
        </w:rPr>
        <w:t>3</w:t>
      </w:r>
      <w:r w:rsidRPr="001D0D98">
        <w:t xml:space="preserve"> (выше фонового значения до 3,5 раза).</w:t>
      </w:r>
    </w:p>
    <w:p w:rsidR="00681157" w:rsidRPr="001D0D98" w:rsidRDefault="00681157" w:rsidP="00681157">
      <w:pPr>
        <w:tabs>
          <w:tab w:val="left" w:pos="1134"/>
        </w:tabs>
        <w:ind w:firstLine="709"/>
        <w:jc w:val="both"/>
      </w:pPr>
      <w:r w:rsidRPr="001D0D98">
        <w:t>Среднегодовое содержание загрязняющих веществ в воде реки находилось в пределах: легкоокисляемых органических веществ (по БПК5), железа общего, цинка и фенолов летучих – до 2 ПДК; нефтепродуктов – 2,2 ПДК; трудноокисляемых органических веществ (по ХПК) – 2,5 ПДК; меди – 3,1 ПДК; марганца – 13,4 ПДК.</w:t>
      </w:r>
    </w:p>
    <w:p w:rsidR="00681157" w:rsidRPr="001D0D98" w:rsidRDefault="00681157" w:rsidP="00681157">
      <w:pPr>
        <w:tabs>
          <w:tab w:val="left" w:pos="1134"/>
        </w:tabs>
        <w:ind w:firstLine="709"/>
        <w:jc w:val="both"/>
      </w:pPr>
      <w:r w:rsidRPr="001D0D98">
        <w:t>Критические показатели загрязненности вод реки в 2023 году у села Олочи – трудноокисляемые органические вещества (по ХПК).</w:t>
      </w:r>
    </w:p>
    <w:p w:rsidR="00681157" w:rsidRPr="001D0D98" w:rsidRDefault="00681157" w:rsidP="00681157">
      <w:pPr>
        <w:tabs>
          <w:tab w:val="left" w:pos="1134"/>
        </w:tabs>
        <w:ind w:firstLine="709"/>
        <w:jc w:val="both"/>
      </w:pPr>
      <w:r w:rsidRPr="001D0D98">
        <w:t>К характерным загрязняющим веществам вод реки отнесены органические вещества (по ХПК и БПК</w:t>
      </w:r>
      <w:r w:rsidRPr="001D0D98">
        <w:rPr>
          <w:vertAlign w:val="subscript"/>
        </w:rPr>
        <w:t>5</w:t>
      </w:r>
      <w:r w:rsidRPr="001D0D98">
        <w:t>), железо общее, медь, марганец и нефтепродукты.</w:t>
      </w:r>
    </w:p>
    <w:p w:rsidR="00681157" w:rsidRPr="001D0D98" w:rsidRDefault="00681157" w:rsidP="00681157">
      <w:pPr>
        <w:pStyle w:val="aff2"/>
        <w:widowControl w:val="0"/>
        <w:ind w:firstLine="709"/>
      </w:pPr>
      <w:r w:rsidRPr="001D0D98">
        <w:lastRenderedPageBreak/>
        <w:t>Обеспечение населения хозяйственно-питьевой водой в Нерчинско-Заводском м</w:t>
      </w:r>
      <w:r w:rsidRPr="001D0D98">
        <w:t>у</w:t>
      </w:r>
      <w:r w:rsidRPr="001D0D98">
        <w:t>ниципальном округе основано на использовании подземных вод. Водоснабжение населе</w:t>
      </w:r>
      <w:r w:rsidRPr="001D0D98">
        <w:t>н</w:t>
      </w:r>
      <w:r w:rsidRPr="001D0D98">
        <w:t>ных пунктов осуществляется децентрализовано от вод</w:t>
      </w:r>
      <w:r w:rsidRPr="001D0D98">
        <w:t>о</w:t>
      </w:r>
      <w:r w:rsidRPr="001D0D98">
        <w:t>заборных сооружений (водокачек), а также от индивидуальных колодцев и скв</w:t>
      </w:r>
      <w:r w:rsidRPr="001D0D98">
        <w:t>а</w:t>
      </w:r>
      <w:r w:rsidRPr="001D0D98">
        <w:t>жин. Согласно сведениям государственного доклада «О состоянии санитарно-эпидемиологического благополучия населения в Заба</w:t>
      </w:r>
      <w:r w:rsidRPr="001D0D98">
        <w:t>й</w:t>
      </w:r>
      <w:r w:rsidRPr="001D0D98">
        <w:t>кальском крае в 2023 году», Нерчинско-Заводский муниципальный округ является терр</w:t>
      </w:r>
      <w:r w:rsidRPr="001D0D98">
        <w:t>и</w:t>
      </w:r>
      <w:r w:rsidRPr="001D0D98">
        <w:t>торией риска по качеству воды нецентрализованного водоснабжения: в 2023 году не соо</w:t>
      </w:r>
      <w:r w:rsidRPr="001D0D98">
        <w:t>т</w:t>
      </w:r>
      <w:r w:rsidRPr="001D0D98">
        <w:t>ветств</w:t>
      </w:r>
      <w:r w:rsidRPr="001D0D98">
        <w:t>о</w:t>
      </w:r>
      <w:r w:rsidRPr="001D0D98">
        <w:t>вало гигиеническим нормативам по санитарно-химическим показателям 34,0 % проб, по микробиологическим показателям – 5,7 % проб.</w:t>
      </w:r>
    </w:p>
    <w:p w:rsidR="00681157" w:rsidRPr="001D0D98" w:rsidRDefault="00681157" w:rsidP="00681157">
      <w:pPr>
        <w:spacing w:before="120"/>
        <w:ind w:firstLine="709"/>
        <w:rPr>
          <w:b/>
        </w:rPr>
      </w:pPr>
      <w:r w:rsidRPr="001D0D98">
        <w:rPr>
          <w:b/>
        </w:rPr>
        <w:t>Мероприятия по охране окружающей среды</w:t>
      </w:r>
    </w:p>
    <w:p w:rsidR="00681157" w:rsidRPr="001D0D98" w:rsidRDefault="00681157" w:rsidP="00681157">
      <w:pPr>
        <w:ind w:firstLine="709"/>
        <w:jc w:val="both"/>
        <w:rPr>
          <w:rFonts w:eastAsia="Calibri"/>
          <w14:ligatures w14:val="standardContextual"/>
        </w:rPr>
      </w:pPr>
      <w:bookmarkStart w:id="121" w:name="_Hlk171431141"/>
      <w:r w:rsidRPr="001D0D98">
        <w:rPr>
          <w:rFonts w:eastAsia="Calibri"/>
          <w14:ligatures w14:val="standardContextual"/>
        </w:rPr>
        <w:t xml:space="preserve">На территории Забайкальского края реализуется государственная программа Забайкальского края «Охрана окружающей среды», утвержденная постановлением Правительства Забайкальского края от 10.04.2014 № 188 (с последующими изменениями и дополнениями). Цели программы </w:t>
      </w:r>
      <w:r w:rsidRPr="001D0D98">
        <w:t>–</w:t>
      </w:r>
      <w:r w:rsidRPr="001D0D98">
        <w:rPr>
          <w:rFonts w:eastAsia="Calibri"/>
          <w14:ligatures w14:val="standardContextual"/>
        </w:rPr>
        <w:t xml:space="preserve"> улучшение в Забайкальском крае экологической ситуации и снижение негативного воздействия хозяйственной деятельности человека на окружающую природную среду. Мероприятия в отношении Нерчинско-Заводского муниципального округа в программу не включены.</w:t>
      </w:r>
    </w:p>
    <w:bookmarkEnd w:id="121"/>
    <w:p w:rsidR="00681157" w:rsidRPr="001D0D98" w:rsidRDefault="00681157" w:rsidP="00681157">
      <w:pPr>
        <w:tabs>
          <w:tab w:val="left" w:pos="993"/>
        </w:tabs>
        <w:spacing w:before="120"/>
        <w:ind w:firstLine="709"/>
        <w:jc w:val="both"/>
        <w:rPr>
          <w:rFonts w:eastAsia="Calibri"/>
          <w14:ligatures w14:val="standardContextual"/>
        </w:rPr>
      </w:pPr>
      <w:r w:rsidRPr="001D0D98">
        <w:rPr>
          <w:b/>
        </w:rPr>
        <w:t xml:space="preserve">Мероприятия по охране атмосферного воздуха. </w:t>
      </w:r>
      <w:r w:rsidRPr="001D0D98">
        <w:rPr>
          <w:rFonts w:eastAsia="Calibri"/>
          <w14:ligatures w14:val="standardContextual"/>
        </w:rPr>
        <w:t>Генеральным планом предусматривается комплекс мероприятий по охране атмосферного воздуха:</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размещение объектов жилищного и промышленного строительства с учетом господствующих направлений ветров;</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озеленение производственных территорий, территорий коммунально-складских объектов и их санитарно-защитных зон пыле-, газоустойчивыми породами зелёных насаждений;</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улучшение технического состояния автомобильных дорог;</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создание зелёных защитных полос из пыле- и газоустойчивых зелёных насажд</w:t>
      </w:r>
      <w:r w:rsidRPr="001D0D98">
        <w:rPr>
          <w:lang w:eastAsia="zh-CN"/>
        </w:rPr>
        <w:t>е</w:t>
      </w:r>
      <w:r w:rsidRPr="001D0D98">
        <w:rPr>
          <w:lang w:eastAsia="zh-CN"/>
        </w:rPr>
        <w:t>ний вдоль транспортных магистралей и улично-дорожной сети;</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проведение инвентаризации стационарных и передвижных источников загрязн</w:t>
      </w:r>
      <w:r w:rsidRPr="001D0D98">
        <w:rPr>
          <w:lang w:eastAsia="zh-CN"/>
        </w:rPr>
        <w:t>е</w:t>
      </w:r>
      <w:r w:rsidRPr="001D0D98">
        <w:rPr>
          <w:lang w:eastAsia="zh-CN"/>
        </w:rPr>
        <w:t>ния воздушного бассейна;</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организация мониторинговых исследований состояния атмосферного воздуха в населенных пунктах муниципального округа;</w:t>
      </w:r>
    </w:p>
    <w:p w:rsidR="00681157" w:rsidRPr="001D0D98" w:rsidRDefault="00681157" w:rsidP="000D70A3">
      <w:pPr>
        <w:numPr>
          <w:ilvl w:val="0"/>
          <w:numId w:val="64"/>
        </w:numPr>
        <w:tabs>
          <w:tab w:val="left" w:pos="0"/>
          <w:tab w:val="left" w:pos="993"/>
        </w:tabs>
        <w:suppressAutoHyphens w:val="0"/>
        <w:ind w:left="0" w:firstLine="709"/>
        <w:contextualSpacing/>
        <w:jc w:val="both"/>
        <w:rPr>
          <w:lang w:eastAsia="zh-CN"/>
        </w:rPr>
      </w:pPr>
      <w:r w:rsidRPr="001D0D98">
        <w:rPr>
          <w:lang w:eastAsia="zh-CN"/>
        </w:rPr>
        <w:t>обеспечение выполнения режима санитарно-защитных зон в соответствии с СанПиН 2.2.1/2.1.1.1200-03 «Санитарно-защитные зоны и санитарная классификация предприятий, сооружений и иных объектов».</w:t>
      </w:r>
    </w:p>
    <w:p w:rsidR="00681157" w:rsidRPr="001D0D98" w:rsidRDefault="00681157" w:rsidP="00681157">
      <w:pPr>
        <w:tabs>
          <w:tab w:val="left" w:pos="993"/>
        </w:tabs>
        <w:spacing w:before="120"/>
        <w:ind w:firstLine="709"/>
        <w:jc w:val="both"/>
        <w:rPr>
          <w:lang w:eastAsia="ru-RU"/>
        </w:rPr>
      </w:pPr>
      <w:bookmarkStart w:id="122" w:name="_Toc177574760"/>
      <w:bookmarkStart w:id="123" w:name="_Toc492127301"/>
      <w:r w:rsidRPr="001D0D98">
        <w:rPr>
          <w:b/>
        </w:rPr>
        <w:t xml:space="preserve">Мероприятия по охране поверхностных и подземных вод. </w:t>
      </w:r>
      <w:r w:rsidRPr="001D0D98">
        <w:t>Актуальность проблемы охраны водных ресурсов продиктована техногенной нагрузкой, как на поверхностные водные источники, так и на подземные водоносные горизонты, и включает следующие аспекты:</w:t>
      </w:r>
    </w:p>
    <w:p w:rsidR="00681157" w:rsidRPr="001D0D98" w:rsidRDefault="00681157" w:rsidP="000D70A3">
      <w:pPr>
        <w:numPr>
          <w:ilvl w:val="1"/>
          <w:numId w:val="65"/>
        </w:numPr>
        <w:tabs>
          <w:tab w:val="left" w:pos="993"/>
        </w:tabs>
        <w:suppressAutoHyphens w:val="0"/>
        <w:ind w:left="0" w:firstLine="709"/>
        <w:contextualSpacing/>
        <w:jc w:val="both"/>
      </w:pPr>
      <w:r w:rsidRPr="001D0D98">
        <w:t>обеспечение населения качественной водой в необходимых количествах;</w:t>
      </w:r>
    </w:p>
    <w:p w:rsidR="00681157" w:rsidRPr="001D0D98" w:rsidRDefault="00681157" w:rsidP="000D70A3">
      <w:pPr>
        <w:numPr>
          <w:ilvl w:val="1"/>
          <w:numId w:val="65"/>
        </w:numPr>
        <w:tabs>
          <w:tab w:val="left" w:pos="993"/>
        </w:tabs>
        <w:suppressAutoHyphens w:val="0"/>
        <w:ind w:left="0" w:firstLine="709"/>
        <w:contextualSpacing/>
        <w:jc w:val="both"/>
      </w:pPr>
      <w:r w:rsidRPr="001D0D98">
        <w:t>рациональное использование водных ресурсов;</w:t>
      </w:r>
    </w:p>
    <w:p w:rsidR="00681157" w:rsidRPr="001D0D98" w:rsidRDefault="00681157" w:rsidP="000D70A3">
      <w:pPr>
        <w:numPr>
          <w:ilvl w:val="1"/>
          <w:numId w:val="65"/>
        </w:numPr>
        <w:tabs>
          <w:tab w:val="left" w:pos="993"/>
        </w:tabs>
        <w:suppressAutoHyphens w:val="0"/>
        <w:ind w:left="0" w:firstLine="709"/>
        <w:contextualSpacing/>
        <w:jc w:val="both"/>
      </w:pPr>
      <w:r w:rsidRPr="001D0D98">
        <w:t>предотвращение загрязнения поверхностных и подземных вод.</w:t>
      </w:r>
    </w:p>
    <w:p w:rsidR="00681157" w:rsidRPr="001D0D98" w:rsidRDefault="00681157" w:rsidP="00681157">
      <w:pPr>
        <w:tabs>
          <w:tab w:val="left" w:pos="993"/>
        </w:tabs>
        <w:ind w:firstLine="709"/>
        <w:jc w:val="both"/>
      </w:pPr>
      <w:r w:rsidRPr="001D0D98">
        <w:t>С целью улучшения качества поверхностных и подземных вод настоящим проектом предусматривается выполнение следующих природоохранных мероприятий:</w:t>
      </w:r>
    </w:p>
    <w:p w:rsidR="00681157" w:rsidRPr="001D0D98" w:rsidRDefault="00681157" w:rsidP="000D70A3">
      <w:pPr>
        <w:numPr>
          <w:ilvl w:val="1"/>
          <w:numId w:val="65"/>
        </w:numPr>
        <w:tabs>
          <w:tab w:val="left" w:pos="993"/>
        </w:tabs>
        <w:suppressAutoHyphens w:val="0"/>
        <w:ind w:left="0" w:firstLine="709"/>
        <w:contextualSpacing/>
        <w:jc w:val="both"/>
      </w:pPr>
      <w:r w:rsidRPr="001D0D98">
        <w:t>установление границ водоохранных зон, прибрежных защитных полос и закре</w:t>
      </w:r>
      <w:r w:rsidRPr="001D0D98">
        <w:t>п</w:t>
      </w:r>
      <w:r w:rsidRPr="001D0D98">
        <w:t>ление их на местности специальными информационными знаками;</w:t>
      </w:r>
    </w:p>
    <w:p w:rsidR="00681157" w:rsidRPr="001D0D98" w:rsidRDefault="00681157" w:rsidP="000D70A3">
      <w:pPr>
        <w:numPr>
          <w:ilvl w:val="0"/>
          <w:numId w:val="66"/>
        </w:numPr>
        <w:tabs>
          <w:tab w:val="left" w:pos="993"/>
        </w:tabs>
        <w:suppressAutoHyphens w:val="0"/>
        <w:ind w:left="0" w:firstLine="709"/>
        <w:jc w:val="both"/>
      </w:pPr>
      <w:r w:rsidRPr="001D0D98">
        <w:t>благоустройство территорий вдоль водоемов и водотоков, расположенных в гр</w:t>
      </w:r>
      <w:r w:rsidRPr="001D0D98">
        <w:t>а</w:t>
      </w:r>
      <w:r w:rsidRPr="001D0D98">
        <w:t>ницах застроенных территорий, расчистка русел и водоохранных зон;</w:t>
      </w:r>
    </w:p>
    <w:p w:rsidR="00681157" w:rsidRPr="001D0D98" w:rsidRDefault="00681157" w:rsidP="000D70A3">
      <w:pPr>
        <w:numPr>
          <w:ilvl w:val="1"/>
          <w:numId w:val="65"/>
        </w:numPr>
        <w:tabs>
          <w:tab w:val="left" w:pos="993"/>
        </w:tabs>
        <w:suppressAutoHyphens w:val="0"/>
        <w:ind w:left="0" w:firstLine="709"/>
        <w:contextualSpacing/>
        <w:jc w:val="both"/>
      </w:pPr>
      <w:r w:rsidRPr="001D0D98">
        <w:t>недопущение образования участков несанкционированного размещения отх</w:t>
      </w:r>
      <w:r w:rsidRPr="001D0D98">
        <w:t>о</w:t>
      </w:r>
      <w:r w:rsidRPr="001D0D98">
        <w:t>дов;</w:t>
      </w:r>
    </w:p>
    <w:p w:rsidR="00681157" w:rsidRPr="001D0D98" w:rsidRDefault="00681157" w:rsidP="000D70A3">
      <w:pPr>
        <w:numPr>
          <w:ilvl w:val="1"/>
          <w:numId w:val="65"/>
        </w:numPr>
        <w:tabs>
          <w:tab w:val="left" w:pos="993"/>
        </w:tabs>
        <w:suppressAutoHyphens w:val="0"/>
        <w:ind w:left="0" w:firstLine="709"/>
        <w:contextualSpacing/>
        <w:jc w:val="both"/>
      </w:pPr>
      <w:r w:rsidRPr="001D0D98">
        <w:lastRenderedPageBreak/>
        <w:t>обустройство зон санитарной охраны источников водоснабжения в сост</w:t>
      </w:r>
      <w:r w:rsidRPr="001D0D98">
        <w:t>а</w:t>
      </w:r>
      <w:r w:rsidRPr="001D0D98">
        <w:t>ве трех поясов и соблюдение на их территории всех нормативных регламентов хозяйственной д</w:t>
      </w:r>
      <w:r w:rsidRPr="001D0D98">
        <w:t>е</w:t>
      </w:r>
      <w:r w:rsidRPr="001D0D98">
        <w:t>ятельности;</w:t>
      </w:r>
    </w:p>
    <w:p w:rsidR="00681157" w:rsidRPr="001D0D98" w:rsidRDefault="00681157" w:rsidP="000D70A3">
      <w:pPr>
        <w:numPr>
          <w:ilvl w:val="0"/>
          <w:numId w:val="66"/>
        </w:numPr>
        <w:tabs>
          <w:tab w:val="left" w:pos="993"/>
        </w:tabs>
        <w:suppressAutoHyphens w:val="0"/>
        <w:ind w:left="0" w:firstLine="709"/>
        <w:jc w:val="both"/>
      </w:pPr>
      <w:r w:rsidRPr="001D0D98">
        <w:t>устройство водонепроницаемых выгребов в неканализованной частной застро</w:t>
      </w:r>
      <w:r w:rsidRPr="001D0D98">
        <w:t>й</w:t>
      </w:r>
      <w:r w:rsidRPr="001D0D98">
        <w:t>ке;</w:t>
      </w:r>
    </w:p>
    <w:p w:rsidR="00681157" w:rsidRPr="001D0D98" w:rsidRDefault="00681157" w:rsidP="000D70A3">
      <w:pPr>
        <w:numPr>
          <w:ilvl w:val="0"/>
          <w:numId w:val="66"/>
        </w:numPr>
        <w:tabs>
          <w:tab w:val="left" w:pos="993"/>
        </w:tabs>
        <w:suppressAutoHyphens w:val="0"/>
        <w:ind w:left="0" w:firstLine="709"/>
        <w:jc w:val="both"/>
      </w:pPr>
      <w:r w:rsidRPr="001D0D98">
        <w:t>проведение реконструкции существующих сетей водоснабжения и водоотвед</w:t>
      </w:r>
      <w:r w:rsidRPr="001D0D98">
        <w:t>е</w:t>
      </w:r>
      <w:r w:rsidRPr="001D0D98">
        <w:t>ния, развитие централизованной системы водоотведения, внедрение систем локальной очистки сточных вод предприятий.</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r w:rsidRPr="001D0D98">
        <w:rPr>
          <w:rFonts w:cs="Times New Roman"/>
        </w:rPr>
        <w:t>Санитарная очистка территории</w:t>
      </w:r>
      <w:bookmarkEnd w:id="122"/>
      <w:bookmarkEnd w:id="123"/>
    </w:p>
    <w:p w:rsidR="00681157" w:rsidRPr="001D0D98" w:rsidRDefault="00681157" w:rsidP="00681157">
      <w:pPr>
        <w:tabs>
          <w:tab w:val="left" w:pos="993"/>
        </w:tabs>
        <w:ind w:firstLine="709"/>
        <w:jc w:val="both"/>
      </w:pPr>
      <w:r w:rsidRPr="001D0D98">
        <w:t>Источниками образования отходов на территории Нерчинско-Заводского муниципального округа являются: население, административные здания и учреждения, предприятия торговли, предприятия транспортной инфраструктуры, дошкольные и учебные заведения, культурно-развлекательные, спортивные учреждения, предприятия общественного питания, а также предприятия иных отраслей промышленности.</w:t>
      </w:r>
    </w:p>
    <w:p w:rsidR="00681157" w:rsidRPr="001D0D98" w:rsidRDefault="00681157" w:rsidP="00681157">
      <w:pPr>
        <w:tabs>
          <w:tab w:val="left" w:pos="993"/>
        </w:tabs>
        <w:ind w:firstLine="709"/>
        <w:jc w:val="both"/>
      </w:pPr>
      <w:r w:rsidRPr="001D0D98">
        <w:t>Основная масса отходов 4 и 5 классов опасности приходится на предприятия горнодобывающей промышленности. Техногенные скопления образованы отвалами бедных и некондиционных руд, хвостами флотационного и гравитационного обогащения, продуктами химической переработки руд цветных металлов. В хранилищах, накопителях, складах, свалках и других объектах накопилось и продолжает накапливаться значительное количество отходов производства и потребления, в том числе токсичных.</w:t>
      </w:r>
    </w:p>
    <w:p w:rsidR="00681157" w:rsidRPr="001D0D98" w:rsidRDefault="00681157" w:rsidP="00681157">
      <w:pPr>
        <w:tabs>
          <w:tab w:val="left" w:pos="993"/>
        </w:tabs>
        <w:ind w:firstLine="709"/>
        <w:jc w:val="both"/>
      </w:pPr>
      <w:r w:rsidRPr="001D0D98">
        <w:t xml:space="preserve">Значительное количество отходов, образованных на территории </w:t>
      </w:r>
      <w:bookmarkStart w:id="124" w:name="_Hlk171417366"/>
      <w:r w:rsidRPr="001D0D98">
        <w:t>Нерчинско-Заводского муниципального округа</w:t>
      </w:r>
      <w:bookmarkEnd w:id="124"/>
      <w:r w:rsidRPr="001D0D98">
        <w:t>, составляют твёрдые коммунальные отходы (ТКО).</w:t>
      </w:r>
    </w:p>
    <w:p w:rsidR="00681157" w:rsidRPr="001D0D98" w:rsidRDefault="00681157" w:rsidP="00681157">
      <w:pPr>
        <w:tabs>
          <w:tab w:val="left" w:pos="993"/>
          <w:tab w:val="left" w:pos="1134"/>
        </w:tabs>
        <w:ind w:firstLine="709"/>
        <w:jc w:val="both"/>
        <w:rPr>
          <w:rFonts w:eastAsia="Calibri"/>
        </w:rPr>
      </w:pPr>
      <w:r w:rsidRPr="001D0D98">
        <w:rPr>
          <w:rFonts w:eastAsia="Calibri"/>
        </w:rPr>
        <w:t xml:space="preserve">Основным документом, регламентирующим обращение с отходами в Забайкальском крае, является территориальная схема обращения с отходами Забайкальского края, утвержденная постановлением Правительства Забайкальского края от 16.09.2022 № 411. Территориальная схема обращения с отходами Забайкальского края </w:t>
      </w:r>
      <w:r w:rsidRPr="001D0D98">
        <w:t xml:space="preserve">– </w:t>
      </w:r>
      <w:r w:rsidRPr="001D0D98">
        <w:rPr>
          <w:rFonts w:eastAsia="Calibri"/>
        </w:rPr>
        <w:t>документ, определяющий порядок движения отходов, разработан в целях организации и осуществления деятельности по сбору, накоплению, транспортированию, обработке, утилизации, обезвреживанию, захоронению отходов на территории Забайкальского края. Территориальная схема разработана на срок до 2031 года и обеспечивает достижение целей государственной политики в области обращения с отходами в порядке их приоритетности:</w:t>
      </w:r>
    </w:p>
    <w:p w:rsidR="00681157" w:rsidRPr="001D0D98" w:rsidRDefault="00681157" w:rsidP="000D70A3">
      <w:pPr>
        <w:numPr>
          <w:ilvl w:val="0"/>
          <w:numId w:val="67"/>
        </w:numPr>
        <w:tabs>
          <w:tab w:val="left" w:pos="993"/>
          <w:tab w:val="left" w:pos="1134"/>
        </w:tabs>
        <w:suppressAutoHyphens w:val="0"/>
        <w:ind w:left="0" w:firstLine="709"/>
        <w:jc w:val="both"/>
        <w:rPr>
          <w:rFonts w:eastAsia="Calibri"/>
        </w:rPr>
      </w:pPr>
      <w:r w:rsidRPr="001D0D98">
        <w:rPr>
          <w:rFonts w:eastAsia="Calibri"/>
        </w:rPr>
        <w:t>максимальное использование исходных сырья и материалов, предотвращение образования отходов, снижение класса опасности отходов в источниках их образования;</w:t>
      </w:r>
    </w:p>
    <w:p w:rsidR="00681157" w:rsidRPr="001D0D98" w:rsidRDefault="00681157" w:rsidP="000D70A3">
      <w:pPr>
        <w:numPr>
          <w:ilvl w:val="0"/>
          <w:numId w:val="67"/>
        </w:numPr>
        <w:tabs>
          <w:tab w:val="left" w:pos="993"/>
          <w:tab w:val="left" w:pos="1134"/>
        </w:tabs>
        <w:suppressAutoHyphens w:val="0"/>
        <w:ind w:left="0" w:firstLine="709"/>
        <w:jc w:val="both"/>
        <w:rPr>
          <w:rFonts w:eastAsia="Calibri"/>
        </w:rPr>
      </w:pPr>
      <w:r w:rsidRPr="001D0D98">
        <w:rPr>
          <w:rFonts w:eastAsia="Calibri"/>
        </w:rPr>
        <w:t>обработку, утилизацию и обезвреживание отходов;</w:t>
      </w:r>
    </w:p>
    <w:p w:rsidR="00681157" w:rsidRPr="001D0D98" w:rsidRDefault="00681157" w:rsidP="000D70A3">
      <w:pPr>
        <w:numPr>
          <w:ilvl w:val="0"/>
          <w:numId w:val="67"/>
        </w:numPr>
        <w:tabs>
          <w:tab w:val="left" w:pos="993"/>
          <w:tab w:val="left" w:pos="1134"/>
        </w:tabs>
        <w:suppressAutoHyphens w:val="0"/>
        <w:ind w:left="0" w:firstLine="709"/>
        <w:jc w:val="both"/>
        <w:rPr>
          <w:rFonts w:eastAsia="Calibri"/>
        </w:rPr>
      </w:pPr>
      <w:r w:rsidRPr="001D0D98">
        <w:rPr>
          <w:rFonts w:eastAsia="Calibri"/>
        </w:rPr>
        <w:t>безопасное захоронение отходов.</w:t>
      </w:r>
    </w:p>
    <w:p w:rsidR="00681157" w:rsidRPr="001D0D98" w:rsidRDefault="00681157" w:rsidP="00681157">
      <w:pPr>
        <w:tabs>
          <w:tab w:val="left" w:pos="993"/>
          <w:tab w:val="left" w:pos="1134"/>
        </w:tabs>
        <w:ind w:firstLine="709"/>
        <w:jc w:val="both"/>
        <w:rPr>
          <w:rFonts w:eastAsia="Calibri"/>
        </w:rPr>
      </w:pPr>
      <w:r w:rsidRPr="001D0D98">
        <w:rPr>
          <w:rFonts w:eastAsia="Calibri"/>
        </w:rPr>
        <w:t>Территориальная схема предусматривает комплексную обработку и утилизацию отходов, обеспечивающую минимальный объем их захоронения, использование наилучших доступных технологий обращения с отходами и применение методов экономического регулирования деятельности в области обращения с отходами, направленных на уменьшение количества образующихся отходов и вовлечение их в хозяйственных оборот.</w:t>
      </w:r>
    </w:p>
    <w:p w:rsidR="00681157" w:rsidRPr="001D0D98" w:rsidRDefault="00681157" w:rsidP="00681157">
      <w:pPr>
        <w:tabs>
          <w:tab w:val="left" w:pos="993"/>
        </w:tabs>
        <w:ind w:firstLine="709"/>
        <w:jc w:val="both"/>
      </w:pPr>
      <w:r w:rsidRPr="001D0D98">
        <w:t>Нормативы накопления ТКО на территории Забайкальского края утверждены приказом Региональной службы по тарифам и ценообразованию Забайкальского края от 18.02.2021 № 21-НПА «Об установлении нормативов накопления твердых коммунальных отходов на территории Забайкальского края».</w:t>
      </w:r>
    </w:p>
    <w:p w:rsidR="00681157" w:rsidRPr="001D0D98" w:rsidRDefault="00681157" w:rsidP="00681157">
      <w:pPr>
        <w:tabs>
          <w:tab w:val="left" w:pos="993"/>
        </w:tabs>
        <w:ind w:firstLine="709"/>
        <w:jc w:val="both"/>
      </w:pPr>
      <w:r w:rsidRPr="001D0D98">
        <w:t xml:space="preserve">В соответствии с Правилами, утвержденными Правительством Российской Федерации от 12.11.2016 № 1156,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 в том числе </w:t>
      </w:r>
      <w:r w:rsidRPr="001D0D98">
        <w:lastRenderedPageBreak/>
        <w:t>с твердыми коммунальными отходами, и территориальной схемой обращения с отходами на основании договоров на оказание услуг по обращению с твердыми коммунальными отходами, заключенных с потребителями. Статус регионального оператора на территории Забайкальского края присвоен ООО «ОЛЕРОН+».</w:t>
      </w:r>
    </w:p>
    <w:p w:rsidR="00681157" w:rsidRPr="001D0D98" w:rsidRDefault="00681157" w:rsidP="00681157">
      <w:pPr>
        <w:tabs>
          <w:tab w:val="left" w:pos="993"/>
        </w:tabs>
        <w:ind w:firstLine="709"/>
        <w:jc w:val="both"/>
      </w:pPr>
      <w:r w:rsidRPr="001D0D98">
        <w:t>Согласно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введённых в действие постановлением Главного государственного санитарного врача Российской Федерации от 28.01.2021 № 3, обращение с каждым видом отходов производства осуществляется в зависимости от его происхождения, агрегатного состояния, физико-химических свойств субстрата, количественного соотношения компонентов и степени опасности для здоровья населения и среды обитания человека.</w:t>
      </w:r>
    </w:p>
    <w:p w:rsidR="00681157" w:rsidRPr="001D0D98" w:rsidRDefault="00681157" w:rsidP="00681157">
      <w:pPr>
        <w:tabs>
          <w:tab w:val="left" w:pos="993"/>
        </w:tabs>
        <w:ind w:firstLine="709"/>
        <w:jc w:val="both"/>
      </w:pPr>
      <w:r w:rsidRPr="001D0D98">
        <w:t>Порядок создания мест накопления ТКО, а также правила формирования и ведения реестра мест накопления ТКО, установлены постановлением Правительства РФ от 31.08.2018 № 1039 «Об утверждении Правил обустройства мест (площадок) накопления твёрдых коммунальных отходов и ведения их реестра».</w:t>
      </w:r>
    </w:p>
    <w:p w:rsidR="00681157" w:rsidRPr="001D0D98" w:rsidRDefault="00681157" w:rsidP="00681157">
      <w:pPr>
        <w:tabs>
          <w:tab w:val="left" w:pos="993"/>
        </w:tabs>
        <w:ind w:firstLine="709"/>
        <w:jc w:val="both"/>
      </w:pPr>
      <w:r w:rsidRPr="001D0D98">
        <w:t>На территории Нерчинско-Заводского муниципального округа действует система централизованного сбора и вывоза отходов. На большей части территории муниципального образования действует бестарная система накопления и сбора отходов – в пакетах (мешках), по графику; в с. Нерчинский Завод и с. Широкая применяется контейнерная система накопления и сбора отходов. Раздельное накопление отходов отсутствует. Отдельные площадки для накопления крупногабаритных отходов не оборудованы, население размещает крупногабаритные отходы на тех же площадках, где размещается ТКО.</w:t>
      </w:r>
    </w:p>
    <w:p w:rsidR="00681157" w:rsidRPr="001D0D98" w:rsidRDefault="00681157" w:rsidP="00681157">
      <w:pPr>
        <w:tabs>
          <w:tab w:val="left" w:pos="993"/>
        </w:tabs>
        <w:ind w:firstLine="709"/>
        <w:jc w:val="both"/>
      </w:pPr>
      <w:r w:rsidRPr="001D0D98">
        <w:t>В целях снижения объёмов прямого полигонного захоронения твёрдых коммунальных отходов и предотвращения их вредного воздействия на окружающую среду, вовлечения отдельных компонентов твёрдых коммунальных отходов в хозяйственный оборот в качестве дополнительных источников сырья, максимального использования исходных сырья и материалов, сокращения образования твёрдых коммунальных отходов и снижение их класса опасности, в местах накопления отходов целесообразна организация раздельного накопления твёрдых коммунальных отходов.</w:t>
      </w:r>
    </w:p>
    <w:p w:rsidR="00681157" w:rsidRPr="001D0D98" w:rsidRDefault="00681157" w:rsidP="00681157">
      <w:pPr>
        <w:tabs>
          <w:tab w:val="left" w:pos="993"/>
        </w:tabs>
        <w:ind w:firstLine="709"/>
        <w:jc w:val="both"/>
      </w:pPr>
      <w:r w:rsidRPr="001D0D98">
        <w:t>Кроме того, в населенных пунктах муниципального округа необходима организация накопления и промежуточного складирования крупногабаритных отходов.</w:t>
      </w:r>
    </w:p>
    <w:p w:rsidR="00681157" w:rsidRPr="001D0D98" w:rsidRDefault="00681157" w:rsidP="00681157">
      <w:pPr>
        <w:tabs>
          <w:tab w:val="left" w:pos="993"/>
          <w:tab w:val="left" w:pos="1134"/>
        </w:tabs>
        <w:ind w:firstLine="709"/>
        <w:jc w:val="both"/>
      </w:pPr>
      <w:r w:rsidRPr="001D0D98">
        <w:t xml:space="preserve">В границах Нерчинско-Заводского муниципального округа отсутствуют объекты размещения ТКО, сведения о которых внесены в ГРОРО, а также объекты обработки, обезвреживания, утилизации отходов. </w:t>
      </w:r>
    </w:p>
    <w:p w:rsidR="00681157" w:rsidRPr="001D0D98" w:rsidRDefault="00681157" w:rsidP="00681157">
      <w:pPr>
        <w:tabs>
          <w:tab w:val="left" w:pos="993"/>
          <w:tab w:val="left" w:pos="1134"/>
        </w:tabs>
        <w:ind w:firstLine="709"/>
        <w:jc w:val="both"/>
      </w:pPr>
      <w:r w:rsidRPr="001D0D98">
        <w:t>На территории Нерчинско-Заводского муниципального округа в 2,5 км на северо-восток от с. Нерчинский Завод на земельном участке с кадастровым номером 75:13:350101:72 расположен объект размещения отходов, включенный в перечень объектов размещения ТКО на территории Забайкальского края, утвержденный приказом Минприроды Забайкальского края от 06 августа 2024 года № 1426.</w:t>
      </w:r>
    </w:p>
    <w:p w:rsidR="00681157" w:rsidRPr="001D0D98" w:rsidRDefault="00681157" w:rsidP="00681157">
      <w:pPr>
        <w:tabs>
          <w:tab w:val="left" w:pos="993"/>
          <w:tab w:val="left" w:pos="1134"/>
        </w:tabs>
        <w:ind w:firstLine="709"/>
        <w:jc w:val="both"/>
      </w:pPr>
      <w:r w:rsidRPr="001D0D98">
        <w:t>В связи с дефицитом необходимых легитимных мощностей для размещения ТКО и отсутствием альтернативных технологических и экономических решений до завершения формирования перспективной инфраструктуры объектов обращения с ТКО, предусмотренной действующей территориальной схемой обращения с отходами Забайкальского края, в качестве объектов размещения ТКО на территории региона предусмотрено использование объектов, не включённых в ГРОРО. Таким образом, до ввода в эксплуатацию новых мощностей по обращению с отходами, размещение отходов, образованных на территории Нерчинско-Заводского муниципального округа, предусматривается на существующей свалке ТКО с. Нерчинский Завод.</w:t>
      </w:r>
    </w:p>
    <w:p w:rsidR="00681157" w:rsidRPr="001D0D98" w:rsidRDefault="00681157" w:rsidP="00681157">
      <w:pPr>
        <w:tabs>
          <w:tab w:val="left" w:pos="993"/>
          <w:tab w:val="left" w:pos="1134"/>
        </w:tabs>
        <w:ind w:firstLine="709"/>
        <w:jc w:val="both"/>
      </w:pPr>
      <w:r w:rsidRPr="001D0D98">
        <w:lastRenderedPageBreak/>
        <w:t>Действующей территориальной схемой обращения с отходами Забайкальского края вывоз отходов, образованных на территории Нерчинско-Заводского муниципального округа, предусматривается на планируемую мусороперегрузочную станцию с. Калга Калганского муниципального округа Забайкальского края.</w:t>
      </w:r>
    </w:p>
    <w:p w:rsidR="00681157" w:rsidRPr="001D0D98" w:rsidRDefault="00681157" w:rsidP="00681157">
      <w:pPr>
        <w:tabs>
          <w:tab w:val="left" w:pos="993"/>
          <w:tab w:val="left" w:pos="1134"/>
        </w:tabs>
        <w:ind w:firstLine="709"/>
        <w:jc w:val="both"/>
      </w:pPr>
      <w:r w:rsidRPr="001D0D98">
        <w:t>После ввода в эксплуатацию планируемых мощностей по обращению с отходами предусматривается ликвидация существующей свалки ТКО с. Нерчинский Завод с рекультивацией территории, на которой она расположена.</w:t>
      </w:r>
    </w:p>
    <w:p w:rsidR="00681157" w:rsidRPr="001D0D98" w:rsidRDefault="00681157" w:rsidP="00681157">
      <w:pPr>
        <w:tabs>
          <w:tab w:val="left" w:pos="993"/>
        </w:tabs>
        <w:ind w:firstLine="709"/>
        <w:jc w:val="both"/>
      </w:pPr>
      <w:r w:rsidRPr="001D0D98">
        <w:t>В соответствии с действующим законодательством, накопление, хранение отходов производства и потребления, образующихся в результате деятельности хозяйствующих субъектов, осуществляется хозяйствующими субъектами самостоятельно в специально оборудованных для этих целей местах на собственных территориях. Вывоз отходов осуществляет региональный оператор в соответствии с заключёнными договорами.</w:t>
      </w:r>
    </w:p>
    <w:p w:rsidR="00681157" w:rsidRPr="001D0D98" w:rsidRDefault="00681157" w:rsidP="00681157">
      <w:pPr>
        <w:tabs>
          <w:tab w:val="left" w:pos="993"/>
        </w:tabs>
        <w:ind w:firstLine="709"/>
        <w:jc w:val="both"/>
      </w:pPr>
      <w:r w:rsidRPr="001D0D98">
        <w:t>Допускается накопление отходов производства, которые на современном уровне развития научно-технического прогресса не могут быть обезврежены, утилизированы на предприятиях, на которых такие отходы образованы.</w:t>
      </w:r>
    </w:p>
    <w:p w:rsidR="00681157" w:rsidRPr="001D0D98" w:rsidRDefault="00681157" w:rsidP="00681157">
      <w:pPr>
        <w:tabs>
          <w:tab w:val="left" w:pos="993"/>
        </w:tabs>
        <w:ind w:firstLine="709"/>
        <w:jc w:val="both"/>
      </w:pPr>
      <w:r w:rsidRPr="001D0D98">
        <w:t>Основные способы накопления и хранения отходов производства в зависимости от их физико-химических свойств:</w:t>
      </w:r>
    </w:p>
    <w:p w:rsidR="00681157" w:rsidRPr="001D0D98" w:rsidRDefault="00681157" w:rsidP="000D70A3">
      <w:pPr>
        <w:numPr>
          <w:ilvl w:val="0"/>
          <w:numId w:val="68"/>
        </w:numPr>
        <w:tabs>
          <w:tab w:val="left" w:pos="993"/>
          <w:tab w:val="left" w:pos="1134"/>
        </w:tabs>
        <w:ind w:left="0" w:firstLine="709"/>
        <w:contextualSpacing/>
        <w:jc w:val="both"/>
      </w:pPr>
      <w:r w:rsidRPr="001D0D98">
        <w:t>на производственных территориях на открытых площадках или в специальных помещениях (в цехах, складах, на открытых площадках, в резервуарах, ёмкостях);</w:t>
      </w:r>
    </w:p>
    <w:p w:rsidR="00681157" w:rsidRPr="001D0D98" w:rsidRDefault="00681157" w:rsidP="000D70A3">
      <w:pPr>
        <w:numPr>
          <w:ilvl w:val="0"/>
          <w:numId w:val="68"/>
        </w:numPr>
        <w:tabs>
          <w:tab w:val="left" w:pos="993"/>
          <w:tab w:val="left" w:pos="1134"/>
        </w:tabs>
        <w:ind w:left="0" w:firstLine="709"/>
        <w:contextualSpacing/>
        <w:jc w:val="both"/>
      </w:pPr>
      <w:r w:rsidRPr="001D0D98">
        <w:t>на производственных территориях предприятий по переработке и обезвреживанию отходов (в амбарах, хранилищах, накопителях, площадках для обезвоживания илового осадка от очистных сооружений), а также на промежуточных (приёмных) пунктах сбора и накопления, в том числе терминалах, железнодорожных сортировочных станциях, в речных и морских портах;</w:t>
      </w:r>
    </w:p>
    <w:p w:rsidR="00681157" w:rsidRPr="001D0D98" w:rsidRDefault="00681157" w:rsidP="000D70A3">
      <w:pPr>
        <w:numPr>
          <w:ilvl w:val="0"/>
          <w:numId w:val="68"/>
        </w:numPr>
        <w:tabs>
          <w:tab w:val="left" w:pos="993"/>
          <w:tab w:val="left" w:pos="1134"/>
        </w:tabs>
        <w:ind w:left="0" w:firstLine="709"/>
        <w:contextualSpacing/>
        <w:jc w:val="both"/>
      </w:pPr>
      <w:r w:rsidRPr="001D0D98">
        <w:t>вне производственной территории – на специально оборудованных сооружениях, предназначенных для размещения (хранения и захоронения) отходов (полигоны, шламохранилища, в том числе шламовые амбары, хвостохранилища, отвалы горных пород).</w:t>
      </w:r>
    </w:p>
    <w:p w:rsidR="00681157" w:rsidRPr="001D0D98" w:rsidRDefault="00681157" w:rsidP="00681157">
      <w:pPr>
        <w:tabs>
          <w:tab w:val="left" w:pos="993"/>
        </w:tabs>
        <w:spacing w:after="240"/>
        <w:ind w:firstLine="709"/>
        <w:jc w:val="both"/>
      </w:pPr>
      <w:r w:rsidRPr="001D0D98">
        <w:t>На территории Нерчинско-Заводского муниципального округа расположен объект размещения отходов производства и потребления (ОРО), за исключением ТКО, включенный в государственный реестр объектов размещения отходов (ГРОРО) (таблица 12.2.1).</w:t>
      </w:r>
    </w:p>
    <w:p w:rsidR="00681157" w:rsidRPr="001D0D98" w:rsidRDefault="00681157" w:rsidP="00681157">
      <w:pPr>
        <w:ind w:firstLine="851"/>
        <w:jc w:val="right"/>
      </w:pPr>
      <w:r w:rsidRPr="001D0D98">
        <w:t>Таблица 12.2.1</w:t>
      </w:r>
    </w:p>
    <w:p w:rsidR="00681157" w:rsidRPr="001D0D98" w:rsidRDefault="00681157" w:rsidP="00681157">
      <w:pPr>
        <w:tabs>
          <w:tab w:val="left" w:pos="1134"/>
        </w:tabs>
        <w:spacing w:after="120"/>
        <w:jc w:val="center"/>
      </w:pPr>
      <w:r w:rsidRPr="001D0D98">
        <w:t xml:space="preserve">Объекты размещения отходов производства и потребления на территории </w:t>
      </w:r>
      <w:r w:rsidRPr="001D0D98">
        <w:br/>
        <w:t>Нерчинско-Заводского муниципального округа</w:t>
      </w:r>
    </w:p>
    <w:tbl>
      <w:tblPr>
        <w:tblStyle w:val="52"/>
        <w:tblW w:w="0" w:type="auto"/>
        <w:jc w:val="center"/>
        <w:tblInd w:w="0" w:type="dxa"/>
        <w:tblLayout w:type="fixed"/>
        <w:tblLook w:val="04A0" w:firstRow="1" w:lastRow="0" w:firstColumn="1" w:lastColumn="0" w:noHBand="0" w:noVBand="1"/>
      </w:tblPr>
      <w:tblGrid>
        <w:gridCol w:w="1560"/>
        <w:gridCol w:w="2551"/>
        <w:gridCol w:w="1701"/>
        <w:gridCol w:w="1134"/>
        <w:gridCol w:w="1494"/>
        <w:gridCol w:w="1199"/>
      </w:tblGrid>
      <w:tr w:rsidR="00681157" w:rsidRPr="001D0D98" w:rsidTr="00681157">
        <w:trPr>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sz w:val="22"/>
                <w:szCs w:val="22"/>
                <w:lang w:eastAsia="en-US"/>
              </w:rPr>
              <w:t>Наименова-ние ОРО</w:t>
            </w:r>
          </w:p>
        </w:tc>
        <w:tc>
          <w:tcPr>
            <w:tcW w:w="255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sz w:val="22"/>
                <w:szCs w:val="22"/>
                <w:lang w:eastAsia="en-US"/>
              </w:rPr>
              <w:t>Номер регистрации в ГРОРО, реквизиты НПА о включении объекта в ГРОРО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sz w:val="22"/>
                <w:szCs w:val="22"/>
                <w:lang w:eastAsia="en-US"/>
              </w:rPr>
              <w:t>Сведения об эксплуатирующей организации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sz w:val="22"/>
                <w:szCs w:val="22"/>
                <w:lang w:eastAsia="en-US"/>
              </w:rPr>
              <w:t>Место нахожде-ния объекта</w:t>
            </w:r>
          </w:p>
        </w:tc>
        <w:tc>
          <w:tcPr>
            <w:tcW w:w="1494"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val="en-US" w:eastAsia="en-US"/>
              </w:rPr>
            </w:pPr>
            <w:r w:rsidRPr="001D0D98">
              <w:rPr>
                <w:sz w:val="22"/>
                <w:szCs w:val="22"/>
                <w:lang w:eastAsia="en-US"/>
              </w:rPr>
              <w:t>Географи-ческие координаты (</w:t>
            </w:r>
            <w:r w:rsidRPr="001D0D98">
              <w:rPr>
                <w:sz w:val="22"/>
                <w:szCs w:val="22"/>
                <w:lang w:val="en-US" w:eastAsia="en-US"/>
              </w:rPr>
              <w:t>WGS84)</w:t>
            </w:r>
          </w:p>
        </w:tc>
        <w:tc>
          <w:tcPr>
            <w:tcW w:w="119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sz w:val="22"/>
                <w:szCs w:val="22"/>
                <w:lang w:eastAsia="en-US"/>
              </w:rPr>
            </w:pPr>
            <w:r w:rsidRPr="001D0D98">
              <w:rPr>
                <w:sz w:val="22"/>
                <w:szCs w:val="22"/>
                <w:lang w:eastAsia="en-US"/>
              </w:rPr>
              <w:t>Площадь занимаемая ОРО, га</w:t>
            </w:r>
          </w:p>
        </w:tc>
      </w:tr>
      <w:tr w:rsidR="00681157" w:rsidRPr="001D0D98" w:rsidTr="00681157">
        <w:trPr>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1157" w:rsidRPr="001D0D98" w:rsidRDefault="00681157">
            <w:pPr>
              <w:jc w:val="center"/>
              <w:rPr>
                <w:sz w:val="22"/>
                <w:szCs w:val="22"/>
                <w:lang w:eastAsia="en-US"/>
              </w:rPr>
            </w:pPr>
            <w:r w:rsidRPr="001D0D98">
              <w:rPr>
                <w:color w:val="000000"/>
                <w:sz w:val="22"/>
                <w:szCs w:val="22"/>
                <w:lang w:eastAsia="en-US"/>
              </w:rPr>
              <w:t>Отвал горных пород</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rsidR="00681157" w:rsidRPr="001D0D98" w:rsidRDefault="00681157">
            <w:pPr>
              <w:jc w:val="center"/>
              <w:rPr>
                <w:sz w:val="22"/>
                <w:szCs w:val="22"/>
                <w:lang w:eastAsia="en-US"/>
              </w:rPr>
            </w:pPr>
            <w:r w:rsidRPr="001D0D98">
              <w:rPr>
                <w:color w:val="000000"/>
                <w:sz w:val="22"/>
                <w:szCs w:val="22"/>
                <w:lang w:eastAsia="en-US"/>
              </w:rPr>
              <w:t>75-00047-Х-00198-130618 (Из приложения Росприроднадзора от 27.08.2019 № 509), приказ от 13.06.2018 № 198</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681157" w:rsidRPr="001D0D98" w:rsidRDefault="00681157">
            <w:pPr>
              <w:jc w:val="center"/>
              <w:rPr>
                <w:sz w:val="22"/>
                <w:szCs w:val="22"/>
                <w:lang w:eastAsia="en-US"/>
              </w:rPr>
            </w:pPr>
            <w:r w:rsidRPr="001D0D98">
              <w:rPr>
                <w:color w:val="000000"/>
                <w:sz w:val="22"/>
                <w:szCs w:val="22"/>
                <w:lang w:eastAsia="en-US"/>
              </w:rPr>
              <w:t>ООО «Мангазея Майнинг»</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1157" w:rsidRPr="001D0D98" w:rsidRDefault="00681157">
            <w:pPr>
              <w:jc w:val="center"/>
              <w:rPr>
                <w:color w:val="000000"/>
                <w:sz w:val="22"/>
                <w:szCs w:val="22"/>
                <w:lang w:eastAsia="en-US"/>
              </w:rPr>
            </w:pPr>
            <w:r w:rsidRPr="001D0D98">
              <w:rPr>
                <w:sz w:val="22"/>
                <w:szCs w:val="22"/>
                <w:lang w:eastAsia="en-US"/>
              </w:rPr>
              <w:t>с. Чашино-Ильдикан</w:t>
            </w:r>
          </w:p>
        </w:tc>
        <w:tc>
          <w:tcPr>
            <w:tcW w:w="14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1157" w:rsidRPr="001D0D98" w:rsidRDefault="00681157">
            <w:pPr>
              <w:jc w:val="center"/>
              <w:rPr>
                <w:sz w:val="22"/>
                <w:szCs w:val="22"/>
                <w:lang w:eastAsia="en-US"/>
              </w:rPr>
            </w:pPr>
            <w:r w:rsidRPr="001D0D98">
              <w:rPr>
                <w:color w:val="000000"/>
                <w:sz w:val="22"/>
                <w:szCs w:val="22"/>
                <w:lang w:eastAsia="en-US"/>
              </w:rPr>
              <w:t>51.110851, 119.278460</w:t>
            </w:r>
          </w:p>
        </w:tc>
        <w:tc>
          <w:tcPr>
            <w:tcW w:w="1199"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100</w:t>
            </w:r>
          </w:p>
        </w:tc>
      </w:tr>
    </w:tbl>
    <w:p w:rsidR="00681157" w:rsidRPr="001D0D98" w:rsidRDefault="00681157" w:rsidP="00681157">
      <w:pPr>
        <w:ind w:firstLine="851"/>
        <w:jc w:val="right"/>
      </w:pPr>
    </w:p>
    <w:p w:rsidR="00681157" w:rsidRPr="001D0D98" w:rsidRDefault="00681157" w:rsidP="00681157">
      <w:pPr>
        <w:tabs>
          <w:tab w:val="left" w:pos="1134"/>
        </w:tabs>
        <w:ind w:firstLine="709"/>
        <w:jc w:val="both"/>
      </w:pPr>
      <w:r w:rsidRPr="001D0D98">
        <w:t>По информации, предоставленной администрацией Нерчинско-Заводского муниципального округа, на рассматриваемой территории расположены скотомогильники, перечень которых приведен в таблице 12.2.2.</w:t>
      </w:r>
    </w:p>
    <w:p w:rsidR="00681157" w:rsidRPr="001D0D98" w:rsidRDefault="00681157" w:rsidP="00681157">
      <w:pPr>
        <w:jc w:val="right"/>
      </w:pPr>
      <w:r w:rsidRPr="001D0D98">
        <w:t>Таблица 12.2.2</w:t>
      </w:r>
    </w:p>
    <w:p w:rsidR="00681157" w:rsidRPr="001D0D98" w:rsidRDefault="00681157" w:rsidP="00681157">
      <w:pPr>
        <w:spacing w:after="120"/>
        <w:jc w:val="center"/>
      </w:pPr>
      <w:r w:rsidRPr="001D0D98">
        <w:rPr>
          <w:rFonts w:eastAsia="Calibri"/>
        </w:rPr>
        <w:t xml:space="preserve">Перечень скотомогильников на территории </w:t>
      </w:r>
      <w:r w:rsidRPr="001D0D98">
        <w:t xml:space="preserve">Нерчинско-Заводского </w:t>
      </w:r>
      <w:r w:rsidRPr="001D0D98">
        <w:rPr>
          <w:rFonts w:eastAsia="Calibri"/>
        </w:rPr>
        <w:t>муниципального округа</w:t>
      </w:r>
    </w:p>
    <w:tbl>
      <w:tblPr>
        <w:tblStyle w:val="52"/>
        <w:tblW w:w="0" w:type="auto"/>
        <w:jc w:val="center"/>
        <w:tblInd w:w="0" w:type="dxa"/>
        <w:tblLook w:val="04A0" w:firstRow="1" w:lastRow="0" w:firstColumn="1" w:lastColumn="0" w:noHBand="0" w:noVBand="1"/>
      </w:tblPr>
      <w:tblGrid>
        <w:gridCol w:w="817"/>
        <w:gridCol w:w="4696"/>
        <w:gridCol w:w="3827"/>
      </w:tblGrid>
      <w:tr w:rsidR="00681157" w:rsidRPr="001D0D98" w:rsidTr="00681157">
        <w:trPr>
          <w:tblHeader/>
          <w:jc w:val="center"/>
        </w:trPr>
        <w:tc>
          <w:tcPr>
            <w:tcW w:w="81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lastRenderedPageBreak/>
              <w:t>№ п/п</w:t>
            </w:r>
          </w:p>
        </w:tc>
        <w:tc>
          <w:tcPr>
            <w:tcW w:w="46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tabs>
                <w:tab w:val="left" w:pos="1134"/>
              </w:tabs>
              <w:jc w:val="center"/>
              <w:rPr>
                <w:sz w:val="22"/>
                <w:szCs w:val="22"/>
                <w:lang w:eastAsia="en-US"/>
              </w:rPr>
            </w:pPr>
            <w:r w:rsidRPr="001D0D98">
              <w:rPr>
                <w:sz w:val="22"/>
                <w:szCs w:val="22"/>
                <w:lang w:eastAsia="en-US"/>
              </w:rPr>
              <w:t>Местоположение скотомогильника</w:t>
            </w:r>
          </w:p>
        </w:tc>
        <w:tc>
          <w:tcPr>
            <w:tcW w:w="382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tabs>
                <w:tab w:val="left" w:pos="1134"/>
              </w:tabs>
              <w:jc w:val="center"/>
              <w:rPr>
                <w:sz w:val="22"/>
                <w:szCs w:val="22"/>
                <w:lang w:eastAsia="en-US"/>
              </w:rPr>
            </w:pPr>
            <w:r w:rsidRPr="001D0D98">
              <w:rPr>
                <w:sz w:val="22"/>
                <w:szCs w:val="22"/>
                <w:lang w:eastAsia="en-US"/>
              </w:rPr>
              <w:t>Тип скотомогильника</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Нерчинский Завод</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Байка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Дамасово</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Середняя</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Аргунск</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Ишага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Олочи</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Солонечная</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Булдуруй Первый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Большой Зерентуй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Золотоноша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Уровские Ключи</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Георгиевка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Горбуновка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в районе речки Грязнушки в 5 км от села Нерчинский Завод</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Михайловка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Чашино-Ильдикан</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Явленка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69"/>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Горный Зерентуй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биотермическая яма</w:t>
            </w:r>
          </w:p>
        </w:tc>
      </w:tr>
    </w:tbl>
    <w:p w:rsidR="00681157" w:rsidRPr="001D0D98" w:rsidRDefault="00681157" w:rsidP="00681157">
      <w:pPr>
        <w:tabs>
          <w:tab w:val="left" w:pos="1134"/>
        </w:tabs>
        <w:spacing w:before="120"/>
        <w:ind w:firstLine="709"/>
        <w:jc w:val="both"/>
      </w:pPr>
      <w:r w:rsidRPr="001D0D98">
        <w:t>Обращение с биологическими отходами регулируется Ветеринарными правилами перемещения, хранения, переработки и утилизации биологических отходов, утвержденными приказом Минсельхоза России № 626 от 26.10.2020.</w:t>
      </w:r>
    </w:p>
    <w:p w:rsidR="00681157" w:rsidRPr="001D0D98" w:rsidRDefault="00681157" w:rsidP="000D70A3">
      <w:pPr>
        <w:pStyle w:val="3"/>
        <w:numPr>
          <w:ilvl w:val="1"/>
          <w:numId w:val="9"/>
        </w:numPr>
        <w:tabs>
          <w:tab w:val="left" w:pos="709"/>
        </w:tabs>
        <w:spacing w:before="240" w:after="120"/>
        <w:ind w:left="0" w:firstLine="0"/>
        <w:jc w:val="both"/>
        <w:rPr>
          <w:rFonts w:cs="Times New Roman"/>
        </w:rPr>
      </w:pPr>
      <w:bookmarkStart w:id="125" w:name="_Toc177574761"/>
      <w:r w:rsidRPr="001D0D98">
        <w:rPr>
          <w:rFonts w:cs="Times New Roman"/>
        </w:rPr>
        <w:t>Зоны с особыми условиями использования территории</w:t>
      </w:r>
      <w:bookmarkEnd w:id="125"/>
    </w:p>
    <w:p w:rsidR="00681157" w:rsidRPr="001D0D98" w:rsidRDefault="00681157" w:rsidP="00681157">
      <w:pPr>
        <w:tabs>
          <w:tab w:val="left" w:pos="1134"/>
        </w:tabs>
        <w:ind w:firstLine="709"/>
        <w:jc w:val="both"/>
      </w:pPr>
      <w:bookmarkStart w:id="126" w:name="_Hlk107320881"/>
      <w:bookmarkStart w:id="127" w:name="_Hlk111023575"/>
      <w:bookmarkEnd w:id="126"/>
      <w:bookmarkEnd w:id="127"/>
      <w:r w:rsidRPr="001D0D98">
        <w:t>Установление зон с особыми условиями использования территории осуществляется в целях:</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обеспечения устойчивого развития территории;</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сбалансированного учёта экологических, экономических, социальных и иных факторов при осуществлении градостроительной деятельности;</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соблюдения требований безопасности территорий, инженерно-технических требований, требований гражданской обороны, обеспечения предупреждения чрезвычайных ситуаций природного и техногенного характера, принятия мер по противодействию террористическим актам.</w:t>
      </w:r>
    </w:p>
    <w:p w:rsidR="00681157" w:rsidRPr="001D0D98" w:rsidRDefault="00681157" w:rsidP="00681157">
      <w:pPr>
        <w:tabs>
          <w:tab w:val="left" w:pos="1134"/>
        </w:tabs>
        <w:ind w:firstLine="709"/>
        <w:jc w:val="both"/>
      </w:pPr>
      <w:r w:rsidRPr="001D0D98">
        <w:t>В соответствии со ст. 105 Земельного кодекса Российской Федерации, а также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к зонам с особыми условиями использования территорий, определяющим ограничения использования территории в границах Нерчинско-Заводского муниципального округа, относятся следующие:</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защитные зоны объектов культурного наследия;</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санитарно-защитная зона;</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охранные зоны объектов электроэнергетики (объектов электросетевого хозяйства и объектов по производству электрической энергии);</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охранные зоны линий и сооружений связи;</w:t>
      </w:r>
    </w:p>
    <w:p w:rsidR="00681157" w:rsidRPr="001D0D98" w:rsidRDefault="00681157" w:rsidP="000D70A3">
      <w:pPr>
        <w:numPr>
          <w:ilvl w:val="0"/>
          <w:numId w:val="70"/>
        </w:numPr>
        <w:tabs>
          <w:tab w:val="clear" w:pos="720"/>
          <w:tab w:val="num" w:pos="360"/>
          <w:tab w:val="left" w:pos="1134"/>
        </w:tabs>
        <w:ind w:left="0" w:firstLine="709"/>
        <w:jc w:val="both"/>
      </w:pPr>
      <w:r w:rsidRPr="001D0D98">
        <w:t>придорожная полоса (автомобильных дорог);</w:t>
      </w:r>
    </w:p>
    <w:p w:rsidR="00681157" w:rsidRPr="001D0D98" w:rsidRDefault="003B6424" w:rsidP="000D70A3">
      <w:pPr>
        <w:numPr>
          <w:ilvl w:val="0"/>
          <w:numId w:val="70"/>
        </w:numPr>
        <w:tabs>
          <w:tab w:val="clear" w:pos="720"/>
          <w:tab w:val="num" w:pos="142"/>
          <w:tab w:val="num" w:pos="360"/>
          <w:tab w:val="left" w:pos="1134"/>
        </w:tabs>
        <w:ind w:left="0" w:firstLine="709"/>
        <w:jc w:val="both"/>
      </w:pPr>
      <w:hyperlink r:id="rId84" w:anchor="dst276" w:history="1">
        <w:r w:rsidR="00681157" w:rsidRPr="001D0D98">
          <w:rPr>
            <w:rStyle w:val="a5"/>
            <w:rFonts w:eastAsia="Calibri"/>
          </w:rPr>
          <w:t>зоны</w:t>
        </w:r>
      </w:hyperlink>
      <w:r w:rsidR="00681157" w:rsidRPr="001D0D98">
        <w:t xml:space="preserve"> санитарной охраны источников питьевого и хозяйственно-бытового водоснабжения;</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водоохранная зона;</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lastRenderedPageBreak/>
        <w:t>прибрежная защитная полоса;</w:t>
      </w:r>
    </w:p>
    <w:p w:rsidR="00681157" w:rsidRPr="001D0D98" w:rsidRDefault="00681157" w:rsidP="000D70A3">
      <w:pPr>
        <w:numPr>
          <w:ilvl w:val="0"/>
          <w:numId w:val="70"/>
        </w:numPr>
        <w:tabs>
          <w:tab w:val="clear" w:pos="720"/>
          <w:tab w:val="num" w:pos="142"/>
          <w:tab w:val="num" w:pos="360"/>
          <w:tab w:val="left" w:pos="1134"/>
        </w:tabs>
        <w:ind w:left="0" w:firstLine="709"/>
        <w:jc w:val="both"/>
      </w:pPr>
      <w:r w:rsidRPr="001D0D98">
        <w:t>охранная зона стационарных пунктов наблюдений за состоянием окружающей среды, ее загрязнением;</w:t>
      </w:r>
    </w:p>
    <w:p w:rsidR="00681157" w:rsidRPr="001D0D98" w:rsidRDefault="00681157" w:rsidP="000D70A3">
      <w:pPr>
        <w:numPr>
          <w:ilvl w:val="0"/>
          <w:numId w:val="70"/>
        </w:numPr>
        <w:tabs>
          <w:tab w:val="clear" w:pos="720"/>
          <w:tab w:val="num" w:pos="360"/>
          <w:tab w:val="left" w:pos="1134"/>
        </w:tabs>
        <w:ind w:left="0" w:firstLine="709"/>
        <w:jc w:val="both"/>
      </w:pPr>
      <w:r w:rsidRPr="001D0D98">
        <w:t>охранная зона пунктов государственной геодезической сети, государственной нивелирной сети и государственной гравиметрической сети;</w:t>
      </w:r>
    </w:p>
    <w:p w:rsidR="00681157" w:rsidRPr="001D0D98" w:rsidRDefault="00681157" w:rsidP="000D70A3">
      <w:pPr>
        <w:numPr>
          <w:ilvl w:val="0"/>
          <w:numId w:val="70"/>
        </w:numPr>
        <w:tabs>
          <w:tab w:val="clear" w:pos="720"/>
          <w:tab w:val="num" w:pos="360"/>
          <w:tab w:val="left" w:pos="1134"/>
        </w:tabs>
        <w:ind w:left="0" w:firstLine="709"/>
        <w:jc w:val="both"/>
      </w:pPr>
      <w:r w:rsidRPr="001D0D98">
        <w:t>пограничная зона;</w:t>
      </w:r>
    </w:p>
    <w:p w:rsidR="00681157" w:rsidRPr="001D0D98" w:rsidRDefault="00681157" w:rsidP="000D70A3">
      <w:pPr>
        <w:numPr>
          <w:ilvl w:val="0"/>
          <w:numId w:val="70"/>
        </w:numPr>
        <w:tabs>
          <w:tab w:val="clear" w:pos="720"/>
          <w:tab w:val="num" w:pos="360"/>
          <w:tab w:val="left" w:pos="1134"/>
        </w:tabs>
        <w:ind w:left="0" w:firstLine="709"/>
        <w:jc w:val="both"/>
      </w:pPr>
      <w:r w:rsidRPr="001D0D98">
        <w:t>иные зоны.</w:t>
      </w:r>
    </w:p>
    <w:p w:rsidR="00681157" w:rsidRPr="001D0D98" w:rsidRDefault="00681157" w:rsidP="00681157">
      <w:pPr>
        <w:tabs>
          <w:tab w:val="left" w:pos="1134"/>
        </w:tabs>
        <w:ind w:firstLine="709"/>
        <w:jc w:val="both"/>
      </w:pPr>
      <w:r w:rsidRPr="001D0D98">
        <w:t>В пределах рассматриваемых зон хозяйственная деятельность ограничена или запрещена.</w:t>
      </w:r>
    </w:p>
    <w:p w:rsidR="00681157" w:rsidRPr="001D0D98" w:rsidRDefault="00681157" w:rsidP="00681157">
      <w:pPr>
        <w:pStyle w:val="1f7"/>
        <w:keepNext/>
        <w:ind w:left="709" w:right="0" w:firstLine="0"/>
        <w:rPr>
          <w:szCs w:val="24"/>
          <w:lang w:val="ru-RU"/>
        </w:rPr>
      </w:pPr>
      <w:r w:rsidRPr="001D0D98">
        <w:rPr>
          <w:szCs w:val="24"/>
          <w:lang w:val="ru-RU"/>
        </w:rPr>
        <w:t>Защитные зоны объектов культурного наследия</w:t>
      </w:r>
    </w:p>
    <w:p w:rsidR="00681157" w:rsidRPr="001D0D98" w:rsidRDefault="00681157" w:rsidP="00681157">
      <w:pPr>
        <w:tabs>
          <w:tab w:val="left" w:pos="1134"/>
        </w:tabs>
        <w:ind w:firstLine="709"/>
        <w:jc w:val="both"/>
        <w:rPr>
          <w:color w:val="000000"/>
        </w:rPr>
      </w:pPr>
      <w:r w:rsidRPr="001D0D98">
        <w:rPr>
          <w:color w:val="000000"/>
        </w:rPr>
        <w:t xml:space="preserve">Устанавливаются в соответствие с Федеральным законом от 25.06.2002 № 73-ФЗ </w:t>
      </w:r>
      <w:r w:rsidRPr="001D0D98">
        <w:rPr>
          <w:color w:val="000000"/>
        </w:rPr>
        <w:br/>
        <w:t>«Об объектах культурного наследия (памятниках истории и культуры) народов Российской Федерации» на объекты культурного наследия, включенные в Единый государственный реестр объектов культурного наследия, в отношении которых не установлены зоны охраны.</w:t>
      </w:r>
    </w:p>
    <w:p w:rsidR="00681157" w:rsidRPr="001D0D98" w:rsidRDefault="00681157" w:rsidP="00681157">
      <w:pPr>
        <w:tabs>
          <w:tab w:val="left" w:pos="1134"/>
        </w:tabs>
        <w:ind w:firstLine="709"/>
        <w:jc w:val="both"/>
        <w:rPr>
          <w:color w:val="000000"/>
        </w:rPr>
      </w:pPr>
      <w:r w:rsidRPr="001D0D98">
        <w:rPr>
          <w:color w:val="000000"/>
        </w:rPr>
        <w:t>В соответствии со статьей 34.1 указанного Федерального закона защитные зоны объектов культурного наследия –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81157" w:rsidRPr="001D0D98" w:rsidRDefault="00681157" w:rsidP="00681157">
      <w:pPr>
        <w:tabs>
          <w:tab w:val="left" w:pos="1134"/>
        </w:tabs>
        <w:ind w:firstLine="709"/>
        <w:jc w:val="both"/>
        <w:rPr>
          <w:color w:val="000000"/>
        </w:rPr>
      </w:pPr>
      <w:r w:rsidRPr="001D0D98">
        <w:rPr>
          <w:color w:val="000000"/>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rsidR="00681157" w:rsidRPr="001D0D98" w:rsidRDefault="00681157" w:rsidP="00681157">
      <w:pPr>
        <w:tabs>
          <w:tab w:val="left" w:pos="993"/>
        </w:tabs>
        <w:ind w:firstLine="709"/>
        <w:jc w:val="both"/>
        <w:rPr>
          <w:color w:val="000000"/>
        </w:rPr>
      </w:pPr>
      <w:r w:rsidRPr="001D0D98">
        <w:rPr>
          <w:color w:val="000000"/>
        </w:rPr>
        <w:t>Границы защитной зоны объекта культурного наследия устанавливаются:</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для памятника, расположенного в границах населенного пункта, защи</w:t>
      </w:r>
      <w:r w:rsidRPr="001D0D98">
        <w:rPr>
          <w:color w:val="000000"/>
        </w:rPr>
        <w:t>т</w:t>
      </w:r>
      <w:r w:rsidRPr="001D0D98">
        <w:rPr>
          <w:color w:val="000000"/>
        </w:rPr>
        <w:t>ные зоны устанавливаются на расстоянии 100 м от внешних границ территории памятника;</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для памятника, расположенного вне границ населенного пункта, на ра</w:t>
      </w:r>
      <w:r w:rsidRPr="001D0D98">
        <w:rPr>
          <w:color w:val="000000"/>
        </w:rPr>
        <w:t>с</w:t>
      </w:r>
      <w:r w:rsidRPr="001D0D98">
        <w:rPr>
          <w:color w:val="000000"/>
        </w:rPr>
        <w:t xml:space="preserve">стоянии </w:t>
      </w:r>
      <w:r w:rsidRPr="001D0D98">
        <w:rPr>
          <w:color w:val="000000"/>
        </w:rPr>
        <w:br/>
        <w:t>200 м от внешних границ территории памятника;</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для ансамбля, расположенного в границах населенного пункта, на расстоянии 150 м от внешних границ территории ансамбля;</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для ансамбля, расположенного вне границ населенного пункта, на ра</w:t>
      </w:r>
      <w:r w:rsidRPr="001D0D98">
        <w:rPr>
          <w:color w:val="000000"/>
        </w:rPr>
        <w:t>с</w:t>
      </w:r>
      <w:r w:rsidRPr="001D0D98">
        <w:rPr>
          <w:color w:val="000000"/>
        </w:rPr>
        <w:t xml:space="preserve">стоянии </w:t>
      </w:r>
      <w:r w:rsidRPr="001D0D98">
        <w:rPr>
          <w:color w:val="000000"/>
        </w:rPr>
        <w:br/>
        <w:t>250 м от внешних границ территории ансамбля.</w:t>
      </w:r>
    </w:p>
    <w:p w:rsidR="00681157" w:rsidRPr="001D0D98" w:rsidRDefault="00681157" w:rsidP="00681157">
      <w:pPr>
        <w:tabs>
          <w:tab w:val="left" w:pos="1134"/>
        </w:tabs>
        <w:ind w:firstLine="709"/>
        <w:jc w:val="both"/>
        <w:rPr>
          <w:color w:val="000000"/>
        </w:rPr>
      </w:pPr>
      <w:r w:rsidRPr="001D0D98">
        <w:rPr>
          <w:color w:val="000000"/>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681157" w:rsidRPr="001D0D98" w:rsidRDefault="00681157" w:rsidP="00681157">
      <w:pPr>
        <w:tabs>
          <w:tab w:val="left" w:pos="1134"/>
        </w:tabs>
        <w:ind w:firstLine="709"/>
        <w:jc w:val="both"/>
        <w:rPr>
          <w:color w:val="000000"/>
        </w:rPr>
      </w:pPr>
      <w:r w:rsidRPr="001D0D98">
        <w:rPr>
          <w:color w:val="000000"/>
        </w:rPr>
        <w:t xml:space="preserve">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статьи 34.1 Федерального закона от 25.06.2002 № 73-ФЗ, на основании заключения историко-культурной экспертизы с учетом историко-градостроительного и ландшафтного </w:t>
      </w:r>
      <w:r w:rsidRPr="001D0D98">
        <w:rPr>
          <w:color w:val="000000"/>
        </w:rPr>
        <w:lastRenderedPageBreak/>
        <w:t>окружения такого объекта культурного наследия в порядке, установленном Правительством Российской Федерации.</w:t>
      </w:r>
    </w:p>
    <w:p w:rsidR="00681157" w:rsidRPr="001D0D98" w:rsidRDefault="00681157" w:rsidP="00681157">
      <w:pPr>
        <w:tabs>
          <w:tab w:val="left" w:pos="1134"/>
        </w:tabs>
        <w:ind w:firstLine="709"/>
        <w:jc w:val="both"/>
      </w:pPr>
      <w:r w:rsidRPr="001D0D98">
        <w:rPr>
          <w:color w:val="000000"/>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681157" w:rsidRPr="001D0D98" w:rsidRDefault="00681157" w:rsidP="00681157">
      <w:pPr>
        <w:pStyle w:val="1f7"/>
        <w:keepNext/>
        <w:ind w:left="709" w:right="0" w:firstLine="0"/>
        <w:rPr>
          <w:szCs w:val="24"/>
          <w:lang w:val="ru-RU"/>
        </w:rPr>
      </w:pPr>
      <w:r w:rsidRPr="001D0D98">
        <w:rPr>
          <w:szCs w:val="24"/>
          <w:lang w:val="ru-RU"/>
        </w:rPr>
        <w:t>Санитарно-защитные зоны</w:t>
      </w:r>
    </w:p>
    <w:p w:rsidR="00681157" w:rsidRPr="001D0D98" w:rsidRDefault="00681157" w:rsidP="00681157">
      <w:pPr>
        <w:widowControl w:val="0"/>
        <w:ind w:firstLine="709"/>
        <w:jc w:val="both"/>
        <w:rPr>
          <w:color w:val="000000"/>
          <w:lang w:bidi="ru-RU"/>
        </w:rPr>
      </w:pPr>
      <w:bookmarkStart w:id="128" w:name="_Hlk173851571"/>
      <w:r w:rsidRPr="001D0D98">
        <w:rPr>
          <w:color w:val="000000"/>
          <w:lang w:bidi="ru-RU"/>
        </w:rPr>
        <w:t>В соответствии с Федеральным законом «О санитарно-эпидемиологическом благополучии населения» от 30.03.1999 № 52-ФЗ при планировке и застройке городских и сельских поселений должно предусматриваться создание благоприятных условий для жизни и здоровья населения путём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как до значений, установленных гигиеническими нормативами, так и до величин приемлемого риска для здоровья населения. Размер санитарно-защитной зоны должен обеспечивать снижение загрязнения атмосферного воздуха до уровня не выше предельно допустимых концентраций и уровней физического воздействия (ПДУ) на границе СЗЗ и за ее пределами; отсутствие негативного воздействия объекта на состояние здоровья населения, проживающего за пределами СЗЗ, устанавливаемого современными методами исследований.</w:t>
      </w:r>
    </w:p>
    <w:p w:rsidR="00681157" w:rsidRPr="001D0D98" w:rsidRDefault="00681157" w:rsidP="00681157">
      <w:pPr>
        <w:widowControl w:val="0"/>
        <w:ind w:firstLine="709"/>
        <w:jc w:val="both"/>
        <w:rPr>
          <w:color w:val="000000"/>
          <w:lang w:bidi="ru-RU"/>
        </w:rPr>
      </w:pPr>
      <w:r w:rsidRPr="001D0D98">
        <w:rPr>
          <w:color w:val="000000"/>
          <w:lang w:bidi="ru-RU"/>
        </w:rPr>
        <w:t xml:space="preserve">С 01.01.2025 СанПиН 2.2.1/2.1.1.1200-03 «Санитарно-защитные зоны и санитарная классификация предприятий, сооружений и иных объектов», регламентирующий установление санитарно-защитных зон, утрачивает свое действие. Согласно п. 13 ст.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w:t>
      </w:r>
    </w:p>
    <w:p w:rsidR="00681157" w:rsidRPr="001D0D98" w:rsidRDefault="00681157" w:rsidP="00681157">
      <w:pPr>
        <w:widowControl w:val="0"/>
        <w:ind w:firstLine="709"/>
        <w:jc w:val="both"/>
        <w:rPr>
          <w:color w:val="000000"/>
          <w:lang w:bidi="ru-RU"/>
        </w:rPr>
      </w:pPr>
      <w:r w:rsidRPr="001D0D98">
        <w:rPr>
          <w:color w:val="000000"/>
          <w:lang w:bidi="ru-RU"/>
        </w:rPr>
        <w:t>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 222 от 03.03.2018,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681157" w:rsidRPr="001D0D98" w:rsidRDefault="00681157" w:rsidP="00681157">
      <w:pPr>
        <w:widowControl w:val="0"/>
        <w:ind w:firstLine="709"/>
        <w:jc w:val="both"/>
        <w:rPr>
          <w:color w:val="000000"/>
          <w:lang w:bidi="ru-RU"/>
        </w:rPr>
      </w:pPr>
      <w:r w:rsidRPr="001D0D98">
        <w:rPr>
          <w:color w:val="000000"/>
          <w:lang w:bidi="ru-RU"/>
        </w:rPr>
        <w:lastRenderedPageBreak/>
        <w:t xml:space="preserve">Согласно указанному выше Постановлению Правительства Российской Федерации от 03.03.2018 № 222 решение об установлении (изменении, прекращении существования) санитарно-защитной зоны принимается в зависимости от санитарной классификации объекта Федеральной службой по надзору в сфере защиты прав потребителей и благополучия человека (Роспотребнадзором) или ее территориальными органами. </w:t>
      </w:r>
    </w:p>
    <w:p w:rsidR="00681157" w:rsidRPr="001D0D98" w:rsidRDefault="00681157" w:rsidP="00681157">
      <w:pPr>
        <w:widowControl w:val="0"/>
        <w:ind w:firstLine="709"/>
        <w:jc w:val="both"/>
        <w:rPr>
          <w:color w:val="000000"/>
          <w:lang w:bidi="ru-RU"/>
        </w:rPr>
      </w:pPr>
      <w:r w:rsidRPr="001D0D98">
        <w:rPr>
          <w:color w:val="000000"/>
          <w:lang w:bidi="ru-RU"/>
        </w:rPr>
        <w:t xml:space="preserve">В соответствии со ст. 12 Федерального закона «О санитарно-эпидемиологическом благополучии населения» от 30.03.1999 № 52-ФЗ 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w:t>
      </w:r>
    </w:p>
    <w:p w:rsidR="00681157" w:rsidRPr="001D0D98" w:rsidRDefault="00681157" w:rsidP="00681157">
      <w:pPr>
        <w:widowControl w:val="0"/>
        <w:ind w:firstLine="709"/>
        <w:jc w:val="both"/>
        <w:rPr>
          <w:color w:val="000000"/>
          <w:lang w:bidi="ru-RU"/>
        </w:rPr>
      </w:pPr>
      <w:r w:rsidRPr="001D0D98">
        <w:rPr>
          <w:color w:val="000000"/>
          <w:lang w:bidi="ru-RU"/>
        </w:rPr>
        <w:t>В решении об установлении (изменении) санитарно-защитной зоны указываются сведения о границах зоны, сведения об ограничениях использования земельных участков, расположенных в границах санитарно-защитной зоны. В решении о прекращении существования санитарно-защитной зоны указываются сведения о прекращении существования такой зоны и прекращении действия ограничений использования земельных участков, расположенных в границах санитарно-защитной зоны.</w:t>
      </w:r>
    </w:p>
    <w:p w:rsidR="00681157" w:rsidRPr="001D0D98" w:rsidRDefault="00681157" w:rsidP="00681157">
      <w:pPr>
        <w:widowControl w:val="0"/>
        <w:ind w:firstLine="709"/>
        <w:jc w:val="both"/>
        <w:rPr>
          <w:color w:val="000000"/>
          <w:lang w:bidi="ru-RU"/>
        </w:rPr>
      </w:pPr>
      <w:r w:rsidRPr="001D0D98">
        <w:rPr>
          <w:color w:val="000000"/>
          <w:lang w:bidi="ru-RU"/>
        </w:rPr>
        <w:t>Сведения о создании санитарно-защитной зоны вносятся в Единый государственной реестр недвижимости, а сама санитарно-защитная зона считается установленной со дня внесения соответствующих сведений в Единый государственный реестр недвижимости.</w:t>
      </w:r>
    </w:p>
    <w:p w:rsidR="00681157" w:rsidRPr="001D0D98" w:rsidRDefault="00681157" w:rsidP="00681157">
      <w:pPr>
        <w:widowControl w:val="0"/>
        <w:ind w:firstLine="709"/>
        <w:jc w:val="both"/>
        <w:rPr>
          <w:color w:val="000000"/>
          <w:lang w:bidi="ru-RU"/>
        </w:rPr>
      </w:pPr>
      <w:r w:rsidRPr="001D0D98">
        <w:rPr>
          <w:color w:val="000000"/>
          <w:lang w:bidi="ru-RU"/>
        </w:rPr>
        <w:t>В настоящее время в Единый государственный реестр недвижимости внесены сведения об установленных санитарно-защитных зонах в границах Нерчинско-Заводского муниципального округа:</w:t>
      </w:r>
    </w:p>
    <w:p w:rsidR="00681157" w:rsidRPr="001D0D98" w:rsidRDefault="00681157" w:rsidP="000D70A3">
      <w:pPr>
        <w:numPr>
          <w:ilvl w:val="0"/>
          <w:numId w:val="71"/>
        </w:numPr>
        <w:tabs>
          <w:tab w:val="left" w:pos="360"/>
          <w:tab w:val="left" w:pos="1134"/>
        </w:tabs>
        <w:suppressAutoHyphens w:val="0"/>
        <w:ind w:left="0" w:firstLine="709"/>
        <w:jc w:val="both"/>
        <w:rPr>
          <w:color w:val="000000"/>
        </w:rPr>
      </w:pPr>
      <w:r w:rsidRPr="001D0D98">
        <w:rPr>
          <w:color w:val="000000"/>
        </w:rPr>
        <w:t>санитарно-защитная зона для месторождения россыпного золота в бассейне верхнего течения р. Нижняя Борзя, расположенного на территории Калганского муниц</w:t>
      </w:r>
      <w:r w:rsidRPr="001D0D98">
        <w:rPr>
          <w:color w:val="000000"/>
        </w:rPr>
        <w:t>и</w:t>
      </w:r>
      <w:r w:rsidRPr="001D0D98">
        <w:rPr>
          <w:color w:val="000000"/>
        </w:rPr>
        <w:t>пального округа Забайкальского края, севернее в 100 м от с. Козлово на земельных учас</w:t>
      </w:r>
      <w:r w:rsidRPr="001D0D98">
        <w:rPr>
          <w:color w:val="000000"/>
        </w:rPr>
        <w:t>т</w:t>
      </w:r>
      <w:r w:rsidRPr="001D0D98">
        <w:rPr>
          <w:color w:val="000000"/>
        </w:rPr>
        <w:t>ках с кадастровыми номерами:75:07:000000:146, 75:07:140101:255, 75:07:140101:254, 75:07:000000:265, 75:07:140101:243, 75:07:000000:141, 75:07:000000:142, 75:07:000000:143, 75:07:140101:367, 75:07:130102:45, 75:07:000000:263, 75:07:140101:369, 75:07:140101:370, 75:13:340402:5, 75:13:340402:6, 75:13:340402:7, 75:13:340402:8, 75:13:340402:9, 75:13:340402:10, 75:13:340402:11, 75:13:340402:14, 75:07:130102:158, 75:07:130102:159. Реестровый номер ЗОУИТ 75:00-6.272;</w:t>
      </w:r>
    </w:p>
    <w:p w:rsidR="00681157" w:rsidRPr="001D0D98" w:rsidRDefault="00681157" w:rsidP="000D70A3">
      <w:pPr>
        <w:numPr>
          <w:ilvl w:val="0"/>
          <w:numId w:val="71"/>
        </w:numPr>
        <w:tabs>
          <w:tab w:val="left" w:pos="360"/>
          <w:tab w:val="left" w:pos="1134"/>
        </w:tabs>
        <w:suppressAutoHyphens w:val="0"/>
        <w:ind w:left="0" w:firstLine="709"/>
        <w:jc w:val="both"/>
        <w:rPr>
          <w:color w:val="000000"/>
        </w:rPr>
      </w:pPr>
      <w:r w:rsidRPr="001D0D98">
        <w:rPr>
          <w:color w:val="000000"/>
        </w:rPr>
        <w:t>санитарно-защитная зона для объекта капитального строительства «Строител</w:t>
      </w:r>
      <w:r w:rsidRPr="001D0D98">
        <w:rPr>
          <w:color w:val="000000"/>
        </w:rPr>
        <w:t>ь</w:t>
      </w:r>
      <w:r w:rsidRPr="001D0D98">
        <w:rPr>
          <w:color w:val="000000"/>
        </w:rPr>
        <w:t>ство ГОКа на месторождении «Железный кряж» АО «Висмут», мест</w:t>
      </w:r>
      <w:r w:rsidRPr="001D0D98">
        <w:rPr>
          <w:color w:val="000000"/>
        </w:rPr>
        <w:t>о</w:t>
      </w:r>
      <w:r w:rsidRPr="001D0D98">
        <w:rPr>
          <w:color w:val="000000"/>
        </w:rPr>
        <w:t>положение которой: Забайкальский край, Калганский муниципальный округ, в 37 км северо-восточнее с. Ка</w:t>
      </w:r>
      <w:r w:rsidRPr="001D0D98">
        <w:rPr>
          <w:color w:val="000000"/>
        </w:rPr>
        <w:t>л</w:t>
      </w:r>
      <w:r w:rsidRPr="001D0D98">
        <w:rPr>
          <w:color w:val="000000"/>
        </w:rPr>
        <w:t>га. Реестровый номер ЗОУИТ 75:07-6.329.</w:t>
      </w:r>
    </w:p>
    <w:p w:rsidR="00681157" w:rsidRPr="001D0D98" w:rsidRDefault="00681157" w:rsidP="00681157">
      <w:pPr>
        <w:widowControl w:val="0"/>
        <w:ind w:firstLine="709"/>
        <w:jc w:val="both"/>
        <w:rPr>
          <w:color w:val="000000"/>
          <w:lang w:bidi="ru-RU"/>
        </w:rPr>
      </w:pPr>
      <w:r w:rsidRPr="001D0D98">
        <w:rPr>
          <w:color w:val="000000"/>
          <w:lang w:bidi="ru-RU"/>
        </w:rPr>
        <w:t>До момента установления размеров окончательных санитарно-защитных зон, в границах нормативных санитарно-защитных зон рекомендуется соблюдать режимы использования территорий, установленные СанПиН 2.2.1/2.1.1.1200–03 «Санитарно-защитные зоны и санитарная классификация предприятий, сооружений и иных объектов».</w:t>
      </w:r>
    </w:p>
    <w:p w:rsidR="00681157" w:rsidRPr="001D0D98" w:rsidRDefault="00681157" w:rsidP="00681157">
      <w:pPr>
        <w:widowControl w:val="0"/>
        <w:tabs>
          <w:tab w:val="left" w:pos="993"/>
          <w:tab w:val="left" w:pos="1134"/>
        </w:tabs>
        <w:ind w:firstLine="709"/>
        <w:jc w:val="both"/>
        <w:rPr>
          <w:color w:val="000000"/>
          <w:lang w:bidi="ru-RU"/>
        </w:rPr>
      </w:pPr>
      <w:r w:rsidRPr="001D0D98">
        <w:rPr>
          <w:color w:val="000000"/>
          <w:lang w:bidi="ru-RU"/>
        </w:rPr>
        <w:t>Санитарно-защитные зоны объектов в границах проектирования, являющихся источниками воздействия на окружающую среду, отображены на карте современного использования территории.</w:t>
      </w:r>
    </w:p>
    <w:p w:rsidR="00681157" w:rsidRPr="001D0D98" w:rsidRDefault="00681157" w:rsidP="00681157">
      <w:pPr>
        <w:widowControl w:val="0"/>
        <w:ind w:firstLine="720"/>
        <w:jc w:val="both"/>
        <w:rPr>
          <w:rFonts w:eastAsia="Arial"/>
          <w:color w:val="000000"/>
          <w:lang w:eastAsia="zh-CN" w:bidi="ru-RU"/>
        </w:rPr>
      </w:pPr>
      <w:r w:rsidRPr="001D0D98">
        <w:rPr>
          <w:color w:val="000000"/>
          <w:lang w:eastAsia="zh-CN" w:bidi="ru-RU"/>
        </w:rPr>
        <w:t xml:space="preserve">Режим санитарно-защитных зон определяется в соответствии с п. 5 Постановления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w:t>
      </w:r>
      <w:r w:rsidRPr="001D0D98">
        <w:rPr>
          <w:iCs/>
          <w:color w:val="000000"/>
          <w:lang w:eastAsia="zh-CN" w:bidi="ru-RU"/>
        </w:rPr>
        <w:t xml:space="preserve">СанПиН 2.2.1/2.1.1.1200-03 «Санитарно-защитные зоны и санитарная классификация предприятий, сооружений и иных объектов». </w:t>
      </w:r>
      <w:r w:rsidRPr="001D0D98">
        <w:rPr>
          <w:color w:val="000000"/>
          <w:lang w:eastAsia="zh-CN" w:bidi="ru-RU"/>
        </w:rPr>
        <w:t xml:space="preserve">Ограничения использования территории санитарно-защитных зон представлены в таблице </w:t>
      </w:r>
      <w:r w:rsidRPr="001D0D98">
        <w:rPr>
          <w:rFonts w:eastAsia="Arial"/>
          <w:color w:val="000000"/>
          <w:lang w:bidi="ru-RU"/>
        </w:rPr>
        <w:t>12.3.1.</w:t>
      </w:r>
    </w:p>
    <w:p w:rsidR="00681157" w:rsidRPr="001D0D98" w:rsidRDefault="00681157" w:rsidP="00681157">
      <w:pPr>
        <w:widowControl w:val="0"/>
        <w:ind w:firstLine="709"/>
        <w:jc w:val="right"/>
        <w:rPr>
          <w:rFonts w:eastAsia="Arial"/>
          <w:color w:val="000000"/>
          <w:lang w:eastAsia="ru-RU" w:bidi="ru-RU"/>
        </w:rPr>
      </w:pPr>
      <w:r w:rsidRPr="001D0D98">
        <w:rPr>
          <w:rFonts w:eastAsia="Arial"/>
          <w:color w:val="000000"/>
          <w:lang w:bidi="ru-RU"/>
        </w:rPr>
        <w:t>Таблица 12.3.1</w:t>
      </w:r>
    </w:p>
    <w:p w:rsidR="00681157" w:rsidRPr="001D0D98" w:rsidRDefault="00681157" w:rsidP="00681157">
      <w:pPr>
        <w:widowControl w:val="0"/>
        <w:spacing w:after="120"/>
        <w:jc w:val="center"/>
        <w:rPr>
          <w:rFonts w:eastAsia="Arial"/>
          <w:color w:val="000000"/>
          <w:lang w:bidi="ru-RU"/>
        </w:rPr>
      </w:pPr>
      <w:r w:rsidRPr="001D0D98">
        <w:rPr>
          <w:rFonts w:eastAsia="Arial"/>
          <w:color w:val="000000"/>
          <w:lang w:bidi="ru-RU"/>
        </w:rPr>
        <w:t>Ограничения использования территории санитарно-защитных зон</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5096"/>
      </w:tblGrid>
      <w:tr w:rsidR="00681157" w:rsidRPr="001D0D98" w:rsidTr="00681157">
        <w:trPr>
          <w:tblHeader/>
          <w:jc w:val="center"/>
        </w:trPr>
        <w:tc>
          <w:tcPr>
            <w:tcW w:w="4249"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709"/>
              </w:tabs>
              <w:jc w:val="center"/>
              <w:rPr>
                <w:color w:val="000000"/>
                <w:sz w:val="22"/>
                <w:szCs w:val="22"/>
                <w:lang w:eastAsia="zh-CN" w:bidi="ru-RU"/>
              </w:rPr>
            </w:pPr>
            <w:r w:rsidRPr="001D0D98">
              <w:rPr>
                <w:bCs/>
                <w:color w:val="000000"/>
                <w:sz w:val="22"/>
                <w:szCs w:val="22"/>
                <w:lang w:eastAsia="en-US" w:bidi="ru-RU"/>
              </w:rPr>
              <w:t>Запрещается</w:t>
            </w:r>
          </w:p>
        </w:tc>
        <w:tc>
          <w:tcPr>
            <w:tcW w:w="50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709"/>
              </w:tabs>
              <w:jc w:val="center"/>
              <w:rPr>
                <w:color w:val="000000"/>
                <w:sz w:val="22"/>
                <w:szCs w:val="22"/>
                <w:lang w:eastAsia="zh-CN" w:bidi="ru-RU"/>
              </w:rPr>
            </w:pPr>
            <w:r w:rsidRPr="001D0D98">
              <w:rPr>
                <w:bCs/>
                <w:color w:val="000000"/>
                <w:sz w:val="22"/>
                <w:szCs w:val="22"/>
                <w:lang w:eastAsia="en-US" w:bidi="ru-RU"/>
              </w:rPr>
              <w:t>Допускается *</w:t>
            </w:r>
          </w:p>
        </w:tc>
      </w:tr>
      <w:tr w:rsidR="00681157" w:rsidRPr="001D0D98" w:rsidTr="00681157">
        <w:trPr>
          <w:jc w:val="center"/>
        </w:trPr>
        <w:tc>
          <w:tcPr>
            <w:tcW w:w="4249"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709"/>
              </w:tabs>
              <w:jc w:val="both"/>
              <w:rPr>
                <w:color w:val="000000"/>
                <w:sz w:val="22"/>
                <w:szCs w:val="22"/>
                <w:lang w:eastAsia="zh-CN" w:bidi="ru-RU"/>
              </w:rPr>
            </w:pPr>
            <w:r w:rsidRPr="001D0D98">
              <w:rPr>
                <w:color w:val="000000"/>
                <w:sz w:val="22"/>
                <w:szCs w:val="22"/>
                <w:lang w:eastAsia="en-US" w:bidi="ru-RU"/>
              </w:rPr>
              <w:lastRenderedPageBreak/>
              <w:t xml:space="preserve">Размещать жилую застройку, объекты образовательного и медицинского назначения, спортивные сооружения открытого типа, организации отдыха детей и их оздоровления, зоны рекреационного назначения и для ведения садоводства. </w:t>
            </w:r>
          </w:p>
          <w:p w:rsidR="00681157" w:rsidRPr="001D0D98" w:rsidRDefault="00681157">
            <w:pPr>
              <w:widowControl w:val="0"/>
              <w:tabs>
                <w:tab w:val="left" w:pos="709"/>
              </w:tabs>
              <w:jc w:val="both"/>
              <w:rPr>
                <w:color w:val="000000"/>
                <w:sz w:val="22"/>
                <w:szCs w:val="22"/>
                <w:lang w:eastAsia="zh-CN" w:bidi="ru-RU"/>
              </w:rPr>
            </w:pPr>
            <w:r w:rsidRPr="001D0D98">
              <w:rPr>
                <w:color w:val="000000"/>
                <w:sz w:val="22"/>
                <w:szCs w:val="22"/>
                <w:lang w:eastAsia="en-US" w:bidi="ru-RU"/>
              </w:rPr>
              <w:t xml:space="preserve">Размещать объекты для производства и хранения лекарственных средств, объекты пищевых отраслей промышленности, оптовые склады продовольственного сырья и пище-вой продукции, комплексы водопроводных сооружений для подготовки и хранения питьевой воды, использование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tc>
        <w:tc>
          <w:tcPr>
            <w:tcW w:w="50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709"/>
              </w:tabs>
              <w:jc w:val="both"/>
              <w:rPr>
                <w:color w:val="000000"/>
                <w:sz w:val="22"/>
                <w:szCs w:val="22"/>
                <w:lang w:eastAsia="zh-CN" w:bidi="ru-RU"/>
              </w:rPr>
            </w:pPr>
            <w:r w:rsidRPr="001D0D98">
              <w:rPr>
                <w:color w:val="000000"/>
                <w:sz w:val="22"/>
                <w:szCs w:val="22"/>
                <w:lang w:eastAsia="en-US" w:bidi="ru-RU"/>
              </w:rPr>
              <w:t xml:space="preserve">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681157" w:rsidRPr="001D0D98" w:rsidRDefault="00681157">
            <w:pPr>
              <w:widowControl w:val="0"/>
              <w:tabs>
                <w:tab w:val="left" w:pos="709"/>
              </w:tabs>
              <w:jc w:val="both"/>
              <w:rPr>
                <w:color w:val="000000"/>
                <w:sz w:val="22"/>
                <w:szCs w:val="22"/>
                <w:lang w:eastAsia="zh-CN" w:bidi="ru-RU"/>
              </w:rPr>
            </w:pPr>
            <w:r w:rsidRPr="001D0D98">
              <w:rPr>
                <w:color w:val="000000"/>
                <w:sz w:val="22"/>
                <w:szCs w:val="22"/>
                <w:lang w:eastAsia="en-US" w:bidi="ru-RU"/>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p>
        </w:tc>
      </w:tr>
      <w:tr w:rsidR="00681157" w:rsidRPr="001D0D98" w:rsidTr="00681157">
        <w:trPr>
          <w:jc w:val="center"/>
        </w:trPr>
        <w:tc>
          <w:tcPr>
            <w:tcW w:w="9345" w:type="dxa"/>
            <w:gridSpan w:val="2"/>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709"/>
              </w:tabs>
              <w:jc w:val="both"/>
              <w:rPr>
                <w:iCs/>
                <w:color w:val="000000"/>
                <w:sz w:val="22"/>
                <w:szCs w:val="22"/>
                <w:lang w:eastAsia="en-US" w:bidi="ru-RU"/>
              </w:rPr>
            </w:pPr>
            <w:r w:rsidRPr="001D0D98">
              <w:rPr>
                <w:iCs/>
                <w:color w:val="000000"/>
                <w:sz w:val="22"/>
                <w:szCs w:val="22"/>
                <w:lang w:eastAsia="en-US" w:bidi="ru-RU"/>
              </w:rPr>
              <w:t>Примечание:</w:t>
            </w:r>
          </w:p>
          <w:p w:rsidR="00681157" w:rsidRPr="001D0D98" w:rsidRDefault="00681157">
            <w:pPr>
              <w:widowControl w:val="0"/>
              <w:tabs>
                <w:tab w:val="left" w:pos="709"/>
              </w:tabs>
              <w:jc w:val="both"/>
              <w:rPr>
                <w:iCs/>
                <w:color w:val="000000"/>
                <w:sz w:val="22"/>
                <w:szCs w:val="22"/>
                <w:lang w:eastAsia="en-US" w:bidi="ru-RU"/>
              </w:rPr>
            </w:pPr>
            <w:r w:rsidRPr="001D0D98">
              <w:rPr>
                <w:iCs/>
                <w:color w:val="000000"/>
                <w:sz w:val="22"/>
                <w:szCs w:val="22"/>
                <w:lang w:eastAsia="en-US" w:bidi="ru-RU"/>
              </w:rPr>
              <w:t>* В соответствии с СанПиН 2.2.1/2.1.1.1200-03 «Санитарно-защитные зоны и санитарная классификация предприятий, сооружений и иных объектов»</w:t>
            </w:r>
          </w:p>
        </w:tc>
      </w:tr>
    </w:tbl>
    <w:p w:rsidR="00681157" w:rsidRPr="001D0D98" w:rsidRDefault="00681157" w:rsidP="00681157">
      <w:pPr>
        <w:keepNext/>
        <w:spacing w:before="120"/>
        <w:ind w:left="709"/>
        <w:jc w:val="both"/>
        <w:rPr>
          <w:b/>
          <w:bCs/>
          <w:iCs/>
        </w:rPr>
      </w:pPr>
      <w:bookmarkStart w:id="129" w:name="_Hlk173851800"/>
      <w:bookmarkEnd w:id="128"/>
      <w:r w:rsidRPr="001D0D98">
        <w:rPr>
          <w:b/>
          <w:bCs/>
          <w:iCs/>
        </w:rPr>
        <w:t>Охранные зоны объектов электроэнергетики (объектов электросетевого хозяйства и объектов по производству электрической энергии)</w:t>
      </w:r>
    </w:p>
    <w:p w:rsidR="00681157" w:rsidRPr="001D0D98" w:rsidRDefault="00681157" w:rsidP="00681157">
      <w:pPr>
        <w:ind w:firstLine="709"/>
        <w:jc w:val="both"/>
      </w:pPr>
      <w:bookmarkStart w:id="130" w:name="_Hlk113360635"/>
      <w:r w:rsidRPr="001D0D98">
        <w:rPr>
          <w:color w:val="000000"/>
        </w:rPr>
        <w:t>Охранные зоны объектов электросетевого хозяйства устанавливаются согласно приложению к постановлению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681157" w:rsidRPr="001D0D98" w:rsidRDefault="00681157" w:rsidP="00681157">
      <w:pPr>
        <w:ind w:firstLine="709"/>
        <w:jc w:val="both"/>
      </w:pPr>
      <w:r w:rsidRPr="001D0D98">
        <w:rPr>
          <w:color w:val="000000"/>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10 м – для линий электропередачи 1-20 кВ;</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15 м – для линий электропередачи 35 кВ;</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20 м – для линий электропередачи 110 кВ.</w:t>
      </w:r>
    </w:p>
    <w:p w:rsidR="00681157" w:rsidRPr="001D0D98" w:rsidRDefault="00681157" w:rsidP="00681157">
      <w:pPr>
        <w:ind w:firstLine="709"/>
        <w:jc w:val="both"/>
      </w:pPr>
      <w:r w:rsidRPr="001D0D98">
        <w:rPr>
          <w:color w:val="000000"/>
        </w:rPr>
        <w:t xml:space="preserve">б) 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кВ в городах под </w:t>
      </w:r>
      <w:r w:rsidRPr="001D0D98">
        <w:rPr>
          <w:color w:val="000000"/>
        </w:rPr>
        <w:lastRenderedPageBreak/>
        <w:t>тротуарами – на 0,6 м в сторону зданий и сооружений и на 1 м в сторону проезжей части улицы);</w:t>
      </w:r>
    </w:p>
    <w:p w:rsidR="00681157" w:rsidRPr="001D0D98" w:rsidRDefault="00681157" w:rsidP="00681157">
      <w:pPr>
        <w:ind w:firstLine="709"/>
        <w:jc w:val="both"/>
      </w:pPr>
      <w:r w:rsidRPr="001D0D98">
        <w:rPr>
          <w:color w:val="000000"/>
        </w:rPr>
        <w:t xml:space="preserve">в)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w:t>
      </w:r>
      <w:r w:rsidRPr="001D0D98">
        <w:rPr>
          <w:color w:val="000000"/>
        </w:rPr>
        <w:lastRenderedPageBreak/>
        <w:t>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 для несудоходных водоемов – на расстоянии, предусмотренном для установления охранных зон вдоль воздушных линий электропередачи;</w:t>
      </w:r>
    </w:p>
    <w:p w:rsidR="00681157" w:rsidRPr="001D0D98" w:rsidRDefault="00681157" w:rsidP="00681157">
      <w:pPr>
        <w:ind w:firstLine="709"/>
        <w:jc w:val="both"/>
      </w:pPr>
      <w:r w:rsidRPr="001D0D98">
        <w:rPr>
          <w:color w:val="000000"/>
        </w:rPr>
        <w:t>г) охранные зоны вокруг подстанций устанавливаются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применительно к высшему классу напряжения подстанции.</w:t>
      </w:r>
    </w:p>
    <w:p w:rsidR="00681157" w:rsidRPr="001D0D98" w:rsidRDefault="00681157" w:rsidP="00681157">
      <w:pPr>
        <w:ind w:firstLine="709"/>
        <w:jc w:val="both"/>
      </w:pPr>
      <w:r w:rsidRPr="001D0D98">
        <w:rPr>
          <w:color w:val="000000"/>
        </w:rPr>
        <w:t>Ограничения использования земельных участков и объектов капитального строительства на территории охранных зон объектов электроэнергетики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w:t>
      </w:r>
    </w:p>
    <w:p w:rsidR="00681157" w:rsidRPr="001D0D98" w:rsidRDefault="00681157" w:rsidP="00681157">
      <w:pPr>
        <w:ind w:firstLine="709"/>
        <w:jc w:val="both"/>
      </w:pPr>
      <w:r w:rsidRPr="001D0D98">
        <w:rPr>
          <w:color w:val="000000"/>
        </w:rPr>
        <w:t>На территории охранных зон объектов электросетевого хозяйства:</w:t>
      </w:r>
    </w:p>
    <w:p w:rsidR="00681157" w:rsidRPr="001D0D98" w:rsidRDefault="00681157" w:rsidP="000D70A3">
      <w:pPr>
        <w:numPr>
          <w:ilvl w:val="0"/>
          <w:numId w:val="72"/>
        </w:numPr>
        <w:tabs>
          <w:tab w:val="left" w:pos="0"/>
          <w:tab w:val="left" w:pos="708"/>
        </w:tabs>
        <w:suppressAutoHyphens w:val="0"/>
        <w:ind w:left="0" w:firstLine="709"/>
        <w:contextualSpacing/>
        <w:jc w:val="both"/>
      </w:pPr>
      <w:r w:rsidRPr="001D0D98">
        <w:rPr>
          <w:color w:val="000000"/>
        </w:rPr>
        <w:t>Запрещается осуществлять любые действия, которые могут нарушить бе</w:t>
      </w:r>
      <w:r w:rsidRPr="001D0D98">
        <w:rPr>
          <w:color w:val="000000"/>
        </w:rPr>
        <w:t>з</w:t>
      </w:r>
      <w:r w:rsidRPr="001D0D98">
        <w:rPr>
          <w:color w:val="000000"/>
        </w:rPr>
        <w:t>опасную работу объектов электросетевого хозяйства, в том числе привести к их повр</w:t>
      </w:r>
      <w:r w:rsidRPr="001D0D98">
        <w:rPr>
          <w:color w:val="000000"/>
        </w:rPr>
        <w:t>е</w:t>
      </w:r>
      <w:r w:rsidRPr="001D0D98">
        <w:rPr>
          <w:color w:val="000000"/>
        </w:rPr>
        <w:t>ждению или уничтожению, и (или) повлечь причинение вреда жизни, здоровью граждан и имуществу физических или юридических лиц, а также п</w:t>
      </w:r>
      <w:r w:rsidRPr="001D0D98">
        <w:rPr>
          <w:color w:val="000000"/>
        </w:rPr>
        <w:t>о</w:t>
      </w:r>
      <w:r w:rsidRPr="001D0D98">
        <w:rPr>
          <w:color w:val="000000"/>
        </w:rPr>
        <w:t>влечь нанесение экологического ущерба и возникновение пожаров, в том числе:</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набрасывать на провода и опоры воздушных линий электропередачи посторо</w:t>
      </w:r>
      <w:r w:rsidRPr="001D0D98">
        <w:rPr>
          <w:color w:val="000000"/>
        </w:rPr>
        <w:t>н</w:t>
      </w:r>
      <w:r w:rsidRPr="001D0D98">
        <w:rPr>
          <w:color w:val="000000"/>
        </w:rPr>
        <w:t>ние предметы, а также подниматься на опоры воздушных линий электроп</w:t>
      </w:r>
      <w:r w:rsidRPr="001D0D98">
        <w:rPr>
          <w:color w:val="000000"/>
        </w:rPr>
        <w:t>е</w:t>
      </w:r>
      <w:r w:rsidRPr="001D0D98">
        <w:rPr>
          <w:color w:val="000000"/>
        </w:rPr>
        <w:t>редачи;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размещать любые объекты и предметы (материалы) в пределах созданных в с</w:t>
      </w:r>
      <w:r w:rsidRPr="001D0D98">
        <w:rPr>
          <w:color w:val="000000"/>
        </w:rPr>
        <w:t>о</w:t>
      </w:r>
      <w:r w:rsidRPr="001D0D98">
        <w:rPr>
          <w:color w:val="000000"/>
        </w:rPr>
        <w:t>ответствии с требованиями нормативно-технических документов прох</w:t>
      </w:r>
      <w:r w:rsidRPr="001D0D98">
        <w:rPr>
          <w:color w:val="000000"/>
        </w:rPr>
        <w:t>о</w:t>
      </w:r>
      <w:r w:rsidRPr="001D0D98">
        <w:rPr>
          <w:color w:val="000000"/>
        </w:rPr>
        <w:t>дов и подъездов для доступа к объектам электросетевого хозяйства, а также пр</w:t>
      </w:r>
      <w:r w:rsidRPr="001D0D98">
        <w:rPr>
          <w:color w:val="000000"/>
        </w:rPr>
        <w:t>о</w:t>
      </w:r>
      <w:r w:rsidRPr="001D0D98">
        <w:rPr>
          <w:color w:val="000000"/>
        </w:rPr>
        <w:t>водить любые работы и возводить сооружения, которые могут препятствовать доступу к объектам электросетев</w:t>
      </w:r>
      <w:r w:rsidRPr="001D0D98">
        <w:rPr>
          <w:color w:val="000000"/>
        </w:rPr>
        <w:t>о</w:t>
      </w:r>
      <w:r w:rsidRPr="001D0D98">
        <w:rPr>
          <w:color w:val="000000"/>
        </w:rPr>
        <w:t>го хозяйства, без создания необходимых для так</w:t>
      </w:r>
      <w:r w:rsidRPr="001D0D98">
        <w:rPr>
          <w:color w:val="000000"/>
        </w:rPr>
        <w:t>о</w:t>
      </w:r>
      <w:r w:rsidRPr="001D0D98">
        <w:rPr>
          <w:color w:val="000000"/>
        </w:rPr>
        <w:t>го доступа проходов и подъездов;</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находиться в пределах огороженной территории и помещениях распределител</w:t>
      </w:r>
      <w:r w:rsidRPr="001D0D98">
        <w:rPr>
          <w:color w:val="000000"/>
        </w:rPr>
        <w:t>ь</w:t>
      </w:r>
      <w:r w:rsidRPr="001D0D98">
        <w:rPr>
          <w:color w:val="000000"/>
        </w:rPr>
        <w:t>ных устройств и подстанций, открывать двери и люки распределительных устройств и подстанций, производить переключения и подключения в эле</w:t>
      </w:r>
      <w:r w:rsidRPr="001D0D98">
        <w:rPr>
          <w:color w:val="000000"/>
        </w:rPr>
        <w:t>к</w:t>
      </w:r>
      <w:r w:rsidRPr="001D0D98">
        <w:rPr>
          <w:color w:val="000000"/>
        </w:rPr>
        <w:t>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w:t>
      </w:r>
      <w:r w:rsidRPr="001D0D98">
        <w:rPr>
          <w:color w:val="000000"/>
        </w:rPr>
        <w:t>с</w:t>
      </w:r>
      <w:r w:rsidRPr="001D0D98">
        <w:rPr>
          <w:color w:val="000000"/>
        </w:rPr>
        <w:t>пределительных устройств, подстанций, воздушных линий электропередачи, а также в охранных зонах кабельных линий электропередачи;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устраивать объекты размещения отходов;</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производить работы ударными механизмами, сбрасывать тяжести ма</w:t>
      </w:r>
      <w:r w:rsidRPr="001D0D98">
        <w:rPr>
          <w:color w:val="000000"/>
        </w:rPr>
        <w:t>с</w:t>
      </w:r>
      <w:r w:rsidRPr="001D0D98">
        <w:rPr>
          <w:color w:val="000000"/>
        </w:rPr>
        <w:t>сой свыше 5 тонн, производить сброс и слив едких и коррозионных веществ и горюче-смазочных м</w:t>
      </w:r>
      <w:r w:rsidRPr="001D0D98">
        <w:rPr>
          <w:color w:val="000000"/>
        </w:rPr>
        <w:t>а</w:t>
      </w:r>
      <w:r w:rsidRPr="001D0D98">
        <w:rPr>
          <w:color w:val="000000"/>
        </w:rPr>
        <w:t>териалов (в охранных зонах подземных кабельных линий электропередачи).</w:t>
      </w:r>
    </w:p>
    <w:p w:rsidR="00681157" w:rsidRPr="001D0D98" w:rsidRDefault="00681157" w:rsidP="000D70A3">
      <w:pPr>
        <w:numPr>
          <w:ilvl w:val="0"/>
          <w:numId w:val="72"/>
        </w:numPr>
        <w:tabs>
          <w:tab w:val="left" w:pos="0"/>
          <w:tab w:val="left" w:pos="708"/>
          <w:tab w:val="left" w:pos="993"/>
          <w:tab w:val="left" w:pos="1276"/>
        </w:tabs>
        <w:suppressAutoHyphens w:val="0"/>
        <w:ind w:left="0" w:firstLine="709"/>
        <w:contextualSpacing/>
        <w:jc w:val="both"/>
      </w:pPr>
      <w:r w:rsidRPr="001D0D98">
        <w:rPr>
          <w:color w:val="000000"/>
        </w:rPr>
        <w:t>Без письменного решения о согласовании сетевых организаций юрид</w:t>
      </w:r>
      <w:r w:rsidRPr="001D0D98">
        <w:rPr>
          <w:color w:val="000000"/>
        </w:rPr>
        <w:t>и</w:t>
      </w:r>
      <w:r w:rsidRPr="001D0D98">
        <w:rPr>
          <w:color w:val="000000"/>
        </w:rPr>
        <w:t>ческим и физическим лицам запрещаются:</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строительство, капитальный ремонт, реконструкция или снос зданий и сооруж</w:t>
      </w:r>
      <w:r w:rsidRPr="001D0D98">
        <w:rPr>
          <w:color w:val="000000"/>
        </w:rPr>
        <w:t>е</w:t>
      </w:r>
      <w:r w:rsidRPr="001D0D98">
        <w:rPr>
          <w:color w:val="000000"/>
        </w:rPr>
        <w:t>ний;</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горные, взрывные, мелиоративные работы, в том числе связанные с временным затоплением земель;</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посадка и вырубка деревьев и кустарников;</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lastRenderedPageBreak/>
        <w:t>дноуглубительные, землечерпальные и погрузочно-разгрузочные работы, доб</w:t>
      </w:r>
      <w:r w:rsidRPr="001D0D98">
        <w:rPr>
          <w:color w:val="000000"/>
        </w:rPr>
        <w:t>ы</w:t>
      </w:r>
      <w:r w:rsidRPr="001D0D98">
        <w:rPr>
          <w:color w:val="000000"/>
        </w:rPr>
        <w:t xml:space="preserve">ча рыбы, других водных животных и растений придонными орудиями лова, устройство </w:t>
      </w:r>
      <w:r w:rsidRPr="001D0D98">
        <w:rPr>
          <w:color w:val="000000"/>
        </w:rPr>
        <w:lastRenderedPageBreak/>
        <w:t>водопоев, колка и заготовка льда (в охранных зонах подводных кабельных линий эле</w:t>
      </w:r>
      <w:r w:rsidRPr="001D0D98">
        <w:rPr>
          <w:color w:val="000000"/>
        </w:rPr>
        <w:t>к</w:t>
      </w:r>
      <w:r w:rsidRPr="001D0D98">
        <w:rPr>
          <w:color w:val="000000"/>
        </w:rPr>
        <w:t>тропередачи);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полив сельскохозяйственных культур в случае, если высота струи воды может составить свыше 3 м (в охранных зонах воздушных линий электроперед</w:t>
      </w:r>
      <w:r w:rsidRPr="001D0D98">
        <w:rPr>
          <w:color w:val="000000"/>
        </w:rPr>
        <w:t>а</w:t>
      </w:r>
      <w:r w:rsidRPr="001D0D98">
        <w:rPr>
          <w:color w:val="000000"/>
        </w:rPr>
        <w:t>чи);</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w:t>
      </w:r>
      <w:r w:rsidRPr="001D0D98">
        <w:rPr>
          <w:color w:val="000000"/>
        </w:rPr>
        <w:t>о</w:t>
      </w:r>
      <w:r w:rsidRPr="001D0D98">
        <w:rPr>
          <w:color w:val="000000"/>
        </w:rPr>
        <w:t>передачи) или полевые сельскохозяйственные работы, связанные с вспашкой земли (в охранных зонах кабельных линий электропередачи).</w:t>
      </w:r>
    </w:p>
    <w:p w:rsidR="00681157" w:rsidRPr="001D0D98" w:rsidRDefault="00681157" w:rsidP="00681157">
      <w:pPr>
        <w:keepNext/>
        <w:spacing w:before="120"/>
        <w:ind w:left="709"/>
        <w:rPr>
          <w:b/>
          <w:bCs/>
          <w:iCs/>
        </w:rPr>
      </w:pPr>
      <w:bookmarkStart w:id="131" w:name="_Toc110361429"/>
      <w:bookmarkStart w:id="132" w:name="_Toc103799664"/>
      <w:bookmarkStart w:id="133" w:name="_Toc103710153"/>
      <w:r w:rsidRPr="001D0D98">
        <w:rPr>
          <w:b/>
          <w:bCs/>
          <w:iCs/>
        </w:rPr>
        <w:t>Охранные зоны линий и сооружений связи</w:t>
      </w:r>
      <w:bookmarkEnd w:id="131"/>
      <w:bookmarkEnd w:id="132"/>
      <w:bookmarkEnd w:id="133"/>
    </w:p>
    <w:p w:rsidR="00681157" w:rsidRPr="001D0D98" w:rsidRDefault="00681157" w:rsidP="00681157">
      <w:pPr>
        <w:tabs>
          <w:tab w:val="left" w:pos="993"/>
        </w:tabs>
        <w:ind w:firstLine="703"/>
        <w:jc w:val="both"/>
      </w:pPr>
      <w:r w:rsidRPr="001D0D98">
        <w:t>Устанавливаются в соответствии с требованиями Федерального закона от 07.07.2003 № 126-ФЗ «О связи» и Правилами охраны линий и сооружений связи Российской Федерации, утвержденными постановлением Правительства Российской Федерации от 09.06.1995 № 578.</w:t>
      </w:r>
    </w:p>
    <w:p w:rsidR="00681157" w:rsidRPr="001D0D98" w:rsidRDefault="00681157" w:rsidP="00681157">
      <w:pPr>
        <w:tabs>
          <w:tab w:val="left" w:pos="993"/>
        </w:tabs>
        <w:ind w:firstLine="703"/>
        <w:jc w:val="both"/>
      </w:pPr>
      <w:r w:rsidRPr="001D0D98">
        <w:t>На трассах кабельных и воздушных связи и линий радиофикации:</w:t>
      </w:r>
    </w:p>
    <w:p w:rsidR="00681157" w:rsidRPr="001D0D98" w:rsidRDefault="00681157" w:rsidP="00681157">
      <w:pPr>
        <w:tabs>
          <w:tab w:val="left" w:pos="993"/>
        </w:tabs>
        <w:ind w:firstLine="703"/>
        <w:jc w:val="both"/>
      </w:pPr>
      <w:r w:rsidRPr="001D0D98">
        <w:t>а) устанавливаются охранные зоны с особыми условиями использования:</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для подземных кабельных и для воздушных линий связи и линий ради</w:t>
      </w:r>
      <w:r w:rsidRPr="001D0D98">
        <w:t>о</w:t>
      </w:r>
      <w:r w:rsidRPr="001D0D98">
        <w:t>фикации, расположенных вне населенных пунктов на безлесных участках, – в в</w:t>
      </w:r>
      <w:r w:rsidRPr="001D0D98">
        <w:t>и</w:t>
      </w:r>
      <w:r w:rsidRPr="001D0D98">
        <w:t>де участков земли вдоль этих линий, определяемых параллельными прямыми, отстоящими от трассы по</w:t>
      </w:r>
      <w:r w:rsidRPr="001D0D98">
        <w:t>д</w:t>
      </w:r>
      <w:r w:rsidRPr="001D0D98">
        <w:t>земного кабеля связи или от крайних проводов воздушных линий связи и линий радиоф</w:t>
      </w:r>
      <w:r w:rsidRPr="001D0D98">
        <w:t>и</w:t>
      </w:r>
      <w:r w:rsidRPr="001D0D98">
        <w:t>кации не менее чем на 2 м с каждой стороны;</w:t>
      </w:r>
    </w:p>
    <w:p w:rsidR="00681157" w:rsidRPr="001D0D98" w:rsidRDefault="00681157" w:rsidP="00681157">
      <w:pPr>
        <w:tabs>
          <w:tab w:val="left" w:pos="993"/>
        </w:tabs>
        <w:ind w:firstLine="703"/>
        <w:jc w:val="both"/>
      </w:pPr>
      <w:r w:rsidRPr="001D0D98">
        <w:t>б) создаются просеки в лесных массивах и зеленых насаждениях:</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при высоте насаждений не менее 4 м – шириной не менее расстояния между крайними проводами воздушных линий связи и линий радиофикации плюс 4 м (по 2 м с каждой стороны от крайних проводов до ветвей деревьев);</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при высоте насаждений более 4 м – шириной не менее расстояния между кра</w:t>
      </w:r>
      <w:r w:rsidRPr="001D0D98">
        <w:t>й</w:t>
      </w:r>
      <w:r w:rsidRPr="001D0D98">
        <w:t>ними проводами воздушных линий связи и линий радиофикации плюс 6 м (по 3 м с ка</w:t>
      </w:r>
      <w:r w:rsidRPr="001D0D98">
        <w:t>ж</w:t>
      </w:r>
      <w:r w:rsidRPr="001D0D98">
        <w:t>дой стороны от крайних проводов до ветвей деревьев);</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вдоль трассы кабеля связи – шириной не менее 6 м (по 3 м с каждой ст</w:t>
      </w:r>
      <w:r w:rsidRPr="001D0D98">
        <w:t>о</w:t>
      </w:r>
      <w:r w:rsidRPr="001D0D98">
        <w:t>роны от кабеля связи);</w:t>
      </w:r>
    </w:p>
    <w:p w:rsidR="00681157" w:rsidRPr="001D0D98" w:rsidRDefault="00681157" w:rsidP="00681157">
      <w:pPr>
        <w:tabs>
          <w:tab w:val="left" w:pos="993"/>
        </w:tabs>
        <w:ind w:firstLine="703"/>
        <w:jc w:val="both"/>
      </w:pPr>
      <w:r w:rsidRPr="001D0D98">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681157" w:rsidRPr="001D0D98" w:rsidRDefault="00681157" w:rsidP="00681157">
      <w:pPr>
        <w:tabs>
          <w:tab w:val="left" w:pos="993"/>
        </w:tabs>
        <w:ind w:firstLine="703"/>
        <w:jc w:val="both"/>
      </w:pPr>
      <w:r w:rsidRPr="001D0D98">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осуществлять всякого рода строительные, монтажные и взрывные работы, пл</w:t>
      </w:r>
      <w:r w:rsidRPr="001D0D98">
        <w:t>а</w:t>
      </w:r>
      <w:r w:rsidRPr="001D0D98">
        <w:t>нировку грунта землеройными механизмами (за исключением зон песч</w:t>
      </w:r>
      <w:r w:rsidRPr="001D0D98">
        <w:t>а</w:t>
      </w:r>
      <w:r w:rsidRPr="001D0D98">
        <w:t>ных барханов) и земляные работы (за исключением вспашки на глубину не более 0,3 м);</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производить геолого-съемочные, поисковые, геодезические и другие изыск</w:t>
      </w:r>
      <w:r w:rsidRPr="001D0D98">
        <w:t>а</w:t>
      </w:r>
      <w:r w:rsidRPr="001D0D98">
        <w:t>тельские работы, которые связаны с бурением скважин, шурфованием, взятием проб гру</w:t>
      </w:r>
      <w:r w:rsidRPr="001D0D98">
        <w:t>н</w:t>
      </w:r>
      <w:r w:rsidRPr="001D0D98">
        <w:t>та, осуществлением взрывных работ;</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lastRenderedPageBreak/>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устраивать проезды и стоянки автотранспорта, тракторов и механизмов, пров</w:t>
      </w:r>
      <w:r w:rsidRPr="001D0D98">
        <w:t>о</w:t>
      </w:r>
      <w:r w:rsidRPr="001D0D98">
        <w:t>зить негабаритные грузы под проводами воздушных линий связи и линий радиофикации, строить каналы (арыки), устраивать заграждения и другие препя</w:t>
      </w:r>
      <w:r w:rsidRPr="001D0D98">
        <w:t>т</w:t>
      </w:r>
      <w:r w:rsidRPr="001D0D98">
        <w:t>ствия;</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lastRenderedPageBreak/>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w:t>
      </w:r>
      <w:r w:rsidRPr="001D0D98">
        <w:t>ь</w:t>
      </w:r>
      <w:r w:rsidRPr="001D0D98">
        <w:t>ные работы, выделять рыбопромысловые участки, производить добычу рыбы, других во</w:t>
      </w:r>
      <w:r w:rsidRPr="001D0D98">
        <w:t>д</w:t>
      </w:r>
      <w:r w:rsidRPr="001D0D98">
        <w:t>ных животных, а также водных растений придонными орудиями лова, устраивать вод</w:t>
      </w:r>
      <w:r w:rsidRPr="001D0D98">
        <w:t>о</w:t>
      </w:r>
      <w:r w:rsidRPr="001D0D98">
        <w:t>пои, производить колку и заготовку льда. Судам и другим плавучим средствам запрещае</w:t>
      </w:r>
      <w:r w:rsidRPr="001D0D98">
        <w:t>т</w:t>
      </w:r>
      <w:r w:rsidRPr="001D0D98">
        <w:t>ся бросать якоря, проходить с отданными якорями, цепями, лотами, волокушами и трал</w:t>
      </w:r>
      <w:r w:rsidRPr="001D0D98">
        <w:t>а</w:t>
      </w:r>
      <w:r w:rsidRPr="001D0D98">
        <w:t>ми;</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производить строительство и реконструкцию линий электропередач, радиоста</w:t>
      </w:r>
      <w:r w:rsidRPr="001D0D98">
        <w:t>н</w:t>
      </w:r>
      <w:r w:rsidRPr="001D0D98">
        <w:t>ций и других объектов, излучающих электромагнитную энергию и оказ</w:t>
      </w:r>
      <w:r w:rsidRPr="001D0D98">
        <w:t>ы</w:t>
      </w:r>
      <w:r w:rsidRPr="001D0D98">
        <w:t>вающих опасное воздействие на линии связи и линии радиофикации;</w:t>
      </w:r>
    </w:p>
    <w:p w:rsidR="00681157" w:rsidRPr="001D0D98" w:rsidRDefault="00681157" w:rsidP="000D70A3">
      <w:pPr>
        <w:numPr>
          <w:ilvl w:val="0"/>
          <w:numId w:val="73"/>
        </w:numPr>
        <w:tabs>
          <w:tab w:val="left" w:pos="357"/>
          <w:tab w:val="left" w:pos="993"/>
          <w:tab w:val="left" w:pos="1134"/>
        </w:tabs>
        <w:suppressAutoHyphens w:val="0"/>
        <w:ind w:left="0" w:firstLine="709"/>
        <w:jc w:val="both"/>
      </w:pPr>
      <w:r w:rsidRPr="001D0D98">
        <w:t>производить защиту подземных коммуникаций от коррозии без учета проход</w:t>
      </w:r>
      <w:r w:rsidRPr="001D0D98">
        <w:t>я</w:t>
      </w:r>
      <w:r w:rsidRPr="001D0D98">
        <w:t>щих подземных кабельных линий связи.</w:t>
      </w:r>
    </w:p>
    <w:p w:rsidR="00681157" w:rsidRPr="001D0D98" w:rsidRDefault="00681157" w:rsidP="00681157">
      <w:pPr>
        <w:tabs>
          <w:tab w:val="left" w:pos="993"/>
        </w:tabs>
        <w:ind w:firstLine="703"/>
        <w:jc w:val="both"/>
      </w:pPr>
      <w:r w:rsidRPr="001D0D98">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производить снос и реконструкцию зданий и мостов, осуществлять переустро</w:t>
      </w:r>
      <w:r w:rsidRPr="001D0D98">
        <w:t>й</w:t>
      </w:r>
      <w:r w:rsidRPr="001D0D98">
        <w:t>ство коллекторов, туннелей метрополитена и железных дорог, где проложены кабели св</w:t>
      </w:r>
      <w:r w:rsidRPr="001D0D98">
        <w:t>я</w:t>
      </w:r>
      <w:r w:rsidRPr="001D0D98">
        <w:t>зи, установлены столбы воздушных линий связи и линий радиофикации, размещены те</w:t>
      </w:r>
      <w:r w:rsidRPr="001D0D98">
        <w:t>х</w:t>
      </w:r>
      <w:r w:rsidRPr="001D0D98">
        <w:t>нические сооружения радиорелейных станций, кабел</w:t>
      </w:r>
      <w:r w:rsidRPr="001D0D98">
        <w:t>ь</w:t>
      </w:r>
      <w:r w:rsidRPr="001D0D98">
        <w:t>ные ящики и распределительные коробки, без предварительного выноса заказч</w:t>
      </w:r>
      <w:r w:rsidRPr="001D0D98">
        <w:t>и</w:t>
      </w:r>
      <w:r w:rsidRPr="001D0D98">
        <w:t>ками (застройщиками) линий и сооружений связи, линий и сооружений радиоф</w:t>
      </w:r>
      <w:r w:rsidRPr="001D0D98">
        <w:t>и</w:t>
      </w:r>
      <w:r w:rsidRPr="001D0D98">
        <w:t>кации по согласованию с предприятиями, в ведении которых находятся эти линии и сооружения;</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производить засыпку трасс подземных кабельных линий связи, устраивать на этих трассах временные склады, стоки химически активных веществ и объекты размещ</w:t>
      </w:r>
      <w:r w:rsidRPr="001D0D98">
        <w:t>е</w:t>
      </w:r>
      <w:r w:rsidRPr="001D0D98">
        <w:t>ния отходов, ломать замерные, сигнальные, предупредительные знаки и телефонные к</w:t>
      </w:r>
      <w:r w:rsidRPr="001D0D98">
        <w:t>о</w:t>
      </w:r>
      <w:r w:rsidRPr="001D0D98">
        <w:t>лодцы;</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открывать двери и люки необслуживаемых усилительных и регенерационных пунктов (наземных и подземных) и радиорелейных станций, кабельных колодцев тел</w:t>
      </w:r>
      <w:r w:rsidRPr="001D0D98">
        <w:t>е</w:t>
      </w:r>
      <w:r w:rsidRPr="001D0D98">
        <w:t>фонной канализации, распределительных шкафов и кабельных ящиков, а также подкл</w:t>
      </w:r>
      <w:r w:rsidRPr="001D0D98">
        <w:t>ю</w:t>
      </w:r>
      <w:r w:rsidRPr="001D0D98">
        <w:t>чаться к линиям связи (за исключением лиц, обслуживающих эти линии);</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огораживать трассы линий связи, препятствуя свободному доступу к ним техн</w:t>
      </w:r>
      <w:r w:rsidRPr="001D0D98">
        <w:t>и</w:t>
      </w:r>
      <w:r w:rsidRPr="001D0D98">
        <w:t>ческого персонала;</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самовольно подключаться к абонентской телефонной линии и линии радиоф</w:t>
      </w:r>
      <w:r w:rsidRPr="001D0D98">
        <w:t>и</w:t>
      </w:r>
      <w:r w:rsidRPr="001D0D98">
        <w:t>кации в целях пользования услугами связи;</w:t>
      </w:r>
    </w:p>
    <w:p w:rsidR="00681157" w:rsidRPr="001D0D98" w:rsidRDefault="00681157" w:rsidP="000D70A3">
      <w:pPr>
        <w:numPr>
          <w:ilvl w:val="0"/>
          <w:numId w:val="73"/>
        </w:numPr>
        <w:tabs>
          <w:tab w:val="left" w:pos="567"/>
          <w:tab w:val="left" w:pos="993"/>
          <w:tab w:val="left" w:pos="1134"/>
        </w:tabs>
        <w:suppressAutoHyphens w:val="0"/>
        <w:ind w:left="0" w:firstLine="709"/>
        <w:jc w:val="both"/>
      </w:pPr>
      <w:r w:rsidRPr="001D0D98">
        <w:t>совершать иные действия, которые могут причинить повреждения соор</w:t>
      </w:r>
      <w:r w:rsidRPr="001D0D98">
        <w:t>у</w:t>
      </w:r>
      <w:r w:rsidRPr="001D0D98">
        <w:t>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681157" w:rsidRPr="001D0D98" w:rsidRDefault="00681157" w:rsidP="00681157">
      <w:pPr>
        <w:tabs>
          <w:tab w:val="left" w:pos="993"/>
        </w:tabs>
        <w:ind w:firstLine="703"/>
        <w:jc w:val="both"/>
      </w:pPr>
      <w:r w:rsidRPr="001D0D98">
        <w:t>Предприятиям, в ведении которых находятся линии связи и линии радиофикации, в охранных зонах разрешается:</w:t>
      </w:r>
    </w:p>
    <w:p w:rsidR="00681157" w:rsidRPr="001D0D98" w:rsidRDefault="00681157" w:rsidP="000D70A3">
      <w:pPr>
        <w:numPr>
          <w:ilvl w:val="0"/>
          <w:numId w:val="73"/>
        </w:numPr>
        <w:tabs>
          <w:tab w:val="left" w:pos="426"/>
          <w:tab w:val="left" w:pos="993"/>
          <w:tab w:val="left" w:pos="1134"/>
        </w:tabs>
        <w:suppressAutoHyphens w:val="0"/>
        <w:ind w:left="0" w:firstLine="709"/>
        <w:jc w:val="both"/>
      </w:pPr>
      <w:r w:rsidRPr="001D0D98">
        <w:t>устройство за свой счёт дорог, подъездов, мостов и других сооружений, необх</w:t>
      </w:r>
      <w:r w:rsidRPr="001D0D98">
        <w:t>о</w:t>
      </w:r>
      <w:r w:rsidRPr="001D0D98">
        <w:t>димых для эксплуатационного обслуживания линий связи и линий радиофикации на усл</w:t>
      </w:r>
      <w:r w:rsidRPr="001D0D98">
        <w:t>о</w:t>
      </w:r>
      <w:r w:rsidRPr="001D0D98">
        <w:t>виях, согласованных с собственниками земли (землевладельц</w:t>
      </w:r>
      <w:r w:rsidRPr="001D0D98">
        <w:t>а</w:t>
      </w:r>
      <w:r w:rsidRPr="001D0D98">
        <w:t xml:space="preserve">ми, землепользователями, арендаторами), которые не вправе отказать этим </w:t>
      </w:r>
      <w:r w:rsidRPr="001D0D98">
        <w:lastRenderedPageBreak/>
        <w:t>предприятиям в обеспечении условий для эксплуатационного обслуживания с</w:t>
      </w:r>
      <w:r w:rsidRPr="001D0D98">
        <w:t>о</w:t>
      </w:r>
      <w:r w:rsidRPr="001D0D98">
        <w:t>оружений связи;</w:t>
      </w:r>
    </w:p>
    <w:p w:rsidR="00681157" w:rsidRPr="001D0D98" w:rsidRDefault="00681157" w:rsidP="000D70A3">
      <w:pPr>
        <w:numPr>
          <w:ilvl w:val="0"/>
          <w:numId w:val="73"/>
        </w:numPr>
        <w:tabs>
          <w:tab w:val="left" w:pos="993"/>
          <w:tab w:val="left" w:pos="1134"/>
        </w:tabs>
        <w:suppressAutoHyphens w:val="0"/>
        <w:ind w:left="0" w:firstLine="709"/>
        <w:contextualSpacing/>
        <w:jc w:val="both"/>
      </w:pPr>
      <w:r w:rsidRPr="001D0D98">
        <w:t>разрытие ям, траншей и котлованов для ремонта линий связи и линий радиоф</w:t>
      </w:r>
      <w:r w:rsidRPr="001D0D98">
        <w:t>и</w:t>
      </w:r>
      <w:r w:rsidRPr="001D0D98">
        <w:t>кации с последующей их засыпкой;</w:t>
      </w:r>
    </w:p>
    <w:p w:rsidR="00681157" w:rsidRPr="001D0D98" w:rsidRDefault="00681157" w:rsidP="000D70A3">
      <w:pPr>
        <w:numPr>
          <w:ilvl w:val="0"/>
          <w:numId w:val="73"/>
        </w:numPr>
        <w:tabs>
          <w:tab w:val="left" w:pos="993"/>
          <w:tab w:val="left" w:pos="1134"/>
        </w:tabs>
        <w:suppressAutoHyphens w:val="0"/>
        <w:ind w:left="0" w:firstLine="709"/>
        <w:contextualSpacing/>
        <w:jc w:val="both"/>
      </w:pPr>
      <w:r w:rsidRPr="001D0D98">
        <w:t>вырубка отдельных деревьев при авариях на линиях связи и линиях радиофик</w:t>
      </w:r>
      <w:r w:rsidRPr="001D0D98">
        <w:t>а</w:t>
      </w:r>
      <w:r w:rsidRPr="001D0D98">
        <w:t>ции, проходящих через лесные массивы, в местах, прилегающих к тра</w:t>
      </w:r>
      <w:r w:rsidRPr="001D0D98">
        <w:t>с</w:t>
      </w:r>
      <w:r w:rsidRPr="001D0D98">
        <w:t>сам этих линий, с последующей выдачей в установленном порядке лесорубочных билетов (ордеров) и очисткой мест рубки от порубочных остатков.</w:t>
      </w:r>
    </w:p>
    <w:p w:rsidR="00681157" w:rsidRPr="001D0D98" w:rsidRDefault="00681157" w:rsidP="00681157">
      <w:pPr>
        <w:ind w:firstLine="709"/>
        <w:jc w:val="both"/>
      </w:pPr>
      <w:r w:rsidRPr="001D0D98">
        <w:lastRenderedPageBreak/>
        <w:t xml:space="preserve">В таблице 12.3.2 приведены сведения об </w:t>
      </w:r>
      <w:r w:rsidRPr="001D0D98">
        <w:rPr>
          <w:color w:val="000000"/>
        </w:rPr>
        <w:t>охранных зонах линий и сооружений связи на территории</w:t>
      </w:r>
      <w:r w:rsidRPr="001D0D98">
        <w:t xml:space="preserve"> </w:t>
      </w:r>
      <w:r w:rsidRPr="001D0D98">
        <w:rPr>
          <w:rFonts w:eastAsia="Calibri"/>
          <w14:ligatures w14:val="standardContextual"/>
        </w:rPr>
        <w:t>Нерчинско-Заводского</w:t>
      </w:r>
      <w:r w:rsidRPr="001D0D98">
        <w:t xml:space="preserve"> муниципального округа, сведения о которых внесены в ЕГРН.</w:t>
      </w:r>
    </w:p>
    <w:p w:rsidR="00681157" w:rsidRPr="001D0D98" w:rsidRDefault="00681157" w:rsidP="00681157">
      <w:pPr>
        <w:pStyle w:val="1f5"/>
        <w:jc w:val="right"/>
        <w:rPr>
          <w:lang w:val="ru-RU"/>
        </w:rPr>
      </w:pPr>
      <w:r w:rsidRPr="001D0D98">
        <w:rPr>
          <w:lang w:val="ru-RU"/>
        </w:rPr>
        <w:t>Таблица 12.3.2</w:t>
      </w:r>
    </w:p>
    <w:p w:rsidR="00681157" w:rsidRPr="001D0D98" w:rsidRDefault="00681157" w:rsidP="00681157">
      <w:pPr>
        <w:pStyle w:val="1f5"/>
        <w:ind w:firstLine="0"/>
        <w:jc w:val="center"/>
        <w:rPr>
          <w:lang w:val="ru-RU"/>
        </w:rPr>
      </w:pPr>
      <w:r w:rsidRPr="001D0D98">
        <w:rPr>
          <w:lang w:val="ru-RU"/>
        </w:rPr>
        <w:t xml:space="preserve">Охранные зоны линий и сооружений связи в границах </w:t>
      </w:r>
      <w:r w:rsidRPr="001D0D98">
        <w:rPr>
          <w:rFonts w:eastAsia="Calibri"/>
          <w:lang w:val="ru-RU"/>
          <w14:ligatures w14:val="standardContextual"/>
        </w:rPr>
        <w:t>Нерчинско-Заводского</w:t>
      </w:r>
      <w:r w:rsidRPr="001D0D98">
        <w:rPr>
          <w:lang w:val="ru-RU"/>
        </w:rPr>
        <w:t xml:space="preserve"> мун</w:t>
      </w:r>
      <w:r w:rsidRPr="001D0D98">
        <w:rPr>
          <w:lang w:val="ru-RU"/>
        </w:rPr>
        <w:t>и</w:t>
      </w:r>
      <w:r w:rsidRPr="001D0D98">
        <w:rPr>
          <w:lang w:val="ru-RU"/>
        </w:rPr>
        <w:t>ципального округа, сведения о которых внесены в ЕГРН</w:t>
      </w:r>
    </w:p>
    <w:tbl>
      <w:tblPr>
        <w:tblStyle w:val="TableGridReport22"/>
        <w:tblW w:w="0" w:type="auto"/>
        <w:jc w:val="center"/>
        <w:tblInd w:w="0" w:type="dxa"/>
        <w:tblLook w:val="04A0" w:firstRow="1" w:lastRow="0" w:firstColumn="1" w:lastColumn="0" w:noHBand="0" w:noVBand="1"/>
      </w:tblPr>
      <w:tblGrid>
        <w:gridCol w:w="561"/>
        <w:gridCol w:w="1983"/>
        <w:gridCol w:w="7027"/>
      </w:tblGrid>
      <w:tr w:rsidR="00681157" w:rsidRPr="001D0D98" w:rsidTr="00681157">
        <w:trPr>
          <w:tblHeade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bookmarkEnd w:id="130"/>
          <w:p w:rsidR="00681157" w:rsidRPr="001D0D98" w:rsidRDefault="00681157">
            <w:pPr>
              <w:jc w:val="center"/>
              <w:rPr>
                <w:bCs/>
                <w:lang w:eastAsia="zh-CN"/>
              </w:rPr>
            </w:pPr>
            <w:r w:rsidRPr="001D0D98">
              <w:rPr>
                <w:lang w:eastAsia="en-US"/>
              </w:rPr>
              <w:t>№ п/п</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lang w:eastAsia="zh-CN"/>
              </w:rPr>
            </w:pPr>
            <w:r w:rsidRPr="001D0D98">
              <w:rPr>
                <w:lang w:eastAsia="en-US"/>
              </w:rPr>
              <w:t>Номер зоны в ЕГРН</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lang w:eastAsia="zh-CN"/>
              </w:rPr>
            </w:pPr>
            <w:r w:rsidRPr="001D0D98">
              <w:rPr>
                <w:lang w:eastAsia="en-US"/>
              </w:rPr>
              <w:t>Наименование</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75:13-6.221</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волоконно-оптической линии связи площадью 15650 кв.м., местоположение которого определено: Забайкальский край, Нерчинско-Заводский район, с. Чашино-Ильдикан</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75:13-6.223</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волоконно-оптической линии связи, местоположение которой определено: Забайкальский край, Нерчинско-Заводский район, с. Ивановка</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75:13-6.224</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волоконно-оптической линии связи площадью 39148 кв.м., местоположение которого определено: Забайкальский край, Нерчинско-Заводский район, с. Байка</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75:13-6.382</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объекта: ВОЛС по проекту «Устранение цифрового неравенства» на участке РМ01-ТД с. Уровские Ключи</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75:13-6.383</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объекта: ВОЛС по проекту «Устранение цифрового неравенства» на участке ОУ с. Нерчинский Завод - Аргунск</w:t>
            </w:r>
          </w:p>
        </w:tc>
      </w:tr>
      <w:tr w:rsidR="00681157" w:rsidRPr="001D0D98" w:rsidTr="00681157">
        <w:trPr>
          <w:jc w:val="center"/>
        </w:trPr>
        <w:tc>
          <w:tcPr>
            <w:tcW w:w="56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75:13-6.384</w:t>
            </w:r>
          </w:p>
        </w:tc>
        <w:tc>
          <w:tcPr>
            <w:tcW w:w="7033"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color w:val="000000"/>
                <w:lang w:eastAsia="en-US"/>
              </w:rPr>
            </w:pPr>
            <w:r w:rsidRPr="001D0D98">
              <w:rPr>
                <w:color w:val="000000"/>
                <w:lang w:eastAsia="en-US"/>
              </w:rPr>
              <w:t>Охранная зона волоконно-оптической линии связи «Распределительная кабельная сеть АТС Г.Зерентуй - Благодатская ВА (1,488 км)», расположенная Забайкальский край, Нерчинско-Заводский р-н, Горный Зерентуй с, Партизанская ул 18</w:t>
            </w:r>
          </w:p>
        </w:tc>
      </w:tr>
    </w:tbl>
    <w:p w:rsidR="00681157" w:rsidRPr="001D0D98" w:rsidRDefault="00681157" w:rsidP="00681157">
      <w:pPr>
        <w:pStyle w:val="1f7"/>
        <w:keepNext/>
        <w:spacing w:before="240"/>
        <w:ind w:left="709" w:right="0" w:firstLine="0"/>
        <w:rPr>
          <w:color w:val="auto"/>
          <w:lang w:val="ru-RU"/>
        </w:rPr>
      </w:pPr>
      <w:r w:rsidRPr="001D0D98">
        <w:rPr>
          <w:color w:val="auto"/>
          <w:lang w:val="ru-RU"/>
        </w:rPr>
        <w:t>Придорожные полосы автомобильных дорог</w:t>
      </w:r>
    </w:p>
    <w:p w:rsidR="00681157" w:rsidRPr="001D0D98" w:rsidRDefault="00681157" w:rsidP="00681157">
      <w:pPr>
        <w:tabs>
          <w:tab w:val="left" w:pos="993"/>
        </w:tabs>
        <w:ind w:firstLine="709"/>
        <w:jc w:val="both"/>
        <w:rPr>
          <w:rFonts w:eastAsia="Calibri"/>
        </w:rPr>
      </w:pPr>
      <w:r w:rsidRPr="001D0D98">
        <w:rPr>
          <w:rFonts w:eastAsia="Calibri"/>
        </w:rPr>
        <w:t>В соответствии со ст. 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681157" w:rsidRPr="001D0D98" w:rsidRDefault="00681157" w:rsidP="00681157">
      <w:pPr>
        <w:tabs>
          <w:tab w:val="left" w:pos="993"/>
        </w:tabs>
        <w:ind w:firstLine="709"/>
        <w:jc w:val="both"/>
        <w:rPr>
          <w:rFonts w:eastAsia="Calibri"/>
        </w:rPr>
      </w:pPr>
      <w:r w:rsidRPr="001D0D98">
        <w:rPr>
          <w:rFonts w:eastAsia="Calibri"/>
        </w:rPr>
        <w:lastRenderedPageBreak/>
        <w:t>Придорожные полосы устанавливаются для автомобильных дорог, за исключением автомобильных дорог, расположенных в границах населенных пунктов.</w:t>
      </w:r>
    </w:p>
    <w:p w:rsidR="00681157" w:rsidRPr="001D0D98" w:rsidRDefault="00681157" w:rsidP="00681157">
      <w:pPr>
        <w:tabs>
          <w:tab w:val="left" w:pos="993"/>
        </w:tabs>
        <w:ind w:firstLine="709"/>
        <w:jc w:val="both"/>
        <w:rPr>
          <w:rFonts w:eastAsia="Calibri"/>
        </w:rPr>
      </w:pPr>
      <w:r w:rsidRPr="001D0D98">
        <w:rPr>
          <w:rFonts w:eastAsia="Calibri"/>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681157" w:rsidRPr="001D0D98" w:rsidRDefault="00681157" w:rsidP="000D70A3">
      <w:pPr>
        <w:numPr>
          <w:ilvl w:val="0"/>
          <w:numId w:val="74"/>
        </w:numPr>
        <w:tabs>
          <w:tab w:val="left" w:pos="993"/>
          <w:tab w:val="left" w:pos="1134"/>
        </w:tabs>
        <w:suppressAutoHyphens w:val="0"/>
        <w:ind w:left="0" w:firstLine="709"/>
        <w:jc w:val="both"/>
        <w:rPr>
          <w:rFonts w:eastAsia="Calibri"/>
        </w:rPr>
      </w:pPr>
      <w:r w:rsidRPr="001D0D98">
        <w:rPr>
          <w:rFonts w:eastAsia="Calibri"/>
        </w:rPr>
        <w:t>75 м – для автомобильных дорог первой и второй категорий;</w:t>
      </w:r>
    </w:p>
    <w:p w:rsidR="00681157" w:rsidRPr="001D0D98" w:rsidRDefault="00681157" w:rsidP="000D70A3">
      <w:pPr>
        <w:numPr>
          <w:ilvl w:val="0"/>
          <w:numId w:val="74"/>
        </w:numPr>
        <w:tabs>
          <w:tab w:val="left" w:pos="993"/>
          <w:tab w:val="left" w:pos="1134"/>
        </w:tabs>
        <w:suppressAutoHyphens w:val="0"/>
        <w:ind w:left="0" w:firstLine="709"/>
        <w:jc w:val="both"/>
        <w:rPr>
          <w:rFonts w:eastAsia="Calibri"/>
        </w:rPr>
      </w:pPr>
      <w:r w:rsidRPr="001D0D98">
        <w:rPr>
          <w:rFonts w:eastAsia="Calibri"/>
        </w:rPr>
        <w:t>50 м – для автомобильных дорог третьей и четвертой категорий;</w:t>
      </w:r>
    </w:p>
    <w:p w:rsidR="00681157" w:rsidRPr="001D0D98" w:rsidRDefault="00681157" w:rsidP="000D70A3">
      <w:pPr>
        <w:numPr>
          <w:ilvl w:val="0"/>
          <w:numId w:val="74"/>
        </w:numPr>
        <w:tabs>
          <w:tab w:val="left" w:pos="993"/>
          <w:tab w:val="left" w:pos="1134"/>
        </w:tabs>
        <w:suppressAutoHyphens w:val="0"/>
        <w:ind w:left="0" w:firstLine="709"/>
        <w:jc w:val="both"/>
        <w:rPr>
          <w:rFonts w:eastAsia="Calibri"/>
        </w:rPr>
      </w:pPr>
      <w:r w:rsidRPr="001D0D98">
        <w:rPr>
          <w:rFonts w:eastAsia="Calibri"/>
        </w:rPr>
        <w:t>25 м – для автомобильных дорог пятой категории;</w:t>
      </w:r>
    </w:p>
    <w:p w:rsidR="00681157" w:rsidRPr="001D0D98" w:rsidRDefault="00681157" w:rsidP="000D70A3">
      <w:pPr>
        <w:numPr>
          <w:ilvl w:val="0"/>
          <w:numId w:val="74"/>
        </w:numPr>
        <w:tabs>
          <w:tab w:val="left" w:pos="993"/>
          <w:tab w:val="left" w:pos="1134"/>
        </w:tabs>
        <w:suppressAutoHyphens w:val="0"/>
        <w:ind w:left="0" w:firstLine="709"/>
        <w:jc w:val="both"/>
        <w:rPr>
          <w:rFonts w:eastAsia="Calibri"/>
        </w:rPr>
      </w:pPr>
      <w:r w:rsidRPr="001D0D98">
        <w:rPr>
          <w:rFonts w:eastAsia="Calibri"/>
        </w:rPr>
        <w:t>100 м – для подъездных дорог, соединяющих административные центры (стол</w:t>
      </w:r>
      <w:r w:rsidRPr="001D0D98">
        <w:rPr>
          <w:rFonts w:eastAsia="Calibri"/>
        </w:rPr>
        <w:t>и</w:t>
      </w:r>
      <w:r w:rsidRPr="001D0D98">
        <w:rPr>
          <w:rFonts w:eastAsia="Calibri"/>
        </w:rPr>
        <w:t>цы) субъектов Российской Федерации, города федерального значения с другими населе</w:t>
      </w:r>
      <w:r w:rsidRPr="001D0D98">
        <w:rPr>
          <w:rFonts w:eastAsia="Calibri"/>
        </w:rPr>
        <w:t>н</w:t>
      </w:r>
      <w:r w:rsidRPr="001D0D98">
        <w:rPr>
          <w:rFonts w:eastAsia="Calibri"/>
        </w:rPr>
        <w:t>ными пунктами, а также для участков автомобильных дорог общего пользования фед</w:t>
      </w:r>
      <w:r w:rsidRPr="001D0D98">
        <w:rPr>
          <w:rFonts w:eastAsia="Calibri"/>
        </w:rPr>
        <w:t>е</w:t>
      </w:r>
      <w:r w:rsidRPr="001D0D98">
        <w:rPr>
          <w:rFonts w:eastAsia="Calibri"/>
        </w:rPr>
        <w:t>рального значения, построенных для объездов городов с численностью населения до двухсот пятидесяти тысяч человек;</w:t>
      </w:r>
    </w:p>
    <w:p w:rsidR="00681157" w:rsidRPr="001D0D98" w:rsidRDefault="00681157" w:rsidP="000D70A3">
      <w:pPr>
        <w:numPr>
          <w:ilvl w:val="0"/>
          <w:numId w:val="74"/>
        </w:numPr>
        <w:tabs>
          <w:tab w:val="left" w:pos="993"/>
          <w:tab w:val="left" w:pos="1134"/>
        </w:tabs>
        <w:suppressAutoHyphens w:val="0"/>
        <w:ind w:left="0" w:firstLine="709"/>
        <w:jc w:val="both"/>
        <w:rPr>
          <w:rFonts w:eastAsia="Calibri"/>
        </w:rPr>
      </w:pPr>
      <w:r w:rsidRPr="001D0D98">
        <w:rPr>
          <w:rFonts w:eastAsia="Calibri"/>
        </w:rPr>
        <w:lastRenderedPageBreak/>
        <w:t>150 м – для участков автомобильных дорог, построенных для объездов городов с численностью населения свыше 250 тыс. человек.</w:t>
      </w:r>
    </w:p>
    <w:p w:rsidR="00681157" w:rsidRPr="001D0D98" w:rsidRDefault="00681157" w:rsidP="00681157">
      <w:pPr>
        <w:tabs>
          <w:tab w:val="left" w:pos="993"/>
        </w:tabs>
        <w:ind w:firstLine="709"/>
        <w:jc w:val="both"/>
        <w:rPr>
          <w:rFonts w:eastAsia="Calibri"/>
        </w:rPr>
      </w:pPr>
      <w:r w:rsidRPr="001D0D98">
        <w:rPr>
          <w:rFonts w:eastAsia="Calibri"/>
        </w:rPr>
        <w:t>В соответствии со ст. 26 Федерального закона от 08.11.2007 № 257-ФЗ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681157" w:rsidRPr="001D0D98" w:rsidRDefault="00681157" w:rsidP="00681157">
      <w:pPr>
        <w:tabs>
          <w:tab w:val="left" w:pos="993"/>
        </w:tabs>
        <w:ind w:firstLine="709"/>
        <w:jc w:val="both"/>
        <w:rPr>
          <w:rFonts w:eastAsia="Calibri"/>
        </w:rPr>
      </w:pPr>
      <w:r w:rsidRPr="001D0D98">
        <w:rPr>
          <w:rFonts w:eastAsia="Calibri"/>
        </w:rPr>
        <w:t>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681157" w:rsidRPr="001D0D98" w:rsidRDefault="00681157" w:rsidP="00681157">
      <w:pPr>
        <w:keepNext/>
        <w:spacing w:before="120"/>
        <w:ind w:left="709"/>
        <w:jc w:val="both"/>
        <w:rPr>
          <w:b/>
          <w:bCs/>
          <w:iCs/>
        </w:rPr>
      </w:pPr>
      <w:r w:rsidRPr="001D0D98">
        <w:rPr>
          <w:b/>
          <w:bCs/>
          <w:iCs/>
        </w:rPr>
        <w:t xml:space="preserve">Зоны санитарной охраны источников питьевого и хозяйственно-бытового </w:t>
      </w:r>
      <w:r w:rsidRPr="001D0D98">
        <w:rPr>
          <w:b/>
          <w:bCs/>
          <w:iCs/>
        </w:rPr>
        <w:br/>
        <w:t>водоснабжения</w:t>
      </w:r>
    </w:p>
    <w:p w:rsidR="00681157" w:rsidRPr="001D0D98" w:rsidRDefault="00681157" w:rsidP="00681157">
      <w:pPr>
        <w:tabs>
          <w:tab w:val="left" w:pos="709"/>
        </w:tabs>
        <w:ind w:firstLine="709"/>
        <w:jc w:val="both"/>
        <w:rPr>
          <w:rFonts w:eastAsia="Calibri"/>
          <w:lang w:eastAsia="x-none"/>
        </w:rPr>
      </w:pPr>
      <w:r w:rsidRPr="001D0D98">
        <w:rPr>
          <w:rFonts w:eastAsia="Calibri"/>
          <w:lang w:eastAsia="x-none"/>
        </w:rPr>
        <w:t>Зоны санитарной охраны (ЗСО) – территории, прилегающие к водопроводам хозяйственно-питьевого назначения, включая источник водоснабжения, водозаборные, водопроводные сооружения и водоводы в целях их санитарно-эпидемиологической надежности.</w:t>
      </w:r>
    </w:p>
    <w:p w:rsidR="00681157" w:rsidRPr="001D0D98" w:rsidRDefault="00681157" w:rsidP="00681157">
      <w:pPr>
        <w:tabs>
          <w:tab w:val="left" w:pos="709"/>
        </w:tabs>
        <w:ind w:firstLine="709"/>
        <w:jc w:val="both"/>
        <w:rPr>
          <w:rFonts w:eastAsia="Calibri"/>
          <w:lang w:eastAsia="x-none"/>
        </w:rPr>
      </w:pPr>
      <w:r w:rsidRPr="001D0D98">
        <w:rPr>
          <w:rFonts w:eastAsia="Calibri"/>
          <w:lang w:eastAsia="x-none"/>
        </w:rPr>
        <w:t>Зоны санитарной охраны организуются в составе трех поясов. Назначение 1 пояса (пояс строгого режима) – защита места водозабора от загрязнения и повреждения. 2 и 3 пояса (пояса ограничений) включают территорию, предназначенную для предупреждения загрязнения источников водоснабжения.</w:t>
      </w:r>
    </w:p>
    <w:p w:rsidR="00681157" w:rsidRPr="001D0D98" w:rsidRDefault="00681157" w:rsidP="00681157">
      <w:pPr>
        <w:tabs>
          <w:tab w:val="left" w:pos="709"/>
        </w:tabs>
        <w:ind w:firstLine="709"/>
        <w:jc w:val="both"/>
        <w:rPr>
          <w:rFonts w:eastAsia="Calibri"/>
          <w:lang w:eastAsia="x-none"/>
        </w:rPr>
      </w:pPr>
      <w:r w:rsidRPr="001D0D98">
        <w:rPr>
          <w:rFonts w:eastAsia="Calibri"/>
          <w:lang w:eastAsia="x-none"/>
        </w:rPr>
        <w:t>Санитарная охрана водоводов обеспечивается санитарно-защитной полосой.</w:t>
      </w:r>
    </w:p>
    <w:p w:rsidR="00681157" w:rsidRPr="001D0D98" w:rsidRDefault="00681157" w:rsidP="00681157">
      <w:pPr>
        <w:tabs>
          <w:tab w:val="left" w:pos="709"/>
        </w:tabs>
        <w:ind w:firstLine="709"/>
        <w:jc w:val="both"/>
        <w:rPr>
          <w:rFonts w:eastAsia="Calibri"/>
          <w:lang w:eastAsia="x-none"/>
        </w:rPr>
      </w:pPr>
      <w:r w:rsidRPr="001D0D98">
        <w:rPr>
          <w:rFonts w:eastAsia="Calibri"/>
          <w:lang w:eastAsia="x-none"/>
        </w:rPr>
        <w:t>Размеры и режимы использования зон санитарной охраны источников водоснабжения устанавливаются СанПиН 2.1.4.1110-02 «Зоны санитарной охраны источников водоснабжения и водопроводов питьевого назначения».</w:t>
      </w:r>
    </w:p>
    <w:p w:rsidR="00681157" w:rsidRPr="001D0D98" w:rsidRDefault="00681157" w:rsidP="00681157">
      <w:pPr>
        <w:tabs>
          <w:tab w:val="left" w:pos="709"/>
        </w:tabs>
        <w:ind w:firstLine="709"/>
        <w:jc w:val="both"/>
        <w:rPr>
          <w:rFonts w:eastAsia="Calibri"/>
          <w:bCs/>
          <w:iCs/>
          <w:u w:val="single"/>
          <w:lang w:eastAsia="en-US"/>
        </w:rPr>
      </w:pPr>
      <w:r w:rsidRPr="001D0D98">
        <w:rPr>
          <w:rFonts w:eastAsia="Calibri"/>
          <w:bCs/>
          <w:iCs/>
          <w:u w:val="single"/>
          <w:lang w:eastAsia="en-US"/>
        </w:rPr>
        <w:t>Подземные источники водоснабжения</w:t>
      </w:r>
    </w:p>
    <w:p w:rsidR="00681157" w:rsidRPr="001D0D98" w:rsidRDefault="00681157" w:rsidP="00681157">
      <w:pPr>
        <w:tabs>
          <w:tab w:val="left" w:pos="709"/>
        </w:tabs>
        <w:ind w:firstLine="709"/>
        <w:jc w:val="both"/>
        <w:rPr>
          <w:rFonts w:eastAsia="Calibri"/>
          <w:bCs/>
          <w:iCs/>
          <w:lang w:eastAsia="en-US"/>
        </w:rPr>
      </w:pPr>
      <w:r w:rsidRPr="001D0D98">
        <w:rPr>
          <w:rFonts w:eastAsia="Calibri"/>
          <w:bCs/>
          <w:iCs/>
          <w:lang w:eastAsia="en-US"/>
        </w:rPr>
        <w:t>На территории 1 пояса ЗСО (строгого режима)</w:t>
      </w:r>
    </w:p>
    <w:p w:rsidR="00681157" w:rsidRPr="001D0D98" w:rsidRDefault="00681157" w:rsidP="00681157">
      <w:pPr>
        <w:tabs>
          <w:tab w:val="left" w:pos="993"/>
        </w:tabs>
        <w:spacing w:after="200"/>
        <w:ind w:firstLine="720"/>
        <w:contextualSpacing/>
        <w:jc w:val="both"/>
        <w:rPr>
          <w:sz w:val="22"/>
          <w:szCs w:val="22"/>
          <w:lang w:eastAsia="zh-CN"/>
        </w:rPr>
      </w:pPr>
      <w:r w:rsidRPr="001D0D98">
        <w:rPr>
          <w:rFonts w:eastAsia="Calibri"/>
          <w:lang w:eastAsia="en-US"/>
        </w:rPr>
        <w:lastRenderedPageBreak/>
        <w:t>1. Территория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681157" w:rsidRPr="001D0D98" w:rsidRDefault="00681157" w:rsidP="00681157">
      <w:pPr>
        <w:tabs>
          <w:tab w:val="left" w:pos="993"/>
        </w:tabs>
        <w:spacing w:after="200"/>
        <w:ind w:firstLine="720"/>
        <w:contextualSpacing/>
        <w:jc w:val="both"/>
        <w:rPr>
          <w:rFonts w:eastAsia="Calibri"/>
          <w:lang w:eastAsia="en-US"/>
        </w:rPr>
      </w:pPr>
      <w:r w:rsidRPr="001D0D98">
        <w:rPr>
          <w:rFonts w:eastAsia="Calibri"/>
          <w:lang w:eastAsia="en-US"/>
        </w:rPr>
        <w:t>2. Запрещаются все виды строительства, не имеющие непосредственного отношения к эксплуатации, реконструкции и расширению водопровода,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 посадка высокоствольных деревьев.</w:t>
      </w:r>
    </w:p>
    <w:p w:rsidR="00681157" w:rsidRPr="001D0D98" w:rsidRDefault="00681157" w:rsidP="00681157">
      <w:pPr>
        <w:tabs>
          <w:tab w:val="left" w:pos="993"/>
        </w:tabs>
        <w:spacing w:after="200"/>
        <w:ind w:firstLine="720"/>
        <w:contextualSpacing/>
        <w:jc w:val="both"/>
        <w:rPr>
          <w:rFonts w:eastAsia="Calibri"/>
          <w:lang w:eastAsia="en-US"/>
        </w:rPr>
      </w:pPr>
      <w:r w:rsidRPr="001D0D98">
        <w:rPr>
          <w:rFonts w:eastAsia="Calibri"/>
          <w:lang w:eastAsia="en-US"/>
        </w:rPr>
        <w:t>3. Здания должны быть оборудованы канализацией с отведением сточных вод в ближайшую систему либо на местные станции очистных сооружений, располагаемые за пределами 1 пояса ЗСО с учетом санитарного режима на территории 2 пояса. При отсутствии канализации должны устраиваться водонепроницаемые приемники нечистот и хозяйственно-бытовых сточных вод, расположенные в местах, исключающих загрязнение территории 1 пояса ЗСО при их вывозе.</w:t>
      </w:r>
    </w:p>
    <w:p w:rsidR="00681157" w:rsidRPr="001D0D98" w:rsidRDefault="00681157" w:rsidP="00681157">
      <w:pPr>
        <w:tabs>
          <w:tab w:val="left" w:pos="993"/>
        </w:tabs>
        <w:spacing w:after="200"/>
        <w:ind w:firstLine="720"/>
        <w:contextualSpacing/>
        <w:jc w:val="both"/>
        <w:rPr>
          <w:rFonts w:eastAsia="Calibri"/>
          <w:lang w:eastAsia="en-US"/>
        </w:rPr>
      </w:pPr>
      <w:r w:rsidRPr="001D0D98">
        <w:rPr>
          <w:rFonts w:eastAsia="Calibri"/>
          <w:lang w:eastAsia="en-US"/>
        </w:rPr>
        <w:t>4. Водопроводные сооружения, расположенные в 1 поясе ЗСО,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681157" w:rsidRPr="001D0D98" w:rsidRDefault="00681157" w:rsidP="00681157">
      <w:pPr>
        <w:tabs>
          <w:tab w:val="left" w:pos="709"/>
        </w:tabs>
        <w:ind w:firstLine="709"/>
        <w:jc w:val="both"/>
        <w:rPr>
          <w:rFonts w:eastAsia="Calibri"/>
          <w:bCs/>
          <w:iCs/>
          <w:lang w:eastAsia="en-US"/>
        </w:rPr>
      </w:pPr>
      <w:r w:rsidRPr="001D0D98">
        <w:rPr>
          <w:rFonts w:eastAsia="Calibri"/>
          <w:bCs/>
          <w:iCs/>
          <w:lang w:eastAsia="en-US"/>
        </w:rPr>
        <w:lastRenderedPageBreak/>
        <w:t>На территории 2 и 3 пояса ЗСО</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1. Необходимо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3. Запрещается закачка отработанных вод в подземные горизонты, подземного складирования твердых отходов и разработки недр земли.</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4. Запрещается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Размещение таких объектов допускается в пределах 3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681157" w:rsidRPr="001D0D98" w:rsidRDefault="00681157" w:rsidP="00681157">
      <w:pPr>
        <w:tabs>
          <w:tab w:val="left" w:pos="709"/>
        </w:tabs>
        <w:ind w:firstLine="709"/>
        <w:jc w:val="both"/>
        <w:rPr>
          <w:rFonts w:eastAsia="Calibri"/>
          <w:bCs/>
          <w:iCs/>
          <w:lang w:eastAsia="en-US"/>
        </w:rPr>
      </w:pPr>
      <w:r w:rsidRPr="001D0D98">
        <w:rPr>
          <w:rFonts w:eastAsia="Calibri"/>
          <w:bCs/>
          <w:iCs/>
          <w:lang w:eastAsia="en-US"/>
        </w:rPr>
        <w:t>Помимо указанных выше требований на территории 2 пояса ЗСО:</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5.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 xml:space="preserve">6. Необходимо проведение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иные мероприятия). </w:t>
      </w:r>
    </w:p>
    <w:p w:rsidR="00681157" w:rsidRPr="001D0D98" w:rsidRDefault="00681157" w:rsidP="00681157">
      <w:pPr>
        <w:tabs>
          <w:tab w:val="left" w:pos="709"/>
        </w:tabs>
        <w:ind w:firstLine="709"/>
        <w:jc w:val="both"/>
        <w:rPr>
          <w:rFonts w:eastAsia="Calibri"/>
          <w:bCs/>
          <w:iCs/>
          <w:u w:val="single"/>
          <w:lang w:eastAsia="en-US"/>
        </w:rPr>
      </w:pPr>
      <w:r w:rsidRPr="001D0D98">
        <w:rPr>
          <w:rFonts w:eastAsia="Calibri"/>
          <w:bCs/>
          <w:iCs/>
          <w:u w:val="single"/>
          <w:lang w:eastAsia="en-US"/>
        </w:rPr>
        <w:t>Водопроводные сооружения и водоводы</w:t>
      </w:r>
    </w:p>
    <w:p w:rsidR="00681157" w:rsidRPr="001D0D98" w:rsidRDefault="00681157" w:rsidP="00681157">
      <w:pPr>
        <w:tabs>
          <w:tab w:val="left" w:pos="709"/>
        </w:tabs>
        <w:ind w:firstLine="709"/>
        <w:jc w:val="both"/>
        <w:rPr>
          <w:rFonts w:eastAsia="Calibri"/>
          <w:lang w:eastAsia="x-none"/>
        </w:rPr>
      </w:pPr>
      <w:r w:rsidRPr="001D0D98">
        <w:rPr>
          <w:rFonts w:eastAsia="Calibri"/>
          <w:lang w:eastAsia="x-none"/>
        </w:rPr>
        <w:lastRenderedPageBreak/>
        <w:t xml:space="preserve">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681157" w:rsidRPr="001D0D98" w:rsidRDefault="00681157" w:rsidP="00681157">
      <w:pPr>
        <w:tabs>
          <w:tab w:val="left" w:pos="993"/>
        </w:tabs>
        <w:spacing w:after="200"/>
        <w:ind w:firstLine="709"/>
        <w:contextualSpacing/>
        <w:jc w:val="both"/>
        <w:rPr>
          <w:rFonts w:eastAsia="Calibri"/>
          <w:iCs/>
          <w:lang w:eastAsia="en-US"/>
        </w:rPr>
      </w:pPr>
      <w:r w:rsidRPr="001D0D98">
        <w:rPr>
          <w:rFonts w:eastAsia="Calibri"/>
          <w:iCs/>
          <w:lang w:eastAsia="en-US"/>
        </w:rPr>
        <w:t>В пределах санитарно-защитной полосы водоводов не допускается:</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1. Наличие источников загрязнения почвы и грунтовых вод.</w:t>
      </w:r>
    </w:p>
    <w:p w:rsidR="00681157" w:rsidRPr="001D0D98" w:rsidRDefault="00681157" w:rsidP="00681157">
      <w:pPr>
        <w:tabs>
          <w:tab w:val="left" w:pos="993"/>
        </w:tabs>
        <w:spacing w:after="200"/>
        <w:ind w:firstLine="709"/>
        <w:contextualSpacing/>
        <w:jc w:val="both"/>
        <w:rPr>
          <w:rFonts w:eastAsia="Calibri"/>
          <w:lang w:eastAsia="en-US"/>
        </w:rPr>
      </w:pPr>
      <w:r w:rsidRPr="001D0D98">
        <w:rPr>
          <w:rFonts w:eastAsia="Calibri"/>
          <w:lang w:eastAsia="en-US"/>
        </w:rPr>
        <w:t>2. Прокладка водоводов по территории объектов размещения отходов,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681157" w:rsidRPr="001D0D98" w:rsidRDefault="00681157" w:rsidP="00681157">
      <w:pPr>
        <w:pStyle w:val="1f7"/>
        <w:keepNext/>
        <w:ind w:left="709" w:right="0" w:firstLine="0"/>
        <w:rPr>
          <w:szCs w:val="24"/>
          <w:lang w:val="ru-RU" w:eastAsia="ru-RU"/>
        </w:rPr>
      </w:pPr>
      <w:r w:rsidRPr="001D0D98">
        <w:rPr>
          <w:szCs w:val="24"/>
          <w:lang w:val="ru-RU"/>
        </w:rPr>
        <w:t>Водоохранные зоны, прибрежные защитные полосы</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Ширина водоохранных зон и прибрежных защитных полос определяется в соответствии с Водным кодексом Российской Федерации от 03.06.2006 № 74-ФЗ (с последующими изменениями).</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 xml:space="preserve">За пределами территорий городов и других населенных пунктов ширина </w:t>
      </w:r>
      <w:r w:rsidRPr="001D0D98">
        <w:rPr>
          <w:color w:val="000000"/>
          <w:lang w:eastAsia="zh-CN" w:bidi="ru-RU"/>
        </w:rPr>
        <w:lastRenderedPageBreak/>
        <w:t>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681157" w:rsidRPr="001D0D98" w:rsidRDefault="00681157" w:rsidP="00681157">
      <w:pPr>
        <w:widowControl w:val="0"/>
        <w:tabs>
          <w:tab w:val="left" w:pos="993"/>
        </w:tabs>
        <w:ind w:firstLine="720"/>
        <w:jc w:val="both"/>
        <w:rPr>
          <w:color w:val="000000"/>
          <w:lang w:eastAsia="zh-CN" w:bidi="ru-RU"/>
        </w:rPr>
      </w:pPr>
      <w:r w:rsidRPr="001D0D98">
        <w:rPr>
          <w:color w:val="000000"/>
          <w:lang w:eastAsia="zh-CN" w:bidi="ru-RU"/>
        </w:rPr>
        <w:t>Ширина водоохранной зоны рек или ручьев устанавливается от их истока для рек или ручьев протяженностью:</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lang w:eastAsia="ru-RU"/>
        </w:rPr>
      </w:pPr>
      <w:r w:rsidRPr="001D0D98">
        <w:rPr>
          <w:color w:val="000000"/>
        </w:rPr>
        <w:t>до десяти километров - в размере пятидесяти метров;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от десяти до пятидесяти километров - в размере ста метров;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от пятидесяти километров и более - в размере двухсот метров.</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Водоохранные зоны магистральных или межхозяйственных каналов совпадают по ширине с полосами отводов таких каналов. Водоохранные зоны рек, их частей, помещенных в закрытые коллекторы, не устанавливаются.</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w:t>
      </w:r>
      <w:r w:rsidRPr="001D0D98">
        <w:rPr>
          <w:color w:val="000000"/>
          <w:lang w:eastAsia="zh-CN" w:bidi="ru-RU"/>
        </w:rPr>
        <w:lastRenderedPageBreak/>
        <w:t>нулевого уклона, сорок метров для уклона до трех градусов и пятьдесят метров для уклона три и более градуса.</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681157" w:rsidRPr="001D0D98" w:rsidRDefault="00681157" w:rsidP="00681157">
      <w:pPr>
        <w:widowControl w:val="0"/>
        <w:ind w:firstLine="720"/>
        <w:jc w:val="both"/>
        <w:rPr>
          <w:color w:val="000000"/>
          <w:lang w:eastAsia="zh-CN" w:bidi="ru-RU"/>
        </w:rPr>
      </w:pPr>
      <w:r w:rsidRPr="001D0D98">
        <w:rPr>
          <w:color w:val="000000"/>
          <w:lang w:eastAsia="zh-CN" w:bidi="ru-RU"/>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681157" w:rsidRPr="001D0D98" w:rsidRDefault="00681157" w:rsidP="00681157">
      <w:pPr>
        <w:widowControl w:val="0"/>
        <w:tabs>
          <w:tab w:val="left" w:pos="993"/>
        </w:tabs>
        <w:ind w:firstLine="720"/>
        <w:jc w:val="both"/>
        <w:rPr>
          <w:color w:val="000000"/>
          <w:lang w:eastAsia="zh-CN" w:bidi="ru-RU"/>
        </w:rPr>
      </w:pPr>
      <w:r w:rsidRPr="001D0D98">
        <w:rPr>
          <w:color w:val="000000"/>
          <w:lang w:eastAsia="zh-CN" w:bidi="ru-RU"/>
        </w:rPr>
        <w:t>В границах водоохранных зон запрещаются:</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lang w:eastAsia="ru-RU"/>
        </w:rPr>
      </w:pPr>
      <w:r w:rsidRPr="001D0D98">
        <w:rPr>
          <w:color w:val="000000"/>
        </w:rPr>
        <w:t>использование сточных вод в целях повышения почвенного плодородия;</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размещение кладбищ, скотомогильников, объектов размещения отходов прои</w:t>
      </w:r>
      <w:r w:rsidRPr="001D0D98">
        <w:rPr>
          <w:color w:val="000000"/>
        </w:rPr>
        <w:t>з</w:t>
      </w:r>
      <w:r w:rsidRPr="001D0D98">
        <w:rPr>
          <w:color w:val="000000"/>
        </w:rPr>
        <w:t>водства и потребления, химических, взрывчатых, токсичных, отравляющих и ядовитых веществ, пунктов захоронения радиоактивных отходов, а также загря</w:t>
      </w:r>
      <w:r w:rsidRPr="001D0D98">
        <w:rPr>
          <w:color w:val="000000"/>
        </w:rPr>
        <w:t>з</w:t>
      </w:r>
      <w:r w:rsidRPr="001D0D98">
        <w:rPr>
          <w:color w:val="000000"/>
        </w:rPr>
        <w:t>нение территории загрязняющими веществами, предельно допустимые концентрации которых в водах во</w:t>
      </w:r>
      <w:r w:rsidRPr="001D0D98">
        <w:rPr>
          <w:color w:val="000000"/>
        </w:rPr>
        <w:t>д</w:t>
      </w:r>
      <w:r w:rsidRPr="001D0D98">
        <w:rPr>
          <w:color w:val="000000"/>
        </w:rPr>
        <w:t>ных объектов рыбохозяйственного значения не уст</w:t>
      </w:r>
      <w:r w:rsidRPr="001D0D98">
        <w:rPr>
          <w:color w:val="000000"/>
        </w:rPr>
        <w:t>а</w:t>
      </w:r>
      <w:r w:rsidRPr="001D0D98">
        <w:rPr>
          <w:color w:val="000000"/>
        </w:rPr>
        <w:t>новлены;</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осуществление авиационных мер по борьбе с вредными организмами;</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lastRenderedPageBreak/>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строительство и реконструкция автозаправочных станций, складов гор</w:t>
      </w:r>
      <w:r w:rsidRPr="001D0D98">
        <w:rPr>
          <w:color w:val="000000"/>
        </w:rPr>
        <w:t>ю</w:t>
      </w:r>
      <w:r w:rsidRPr="001D0D98">
        <w:rPr>
          <w:color w:val="000000"/>
        </w:rPr>
        <w:t>че-смазочных материалов (за исключением случаев, если автозаправочные ста</w:t>
      </w:r>
      <w:r w:rsidRPr="001D0D98">
        <w:rPr>
          <w:color w:val="000000"/>
        </w:rPr>
        <w:t>н</w:t>
      </w:r>
      <w:r w:rsidRPr="001D0D98">
        <w:rPr>
          <w:color w:val="000000"/>
        </w:rPr>
        <w:t>ции, склады горюче-смазочных материалов размещены на территориях портов, инфраструктуры вну</w:t>
      </w:r>
      <w:r w:rsidRPr="001D0D98">
        <w:rPr>
          <w:color w:val="000000"/>
        </w:rPr>
        <w:t>т</w:t>
      </w:r>
      <w:r w:rsidRPr="001D0D98">
        <w:rPr>
          <w:color w:val="000000"/>
        </w:rPr>
        <w:t>ренних водных путей, в том числе баз (сооружений) для стоянки маломерных судов, об</w:t>
      </w:r>
      <w:r w:rsidRPr="001D0D98">
        <w:rPr>
          <w:color w:val="000000"/>
        </w:rPr>
        <w:t>ъ</w:t>
      </w:r>
      <w:r w:rsidRPr="001D0D98">
        <w:rPr>
          <w:color w:val="000000"/>
        </w:rPr>
        <w:t>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хранение пестицидов и агрохимикатов (за исключением хранения агрохимик</w:t>
      </w:r>
      <w:r w:rsidRPr="001D0D98">
        <w:rPr>
          <w:color w:val="000000"/>
        </w:rPr>
        <w:t>а</w:t>
      </w:r>
      <w:r w:rsidRPr="001D0D98">
        <w:rPr>
          <w:color w:val="000000"/>
        </w:rPr>
        <w:t>тов в специализированных хранилищах на территориях морских портов за пределами гр</w:t>
      </w:r>
      <w:r w:rsidRPr="001D0D98">
        <w:rPr>
          <w:color w:val="000000"/>
        </w:rPr>
        <w:t>а</w:t>
      </w:r>
      <w:r w:rsidRPr="001D0D98">
        <w:rPr>
          <w:color w:val="000000"/>
        </w:rPr>
        <w:t>ниц прибрежных защитных полос), применение пестицидов и агр</w:t>
      </w:r>
      <w:r w:rsidRPr="001D0D98">
        <w:rPr>
          <w:color w:val="000000"/>
        </w:rPr>
        <w:t>о</w:t>
      </w:r>
      <w:r w:rsidRPr="001D0D98">
        <w:rPr>
          <w:color w:val="000000"/>
        </w:rPr>
        <w:t>химикатов;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сброс сточных, в том числе дренажных, вод;</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разведка и добыча общераспространенных полезных ископаемых (за исключ</w:t>
      </w:r>
      <w:r w:rsidRPr="001D0D98">
        <w:rPr>
          <w:color w:val="000000"/>
        </w:rPr>
        <w:t>е</w:t>
      </w:r>
      <w:r w:rsidRPr="001D0D98">
        <w:rPr>
          <w:color w:val="000000"/>
        </w:rPr>
        <w:t>нием случаев, если разведка и добыча общераспространенных полезных ископаемых ос</w:t>
      </w:r>
      <w:r w:rsidRPr="001D0D98">
        <w:rPr>
          <w:color w:val="000000"/>
        </w:rPr>
        <w:t>у</w:t>
      </w:r>
      <w:r w:rsidRPr="001D0D98">
        <w:rPr>
          <w:color w:val="000000"/>
        </w:rPr>
        <w:t>ществляются пользователями недр, осуществляющими разведку и добычу иных видов п</w:t>
      </w:r>
      <w:r w:rsidRPr="001D0D98">
        <w:rPr>
          <w:color w:val="000000"/>
        </w:rPr>
        <w:t>о</w:t>
      </w:r>
      <w:r w:rsidRPr="001D0D98">
        <w:rPr>
          <w:color w:val="000000"/>
        </w:rPr>
        <w:t>лезных ископаемых, в границах предоставленных им в с</w:t>
      </w:r>
      <w:r w:rsidRPr="001D0D98">
        <w:rPr>
          <w:color w:val="000000"/>
        </w:rPr>
        <w:t>о</w:t>
      </w:r>
      <w:r w:rsidRPr="001D0D98">
        <w:rPr>
          <w:color w:val="000000"/>
        </w:rPr>
        <w:t>ответствии с законодательством Российской Федерации о недрах горных отводов и (или) геологических отводов на осн</w:t>
      </w:r>
      <w:r w:rsidRPr="001D0D98">
        <w:rPr>
          <w:color w:val="000000"/>
        </w:rPr>
        <w:t>о</w:t>
      </w:r>
      <w:r w:rsidRPr="001D0D98">
        <w:rPr>
          <w:color w:val="000000"/>
        </w:rPr>
        <w:t>вании утвержденного технического проекта в соответствии со статьей 19.1 Закона Росси</w:t>
      </w:r>
      <w:r w:rsidRPr="001D0D98">
        <w:rPr>
          <w:color w:val="000000"/>
        </w:rPr>
        <w:t>й</w:t>
      </w:r>
      <w:r w:rsidRPr="001D0D98">
        <w:rPr>
          <w:color w:val="000000"/>
        </w:rPr>
        <w:t>ской Федерации от 21.02.1992 № 2395-1 «О недрах»).</w:t>
      </w:r>
    </w:p>
    <w:p w:rsidR="00681157" w:rsidRPr="001D0D98" w:rsidRDefault="00681157" w:rsidP="00681157">
      <w:pPr>
        <w:tabs>
          <w:tab w:val="left" w:pos="993"/>
        </w:tabs>
        <w:ind w:firstLine="851"/>
        <w:jc w:val="both"/>
      </w:pPr>
      <w:r w:rsidRPr="001D0D98">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w:t>
      </w:r>
      <w:r w:rsidRPr="001D0D98">
        <w:lastRenderedPageBreak/>
        <w:t>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681157" w:rsidRPr="001D0D98" w:rsidRDefault="00681157" w:rsidP="00681157">
      <w:pPr>
        <w:tabs>
          <w:tab w:val="left" w:pos="993"/>
        </w:tabs>
        <w:ind w:firstLine="851"/>
        <w:jc w:val="both"/>
      </w:pPr>
      <w:r w:rsidRPr="001D0D98">
        <w:t>Под сооружениями, обеспечивающими охрану водных объектов от загрязнения, засорения, заиления и истощения вод, понимаются:</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централизованные системы водоотведения (канализации), централизованные ливневые системы водоотведения;</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сооружения и системы для отведения (сброса) сточных вод в централ</w:t>
      </w:r>
      <w:r w:rsidRPr="001D0D98">
        <w:rPr>
          <w:color w:val="000000"/>
        </w:rPr>
        <w:t>и</w:t>
      </w:r>
      <w:r w:rsidRPr="001D0D98">
        <w:rPr>
          <w:color w:val="000000"/>
        </w:rPr>
        <w:t>зованные системы водоотведения (в том числе дождевых, талых, инфильтрационных, поливомое</w:t>
      </w:r>
      <w:r w:rsidRPr="001D0D98">
        <w:rPr>
          <w:color w:val="000000"/>
        </w:rPr>
        <w:t>ч</w:t>
      </w:r>
      <w:r w:rsidRPr="001D0D98">
        <w:rPr>
          <w:color w:val="000000"/>
        </w:rPr>
        <w:t>ных и дренажных вод), если они предназначены для приема таких вод;</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локальные очистные сооружения для очистки сточных вод (в том числе дожд</w:t>
      </w:r>
      <w:r w:rsidRPr="001D0D98">
        <w:rPr>
          <w:color w:val="000000"/>
        </w:rPr>
        <w:t>е</w:t>
      </w:r>
      <w:r w:rsidRPr="001D0D98">
        <w:rPr>
          <w:color w:val="000000"/>
        </w:rPr>
        <w:t>вых, талых, инфильтрационных, поливомоечных и дренажных вод), обесп</w:t>
      </w:r>
      <w:r w:rsidRPr="001D0D98">
        <w:rPr>
          <w:color w:val="000000"/>
        </w:rPr>
        <w:t>е</w:t>
      </w:r>
      <w:r w:rsidRPr="001D0D98">
        <w:rPr>
          <w:color w:val="000000"/>
        </w:rPr>
        <w:t>чивающие их очистку исходя из нормативов, установленных в соответствии с требованиями законод</w:t>
      </w:r>
      <w:r w:rsidRPr="001D0D98">
        <w:rPr>
          <w:color w:val="000000"/>
        </w:rPr>
        <w:t>а</w:t>
      </w:r>
      <w:r w:rsidRPr="001D0D98">
        <w:rPr>
          <w:color w:val="000000"/>
        </w:rPr>
        <w:t>тельства в области охраны окружающей среды и Водного к</w:t>
      </w:r>
      <w:r w:rsidRPr="001D0D98">
        <w:rPr>
          <w:color w:val="000000"/>
        </w:rPr>
        <w:t>о</w:t>
      </w:r>
      <w:r w:rsidRPr="001D0D98">
        <w:rPr>
          <w:color w:val="000000"/>
        </w:rPr>
        <w:t>декса РФ;</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сооружения для сбора отходов производства и потребления, а также с</w:t>
      </w:r>
      <w:r w:rsidRPr="001D0D98">
        <w:rPr>
          <w:color w:val="000000"/>
        </w:rPr>
        <w:t>о</w:t>
      </w:r>
      <w:r w:rsidRPr="001D0D98">
        <w:rPr>
          <w:color w:val="000000"/>
        </w:rPr>
        <w:t>оружения и системы для отведения (сброса) сточных вод (в том числе дождевых, талых, инфильтр</w:t>
      </w:r>
      <w:r w:rsidRPr="001D0D98">
        <w:rPr>
          <w:color w:val="000000"/>
        </w:rPr>
        <w:t>а</w:t>
      </w:r>
      <w:r w:rsidRPr="001D0D98">
        <w:rPr>
          <w:color w:val="000000"/>
        </w:rPr>
        <w:t>ционных, поливомоечных и дренажных вод) в приемники, изготовленные из водонепр</w:t>
      </w:r>
      <w:r w:rsidRPr="001D0D98">
        <w:rPr>
          <w:color w:val="000000"/>
        </w:rPr>
        <w:t>о</w:t>
      </w:r>
      <w:r w:rsidRPr="001D0D98">
        <w:rPr>
          <w:color w:val="000000"/>
        </w:rPr>
        <w:t>ницаемых материалов;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681157" w:rsidRPr="001D0D98" w:rsidRDefault="00681157" w:rsidP="00681157">
      <w:pPr>
        <w:tabs>
          <w:tab w:val="left" w:pos="993"/>
        </w:tabs>
        <w:ind w:firstLine="851"/>
        <w:jc w:val="both"/>
      </w:pPr>
      <w:r w:rsidRPr="001D0D98">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w:t>
      </w:r>
      <w:r w:rsidRPr="001D0D98">
        <w:lastRenderedPageBreak/>
        <w:t>сооружениями и (или) подключения к системам, указанным выше,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681157" w:rsidRPr="001D0D98" w:rsidRDefault="00681157" w:rsidP="00681157">
      <w:pPr>
        <w:tabs>
          <w:tab w:val="left" w:pos="993"/>
        </w:tabs>
        <w:ind w:firstLine="851"/>
        <w:jc w:val="both"/>
      </w:pPr>
      <w:r w:rsidRPr="001D0D98">
        <w:t>На территориях, расположенных в границах водоохранных зон и занятых защитными лесами, особо защитными участками лесов, наряду с ограничениями, указанными выше,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681157" w:rsidRPr="001D0D98" w:rsidRDefault="00681157" w:rsidP="00681157">
      <w:pPr>
        <w:tabs>
          <w:tab w:val="left" w:pos="993"/>
        </w:tabs>
        <w:ind w:firstLine="851"/>
        <w:jc w:val="both"/>
      </w:pPr>
      <w:r w:rsidRPr="001D0D98">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681157" w:rsidRPr="001D0D98" w:rsidRDefault="00681157" w:rsidP="00681157">
      <w:pPr>
        <w:tabs>
          <w:tab w:val="left" w:pos="993"/>
        </w:tabs>
        <w:ind w:firstLine="851"/>
        <w:jc w:val="both"/>
      </w:pPr>
      <w:r w:rsidRPr="001D0D98">
        <w:t>В границах прибрежных защитных полос наряду с вышеперечисленными ограничениями запрещается:</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распашка земель;</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размещение отвалов размываемых грунтов;</w:t>
      </w:r>
    </w:p>
    <w:p w:rsidR="00681157" w:rsidRPr="001D0D98" w:rsidRDefault="00681157" w:rsidP="000D70A3">
      <w:pPr>
        <w:numPr>
          <w:ilvl w:val="0"/>
          <w:numId w:val="71"/>
        </w:numPr>
        <w:tabs>
          <w:tab w:val="left" w:pos="360"/>
          <w:tab w:val="left" w:pos="993"/>
          <w:tab w:val="left" w:pos="1134"/>
        </w:tabs>
        <w:suppressAutoHyphens w:val="0"/>
        <w:ind w:left="0" w:firstLine="709"/>
        <w:jc w:val="both"/>
        <w:rPr>
          <w:color w:val="000000"/>
        </w:rPr>
      </w:pPr>
      <w:r w:rsidRPr="001D0D98">
        <w:rPr>
          <w:color w:val="000000"/>
        </w:rPr>
        <w:t>выпас сельскохозяйственных животных и организация для них летних лагерей, ванн.</w:t>
      </w:r>
    </w:p>
    <w:p w:rsidR="00681157" w:rsidRPr="001D0D98" w:rsidRDefault="00681157" w:rsidP="00681157">
      <w:pPr>
        <w:tabs>
          <w:tab w:val="left" w:pos="993"/>
        </w:tabs>
        <w:ind w:firstLine="851"/>
        <w:jc w:val="both"/>
      </w:pPr>
      <w:r w:rsidRPr="001D0D98">
        <w:t xml:space="preserve">Установление границ водоохранных зон и границ прибрежных защитных полос водных объектов, в том числе обозначение на местности посредством </w:t>
      </w:r>
      <w:r w:rsidRPr="001D0D98">
        <w:lastRenderedPageBreak/>
        <w:t>специальных информационных знаков, осуществляется в порядке, установленном Правительством Российской Федерации.</w:t>
      </w:r>
    </w:p>
    <w:p w:rsidR="00681157" w:rsidRPr="001D0D98" w:rsidRDefault="00681157" w:rsidP="00681157">
      <w:pPr>
        <w:tabs>
          <w:tab w:val="left" w:pos="993"/>
        </w:tabs>
        <w:ind w:firstLine="851"/>
        <w:jc w:val="both"/>
      </w:pPr>
      <w:r w:rsidRPr="001D0D98">
        <w:t xml:space="preserve">В соответствии с ч. 6 ст. 6 Водного кодекса Российской Федерации» от 03.03.2006 № 74-ФЗ ширина береговой полосы водотоков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 </w:t>
      </w:r>
    </w:p>
    <w:p w:rsidR="00681157" w:rsidRPr="001D0D98" w:rsidRDefault="00681157" w:rsidP="00681157">
      <w:pPr>
        <w:tabs>
          <w:tab w:val="left" w:pos="993"/>
        </w:tabs>
        <w:ind w:firstLine="851"/>
        <w:jc w:val="both"/>
      </w:pPr>
      <w:r w:rsidRPr="001D0D98">
        <w:t xml:space="preserve">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 </w:t>
      </w:r>
    </w:p>
    <w:p w:rsidR="00681157" w:rsidRPr="001D0D98" w:rsidRDefault="00681157" w:rsidP="00681157">
      <w:pPr>
        <w:tabs>
          <w:tab w:val="left" w:pos="993"/>
        </w:tabs>
        <w:ind w:firstLine="851"/>
        <w:jc w:val="both"/>
      </w:pPr>
      <w:r w:rsidRPr="001D0D98">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681157" w:rsidRPr="001D0D98" w:rsidRDefault="00681157" w:rsidP="00681157">
      <w:pPr>
        <w:tabs>
          <w:tab w:val="left" w:pos="709"/>
          <w:tab w:val="left" w:pos="993"/>
        </w:tabs>
        <w:ind w:firstLine="705"/>
        <w:jc w:val="both"/>
        <w:textAlignment w:val="baseline"/>
        <w:rPr>
          <w:lang w:eastAsia="zh-CN"/>
        </w:rPr>
      </w:pPr>
      <w:r w:rsidRPr="001D0D98">
        <w:t xml:space="preserve">Водоохранные зоны, прибрежные защитные полосы, береговые полосы водных объектов в пределах рассматриваемой территории отображены </w:t>
      </w:r>
      <w:r w:rsidRPr="001D0D98">
        <w:rPr>
          <w:lang w:eastAsia="zh-CN"/>
        </w:rPr>
        <w:t>на карте современного использования территории.</w:t>
      </w:r>
    </w:p>
    <w:p w:rsidR="00681157" w:rsidRPr="001D0D98" w:rsidRDefault="00681157" w:rsidP="00681157">
      <w:pPr>
        <w:pStyle w:val="1f7"/>
        <w:keepNext/>
        <w:ind w:left="709" w:right="0" w:firstLine="0"/>
        <w:rPr>
          <w:szCs w:val="24"/>
          <w:lang w:val="ru-RU" w:eastAsia="ru-RU"/>
        </w:rPr>
      </w:pPr>
      <w:bookmarkStart w:id="134" w:name="_Hlk173851936"/>
      <w:bookmarkEnd w:id="129"/>
      <w:r w:rsidRPr="001D0D98">
        <w:rPr>
          <w:szCs w:val="24"/>
          <w:lang w:val="ru-RU"/>
        </w:rPr>
        <w:t>Охранная зона стационарных пунктов наблюдений за состоянием окр</w:t>
      </w:r>
      <w:r w:rsidRPr="001D0D98">
        <w:rPr>
          <w:szCs w:val="24"/>
          <w:lang w:val="ru-RU"/>
        </w:rPr>
        <w:t>у</w:t>
      </w:r>
      <w:r w:rsidRPr="001D0D98">
        <w:rPr>
          <w:szCs w:val="24"/>
          <w:lang w:val="ru-RU"/>
        </w:rPr>
        <w:t xml:space="preserve">жающей </w:t>
      </w:r>
      <w:r w:rsidRPr="001D0D98">
        <w:rPr>
          <w:szCs w:val="24"/>
          <w:lang w:val="ru-RU"/>
        </w:rPr>
        <w:br/>
        <w:t>среды, ее загрязнением</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Охранные зоны стационарных пунктов наблюдений за состоянием окружающей природной среды, ее загрязнением устанавливаются согласно Федеральному закону от 19.07.1998 № 113-ФЗ «О гидрометеорологической службе», постановлению Правительства Российской Федерации от 17.03.2021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 972 и признании не действующим на территории Российской Федерации постановления Совета Министров СССР от 6 января 1983 г. № 19» (с последующими изменениями и дополнениями).</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 xml:space="preserve">Охранная зона устанавливается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w:t>
      </w:r>
      <w:r w:rsidRPr="001D0D98">
        <w:rPr>
          <w:color w:val="000000"/>
          <w:lang w:bidi="ru-RU"/>
        </w:rPr>
        <w:lastRenderedPageBreak/>
        <w:t>и мониторингу окружающей среды или на части акватории водного объекта.</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Охранная зона устанавливается на срок существования стационарного пункта наблюдений. Границы охранной зоны изменяются в случае принятия Федеральной службой по гидрометеорологии и мониторингу окружающей среды решения о переносе стационарного пункта наблюдений. Основанием прекращения существования охранной зоны является прекращение деятельности стационарного пункта наблюдений.</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Предельные размеры охранной зоны составляют:</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а)</w:t>
      </w:r>
      <w:r w:rsidRPr="001D0D98">
        <w:rPr>
          <w:color w:val="000000"/>
          <w:lang w:bidi="ru-RU"/>
        </w:rPr>
        <w:tab/>
        <w:t>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б)</w:t>
      </w:r>
      <w:r w:rsidRPr="001D0D98">
        <w:rPr>
          <w:color w:val="000000"/>
          <w:lang w:bidi="ru-RU"/>
        </w:rPr>
        <w:tab/>
        <w:t>200 метров - от границ площадки с размещенным на ней оборудованием - для стационарных пунктов наблюдений в случаях, не указанных в подпункте «а».</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В границах охранной зоны запрещается:</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lastRenderedPageBreak/>
        <w:t>строительство объектов капитального строительства, возведение нек</w:t>
      </w:r>
      <w:r w:rsidRPr="001D0D98">
        <w:rPr>
          <w:color w:val="000000"/>
        </w:rPr>
        <w:t>а</w:t>
      </w:r>
      <w:r w:rsidRPr="001D0D98">
        <w:rPr>
          <w:color w:val="000000"/>
        </w:rPr>
        <w:t>питальных строений и сооружений, размещение предметов и материалов, посадка деревьев и куста</w:t>
      </w:r>
      <w:r w:rsidRPr="001D0D98">
        <w:rPr>
          <w:color w:val="000000"/>
        </w:rPr>
        <w:t>р</w:t>
      </w:r>
      <w:r w:rsidRPr="001D0D98">
        <w:rPr>
          <w:color w:val="000000"/>
        </w:rPr>
        <w:t>ников (далее - препятствия) на расстоянии менее или равном 10-кратной высоте препя</w:t>
      </w:r>
      <w:r w:rsidRPr="001D0D98">
        <w:rPr>
          <w:color w:val="000000"/>
        </w:rPr>
        <w:t>т</w:t>
      </w:r>
      <w:r w:rsidRPr="001D0D98">
        <w:rPr>
          <w:color w:val="000000"/>
        </w:rPr>
        <w:t>ствия вокруг стационарного пункта наблюдений, а для препятствий, образующих непр</w:t>
      </w:r>
      <w:r w:rsidRPr="001D0D98">
        <w:rPr>
          <w:color w:val="000000"/>
        </w:rPr>
        <w:t>е</w:t>
      </w:r>
      <w:r w:rsidRPr="001D0D98">
        <w:rPr>
          <w:color w:val="000000"/>
        </w:rPr>
        <w:t>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размещение источников искажения температурно-влажностного режима атм</w:t>
      </w:r>
      <w:r w:rsidRPr="001D0D98">
        <w:rPr>
          <w:color w:val="000000"/>
        </w:rPr>
        <w:t>о</w:t>
      </w:r>
      <w:r w:rsidRPr="001D0D98">
        <w:rPr>
          <w:color w:val="000000"/>
        </w:rPr>
        <w:t>сферного воздуха (теплотрассы, котельные, трубопроводы, бетонные, а</w:t>
      </w:r>
      <w:r w:rsidRPr="001D0D98">
        <w:rPr>
          <w:color w:val="000000"/>
        </w:rPr>
        <w:t>с</w:t>
      </w:r>
      <w:r w:rsidRPr="001D0D98">
        <w:rPr>
          <w:color w:val="000000"/>
        </w:rPr>
        <w:t>фальтовые и иные искусственные площадки, искусственные водные объекты, оросительные и осушительные системы, открытые источники огня, дыма);</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проведение горных, геологоразведочных и взрывных работ, а также земляных работ;</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организация стоянки автомобильного и (или) водного транспорта, других мех</w:t>
      </w:r>
      <w:r w:rsidRPr="001D0D98">
        <w:rPr>
          <w:color w:val="000000"/>
        </w:rPr>
        <w:t>а</w:t>
      </w:r>
      <w:r w:rsidRPr="001D0D98">
        <w:rPr>
          <w:color w:val="000000"/>
        </w:rPr>
        <w:t>низмов, сооружение причалов и пристаней;</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размещение источников электромагнитного и (или) иного излучения, создающ</w:t>
      </w:r>
      <w:r w:rsidRPr="001D0D98">
        <w:rPr>
          <w:color w:val="000000"/>
        </w:rPr>
        <w:t>е</w:t>
      </w:r>
      <w:r w:rsidRPr="001D0D98">
        <w:rPr>
          <w:color w:val="000000"/>
        </w:rPr>
        <w:t>го помехи для получения достоверной информации о состоянии окруж</w:t>
      </w:r>
      <w:r w:rsidRPr="001D0D98">
        <w:rPr>
          <w:color w:val="000000"/>
        </w:rPr>
        <w:t>а</w:t>
      </w:r>
      <w:r w:rsidRPr="001D0D98">
        <w:rPr>
          <w:color w:val="000000"/>
        </w:rPr>
        <w:t>ющей среды, ее загрязнении, а также стационарные и передвижные источники з</w:t>
      </w:r>
      <w:r w:rsidRPr="001D0D98">
        <w:rPr>
          <w:color w:val="000000"/>
        </w:rPr>
        <w:t>а</w:t>
      </w:r>
      <w:r w:rsidRPr="001D0D98">
        <w:rPr>
          <w:color w:val="000000"/>
        </w:rPr>
        <w:t>грязнения атмосферного воздуха;</w:t>
      </w:r>
    </w:p>
    <w:p w:rsidR="00681157" w:rsidRPr="001D0D98" w:rsidRDefault="00681157" w:rsidP="000D70A3">
      <w:pPr>
        <w:numPr>
          <w:ilvl w:val="0"/>
          <w:numId w:val="71"/>
        </w:numPr>
        <w:tabs>
          <w:tab w:val="left" w:pos="360"/>
          <w:tab w:val="left" w:pos="993"/>
        </w:tabs>
        <w:suppressAutoHyphens w:val="0"/>
        <w:ind w:left="0" w:firstLine="709"/>
        <w:jc w:val="both"/>
        <w:rPr>
          <w:color w:val="000000"/>
        </w:rPr>
      </w:pPr>
      <w:r w:rsidRPr="001D0D98">
        <w:rPr>
          <w:color w:val="000000"/>
        </w:rPr>
        <w:t>складирование удобрений, отходов производства и потребления.</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Решение об установлении или изменении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 для которого устанавливается или изменяется охранная зона.</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Охранная зона считается установленной, измененной или прекращенной со дня внесения соответствующих сведений о границах охранной зоны в Единый государственный реестр недвижимости.</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Принятие решения о прекращении деятельности стационарного пункта наблюдений является основанием для исключения сведений об охранной зоне, установленной в отношении такого стационарного пункта наблюдений, из Единого государственного реестра недвижимости.</w:t>
      </w:r>
    </w:p>
    <w:p w:rsidR="00681157" w:rsidRPr="001D0D98" w:rsidRDefault="00681157" w:rsidP="00681157">
      <w:pPr>
        <w:widowControl w:val="0"/>
        <w:tabs>
          <w:tab w:val="left" w:pos="993"/>
        </w:tabs>
        <w:ind w:firstLine="709"/>
        <w:jc w:val="both"/>
        <w:rPr>
          <w:color w:val="000000"/>
          <w:lang w:bidi="ru-RU"/>
        </w:rPr>
      </w:pPr>
      <w:r w:rsidRPr="001D0D98">
        <w:rPr>
          <w:color w:val="000000"/>
          <w:lang w:bidi="ru-RU"/>
        </w:rPr>
        <w:t>Местоположение стационарного пункта наблюдений, для размещения которого устанавливается или изменяется охранная зона, обозначается на местности специальным информационным знаком, который устанавливается в границах охранной зоны.</w:t>
      </w:r>
    </w:p>
    <w:p w:rsidR="00681157" w:rsidRPr="001D0D98" w:rsidRDefault="00681157" w:rsidP="00681157">
      <w:pPr>
        <w:tabs>
          <w:tab w:val="left" w:pos="993"/>
        </w:tabs>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 xml:space="preserve">На территории Нерчинско-Заводского муниципального округа расположены следующие стационарные пункты наблюдения </w:t>
      </w:r>
      <w:r w:rsidRPr="001D0D98">
        <w:rPr>
          <w:rFonts w:eastAsiaTheme="minorHAnsi"/>
          <w:lang w:eastAsia="en-US" w:bidi="ru-RU"/>
          <w14:ligatures w14:val="standardContextual"/>
        </w:rPr>
        <w:t>за состоянием окружающей природной среды, ее загрязнением</w:t>
      </w:r>
      <w:r w:rsidRPr="001D0D98">
        <w:rPr>
          <w:rFonts w:eastAsiaTheme="minorHAnsi"/>
          <w:lang w:eastAsia="en-US"/>
          <w14:ligatures w14:val="standardContextual"/>
        </w:rPr>
        <w:t>:</w:t>
      </w:r>
    </w:p>
    <w:p w:rsidR="00681157" w:rsidRPr="001D0D98" w:rsidRDefault="00681157" w:rsidP="00681157">
      <w:pPr>
        <w:tabs>
          <w:tab w:val="left" w:pos="993"/>
        </w:tabs>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lastRenderedPageBreak/>
        <w:t xml:space="preserve">1. Метеорологическая станция Нерчинский Завод (кадастровый номер земельного участка 75:13:110111:30, площадь 2165 кв. м.); </w:t>
      </w:r>
    </w:p>
    <w:p w:rsidR="00681157" w:rsidRPr="001D0D98" w:rsidRDefault="00681157" w:rsidP="00681157">
      <w:pPr>
        <w:tabs>
          <w:tab w:val="left" w:pos="993"/>
        </w:tabs>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2. Гидрологический пост с. Олочи – р. Аргунь (кадастровый номер земельного участка 75:13:350102:32, площадь 4000 кв. м.);</w:t>
      </w:r>
    </w:p>
    <w:p w:rsidR="00681157" w:rsidRPr="001D0D98" w:rsidRDefault="00681157" w:rsidP="00681157">
      <w:pPr>
        <w:tabs>
          <w:tab w:val="left" w:pos="993"/>
        </w:tabs>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3. Гидрологический пост с. Михайловка – р. Нижняя Борзя (кадастровый номер земельного участка 75:13:360201:58, площадь 4000 кв. м.).</w:t>
      </w:r>
    </w:p>
    <w:p w:rsidR="00681157" w:rsidRPr="001D0D98" w:rsidRDefault="00681157" w:rsidP="00681157">
      <w:pPr>
        <w:pStyle w:val="1f7"/>
        <w:keepNext/>
        <w:ind w:left="709" w:right="0" w:firstLine="0"/>
        <w:rPr>
          <w:szCs w:val="24"/>
          <w:lang w:val="ru-RU" w:eastAsia="ru-RU"/>
        </w:rPr>
      </w:pPr>
      <w:r w:rsidRPr="001D0D98">
        <w:rPr>
          <w:szCs w:val="24"/>
          <w:lang w:val="ru-RU"/>
        </w:rPr>
        <w:t>Охранная зона пунктов государственной геодезической сети, госуда</w:t>
      </w:r>
      <w:r w:rsidRPr="001D0D98">
        <w:rPr>
          <w:szCs w:val="24"/>
          <w:lang w:val="ru-RU"/>
        </w:rPr>
        <w:t>р</w:t>
      </w:r>
      <w:r w:rsidRPr="001D0D98">
        <w:rPr>
          <w:szCs w:val="24"/>
          <w:lang w:val="ru-RU"/>
        </w:rPr>
        <w:t xml:space="preserve">ственной </w:t>
      </w:r>
      <w:r w:rsidRPr="001D0D98">
        <w:rPr>
          <w:szCs w:val="24"/>
          <w:lang w:val="ru-RU"/>
        </w:rPr>
        <w:br/>
        <w:t>нивелирной сети и государственной гравиметрической сети</w:t>
      </w:r>
    </w:p>
    <w:p w:rsidR="00681157" w:rsidRPr="001D0D98" w:rsidRDefault="00681157" w:rsidP="00681157">
      <w:pPr>
        <w:widowControl w:val="0"/>
        <w:tabs>
          <w:tab w:val="left" w:pos="709"/>
        </w:tabs>
        <w:ind w:firstLine="709"/>
        <w:jc w:val="both"/>
        <w:rPr>
          <w:color w:val="000000"/>
          <w:lang w:eastAsia="zh-CN" w:bidi="ru-RU"/>
        </w:rPr>
      </w:pPr>
      <w:r w:rsidRPr="001D0D98">
        <w:rPr>
          <w:color w:val="000000"/>
          <w:lang w:eastAsia="zh-CN" w:bidi="ru-RU"/>
        </w:rPr>
        <w:t xml:space="preserve">Устанавливаются в соответствии с Положением об охранных зонах пунктов государственной геодезической сети, государственной нивелирной сети и государственной гравиметрической сети, утвержденным постановлением Правительства Российской Федерации от 21.08.2019 № 1080, Федеральным законом «О геодезии, картографии и пространственных данных и о внесении </w:t>
      </w:r>
      <w:r w:rsidRPr="001D0D98">
        <w:rPr>
          <w:color w:val="000000"/>
          <w:lang w:eastAsia="zh-CN" w:bidi="ru-RU"/>
        </w:rPr>
        <w:lastRenderedPageBreak/>
        <w:t xml:space="preserve">изменений в отдельные законодательные акты Российской Федерации» от 30.12.2015 № 431-ФЗ (с последующими изменениями). </w:t>
      </w:r>
    </w:p>
    <w:p w:rsidR="00681157" w:rsidRPr="001D0D98" w:rsidRDefault="00681157" w:rsidP="00681157">
      <w:pPr>
        <w:widowControl w:val="0"/>
        <w:tabs>
          <w:tab w:val="left" w:pos="709"/>
        </w:tabs>
        <w:ind w:firstLine="709"/>
        <w:jc w:val="both"/>
        <w:rPr>
          <w:color w:val="000000"/>
          <w:lang w:eastAsia="zh-CN" w:bidi="ru-RU"/>
        </w:rPr>
      </w:pPr>
      <w:r w:rsidRPr="001D0D98">
        <w:rPr>
          <w:color w:val="000000"/>
          <w:lang w:eastAsia="zh-CN" w:bidi="ru-RU"/>
        </w:rPr>
        <w:t>Охранной зоной геодезического пункта является земельный участок, на котором расположен геодезический пункт и полоса земли шириной 1 м, примыкающая с внешней стороны к границе пункта.</w:t>
      </w:r>
    </w:p>
    <w:p w:rsidR="00681157" w:rsidRPr="001D0D98" w:rsidRDefault="00681157" w:rsidP="00681157">
      <w:pPr>
        <w:widowControl w:val="0"/>
        <w:ind w:firstLine="709"/>
        <w:jc w:val="both"/>
        <w:rPr>
          <w:rFonts w:eastAsia="Arial"/>
          <w:color w:val="000000"/>
          <w:lang w:eastAsia="ru-RU" w:bidi="ru-RU"/>
        </w:rPr>
      </w:pPr>
      <w:r w:rsidRPr="001D0D98">
        <w:rPr>
          <w:rFonts w:eastAsia="Arial"/>
          <w:color w:val="000000"/>
          <w:lang w:bidi="ru-RU"/>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681157" w:rsidRPr="001D0D98" w:rsidRDefault="00681157" w:rsidP="00681157">
      <w:pPr>
        <w:widowControl w:val="0"/>
        <w:ind w:firstLine="709"/>
        <w:jc w:val="both"/>
        <w:rPr>
          <w:rFonts w:eastAsia="Arial"/>
          <w:color w:val="000000"/>
          <w:lang w:bidi="ru-RU"/>
        </w:rPr>
      </w:pPr>
      <w:r w:rsidRPr="001D0D98">
        <w:rPr>
          <w:rFonts w:eastAsia="Arial"/>
          <w:color w:val="000000"/>
          <w:lang w:bidi="ru-RU"/>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681157" w:rsidRPr="001D0D98" w:rsidRDefault="00681157" w:rsidP="00681157">
      <w:pPr>
        <w:widowControl w:val="0"/>
        <w:ind w:firstLine="709"/>
        <w:jc w:val="both"/>
        <w:rPr>
          <w:rFonts w:eastAsia="Arial"/>
          <w:color w:val="000000"/>
          <w:lang w:bidi="ru-RU"/>
        </w:rPr>
      </w:pPr>
      <w:r w:rsidRPr="001D0D98">
        <w:rPr>
          <w:rFonts w:eastAsia="Arial"/>
          <w:color w:val="000000"/>
          <w:lang w:bidi="ru-RU"/>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681157" w:rsidRPr="001D0D98" w:rsidRDefault="00681157" w:rsidP="00681157">
      <w:pPr>
        <w:widowControl w:val="0"/>
        <w:ind w:firstLine="709"/>
        <w:jc w:val="both"/>
        <w:rPr>
          <w:rFonts w:eastAsia="Arial"/>
          <w:color w:val="000000"/>
          <w:lang w:bidi="ru-RU"/>
        </w:rPr>
      </w:pPr>
      <w:r w:rsidRPr="001D0D98">
        <w:rPr>
          <w:rFonts w:eastAsia="Arial"/>
          <w:color w:val="000000"/>
          <w:lang w:bidi="ru-RU"/>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681157" w:rsidRPr="001D0D98" w:rsidRDefault="00681157" w:rsidP="00681157">
      <w:pPr>
        <w:widowControl w:val="0"/>
        <w:ind w:firstLine="709"/>
        <w:jc w:val="both"/>
        <w:rPr>
          <w:rFonts w:eastAsia="Arial"/>
          <w:color w:val="000000"/>
          <w:lang w:bidi="ru-RU"/>
        </w:rPr>
      </w:pPr>
      <w:r w:rsidRPr="001D0D98">
        <w:rPr>
          <w:rFonts w:eastAsia="Arial"/>
          <w:color w:val="000000"/>
          <w:lang w:bidi="ru-RU"/>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681157" w:rsidRPr="001D0D98" w:rsidRDefault="00681157" w:rsidP="00681157">
      <w:pPr>
        <w:widowControl w:val="0"/>
        <w:ind w:firstLine="709"/>
        <w:jc w:val="both"/>
        <w:rPr>
          <w:shd w:val="clear" w:color="auto" w:fill="FFFFFF"/>
        </w:rPr>
      </w:pPr>
      <w:r w:rsidRPr="001D0D98">
        <w:rPr>
          <w:shd w:val="clear" w:color="auto" w:fill="FFFFFF"/>
        </w:rPr>
        <w:t>Охранные зоны пунктов государственной геодезической сети, государственной нивелирной сети и государственной гравиметрической сети на территории Нерчинско-Заводского муниципального округа, сведения о которых внесены в Единый государственный реестр недвижимости, отображены на карте современного использования.</w:t>
      </w:r>
    </w:p>
    <w:bookmarkEnd w:id="134"/>
    <w:p w:rsidR="00681157" w:rsidRPr="001D0D98" w:rsidRDefault="00681157" w:rsidP="00681157">
      <w:pPr>
        <w:pStyle w:val="1f7"/>
        <w:keepNext/>
        <w:ind w:left="709" w:right="0" w:firstLine="0"/>
        <w:rPr>
          <w:szCs w:val="24"/>
          <w:lang w:val="ru-RU"/>
        </w:rPr>
      </w:pPr>
      <w:r w:rsidRPr="001D0D98">
        <w:rPr>
          <w:szCs w:val="24"/>
          <w:lang w:val="ru-RU"/>
        </w:rPr>
        <w:t>Пограничная зона</w:t>
      </w:r>
    </w:p>
    <w:p w:rsidR="00681157" w:rsidRPr="001D0D98" w:rsidRDefault="00681157" w:rsidP="00681157">
      <w:pPr>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 xml:space="preserve">В соответствии со ст. 16 Закона РФ от 01.04.1993 № 4730-1 «О Государственной границе Российской Федерации» пограничная зона устанавливается в пределах территории поселений и межселенных территорий, прилегающих к Государственной границе на суше, морскому побережью Российской Федерации, российским берегам пограничных рек, озер и иных водных объектов, и в пределах территорий островов на указанных водных объектах. </w:t>
      </w:r>
    </w:p>
    <w:p w:rsidR="00681157" w:rsidRPr="001D0D98" w:rsidRDefault="00681157" w:rsidP="00681157">
      <w:pPr>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 xml:space="preserve">Правила пограничного режима утверждены приказом Федеральная служба безопасности Российской Федерации № 454 от 07.08.2017 «Об утверждении Правил пограничного режима». </w:t>
      </w:r>
    </w:p>
    <w:p w:rsidR="00681157" w:rsidRPr="001D0D98" w:rsidRDefault="00681157" w:rsidP="00681157">
      <w:pPr>
        <w:autoSpaceDE w:val="0"/>
        <w:autoSpaceDN w:val="0"/>
        <w:adjustRightInd w:val="0"/>
        <w:ind w:firstLine="709"/>
        <w:jc w:val="both"/>
        <w:rPr>
          <w:rFonts w:eastAsiaTheme="minorHAnsi"/>
          <w:lang w:eastAsia="en-US"/>
          <w14:ligatures w14:val="standardContextual"/>
        </w:rPr>
      </w:pPr>
      <w:r w:rsidRPr="001D0D98">
        <w:rPr>
          <w:rFonts w:eastAsiaTheme="minorHAnsi"/>
          <w:lang w:eastAsia="en-US"/>
          <w14:ligatures w14:val="standardContextual"/>
        </w:rPr>
        <w:t xml:space="preserve">Приказом Федеральной службы безопасности Российской Федерации № 36 от 03.02.2020 «О пределах пограничной зоны на территории Забайкальского края» </w:t>
      </w:r>
      <w:r w:rsidRPr="001D0D98">
        <w:rPr>
          <w:rFonts w:eastAsiaTheme="minorHAnsi"/>
          <w:lang w:eastAsia="en-US"/>
          <w14:ligatures w14:val="standardContextual"/>
        </w:rPr>
        <w:lastRenderedPageBreak/>
        <w:t>установлена пограничная зона на территории Забайкальского края, в том числе на территории Нерчинско-Заводского муниципального округа.</w:t>
      </w:r>
    </w:p>
    <w:p w:rsidR="00681157" w:rsidRPr="001D0D98" w:rsidRDefault="00681157" w:rsidP="000D70A3">
      <w:pPr>
        <w:pStyle w:val="20"/>
        <w:numPr>
          <w:ilvl w:val="0"/>
          <w:numId w:val="9"/>
        </w:numPr>
        <w:tabs>
          <w:tab w:val="left" w:pos="567"/>
          <w:tab w:val="left" w:pos="1418"/>
        </w:tabs>
        <w:spacing w:after="120"/>
        <w:ind w:left="0" w:firstLine="0"/>
        <w:jc w:val="both"/>
        <w:rPr>
          <w:rFonts w:cs="Times New Roman"/>
        </w:rPr>
      </w:pPr>
      <w:bookmarkStart w:id="135" w:name="_Hlk1073208811"/>
      <w:bookmarkStart w:id="136" w:name="_Hlk1110235751"/>
      <w:bookmarkStart w:id="137" w:name="_Toc177574762"/>
      <w:bookmarkEnd w:id="135"/>
      <w:bookmarkEnd w:id="136"/>
      <w:r w:rsidRPr="001D0D98">
        <w:rPr>
          <w:rFonts w:cs="Times New Roman"/>
        </w:rPr>
        <w:t>ОЦЕНКА ВОЗМОЖНОГО ВЛИЯНИЯ ПЛАНИРУЕМЫХ ДЛЯ РАЗМЕЩЕНИЯ ОБЪЕКТОВ МЕСТНОГО ЗНАЧЕНИЯ МУНИЦ</w:t>
      </w:r>
      <w:r w:rsidRPr="001D0D98">
        <w:rPr>
          <w:rFonts w:cs="Times New Roman"/>
        </w:rPr>
        <w:t>И</w:t>
      </w:r>
      <w:r w:rsidRPr="001D0D98">
        <w:rPr>
          <w:rFonts w:cs="Times New Roman"/>
        </w:rPr>
        <w:t>ПАЛЬН</w:t>
      </w:r>
      <w:r w:rsidRPr="001D0D98">
        <w:rPr>
          <w:rFonts w:cs="Times New Roman"/>
        </w:rPr>
        <w:t>О</w:t>
      </w:r>
      <w:r w:rsidRPr="001D0D98">
        <w:rPr>
          <w:rFonts w:cs="Times New Roman"/>
        </w:rPr>
        <w:t>ГО ОКРУГА</w:t>
      </w:r>
      <w:bookmarkEnd w:id="137"/>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Комплексное развитие территорий достигается путем сбалансированного многофункционального территориального развития и за счет обеспеченности проживающего на территории муниципального округа населения всеми необходимыми объектами социальной, транспортной и коммунальной инфраструктуры федерального, регионального и местного значения.</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lastRenderedPageBreak/>
        <w:t xml:space="preserve">Влияние планируемых для размещения объектов местного значения на комплексное развитие территории муниципального округа оценивалось по показателям обеспеченности населения объектами местного значения в соответствии с действующими нормативами градостроительного проектирования. Показатели обеспеченности населения </w:t>
      </w:r>
      <w:r w:rsidRPr="001D0D98">
        <w:rPr>
          <w:rFonts w:eastAsia="Calibri"/>
          <w:lang w:eastAsia="en-US"/>
          <w14:ligatures w14:val="standardContextual"/>
        </w:rPr>
        <w:t>Нерчинско-Заводского</w:t>
      </w:r>
      <w:r w:rsidRPr="001D0D98">
        <w:rPr>
          <w:rFonts w:eastAsia="Calibri"/>
          <w:b/>
          <w:lang w:eastAsia="en-US"/>
          <w14:ligatures w14:val="standardContextual"/>
        </w:rPr>
        <w:t xml:space="preserve"> </w:t>
      </w:r>
      <w:r w:rsidRPr="001D0D98">
        <w:rPr>
          <w:rFonts w:eastAsia="Calibri"/>
          <w14:ligatures w14:val="standardContextual"/>
        </w:rPr>
        <w:t xml:space="preserve">муниципального округа социальными объектами местного значения представлены в разделе 7 «Объекты социально-бытового обслуживания, коммунальные объекты и объекты специального назначения». Показатели обеспеченности населения </w:t>
      </w:r>
      <w:r w:rsidRPr="001D0D98">
        <w:rPr>
          <w:rFonts w:eastAsia="Calibri"/>
          <w:lang w:eastAsia="en-US"/>
          <w14:ligatures w14:val="standardContextual"/>
        </w:rPr>
        <w:t>Нерчинско-Заводского</w:t>
      </w:r>
      <w:r w:rsidRPr="001D0D98">
        <w:rPr>
          <w:rFonts w:eastAsia="Calibri"/>
          <w:b/>
          <w:lang w:eastAsia="en-US"/>
          <w14:ligatures w14:val="standardContextual"/>
        </w:rPr>
        <w:t xml:space="preserve"> </w:t>
      </w:r>
      <w:r w:rsidRPr="001D0D98">
        <w:rPr>
          <w:rFonts w:eastAsia="Calibri"/>
          <w14:ligatures w14:val="standardContextual"/>
        </w:rPr>
        <w:t>муниципального округа объектами местного значения в области транспортной и инженерной инфраструктур рассмотрены в разделах 8 «Транспортное обслуживание и улично-дорожная сеть» и 9 «Инженерная инфраструктура. Инженерная подготовка территории».</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Полный перечень планируемых объектов местного значения муниципального округа с оценкой возможного влияния объектов на комплексное развитие территории приведён в таблице 13.1 настоящего раздела.</w:t>
      </w:r>
    </w:p>
    <w:p w:rsidR="00681157" w:rsidRPr="001D0D98" w:rsidRDefault="00681157" w:rsidP="00681157">
      <w:pPr>
        <w:ind w:firstLine="709"/>
        <w:jc w:val="right"/>
        <w:rPr>
          <w:iCs/>
          <w:lang w:eastAsia="zh-CN" w:bidi="ru-RU"/>
        </w:rPr>
      </w:pPr>
      <w:r w:rsidRPr="001D0D98">
        <w:rPr>
          <w:iCs/>
          <w:lang w:eastAsia="zh-CN" w:bidi="ru-RU"/>
        </w:rPr>
        <w:t>Таблица 13.1</w:t>
      </w:r>
    </w:p>
    <w:p w:rsidR="00681157" w:rsidRPr="001D0D98" w:rsidRDefault="00681157" w:rsidP="00681157">
      <w:pPr>
        <w:widowControl w:val="0"/>
        <w:spacing w:after="120"/>
        <w:jc w:val="center"/>
        <w:rPr>
          <w:lang w:eastAsia="zh-CN" w:bidi="ru-RU"/>
        </w:rPr>
      </w:pPr>
      <w:r w:rsidRPr="001D0D98">
        <w:rPr>
          <w:lang w:eastAsia="zh-CN" w:bidi="ru-RU"/>
        </w:rPr>
        <w:t xml:space="preserve">Перечень планируемых для размещения объектов местного значения </w:t>
      </w:r>
      <w:r w:rsidRPr="001D0D98">
        <w:rPr>
          <w:lang w:eastAsia="zh-CN" w:bidi="ru-RU"/>
        </w:rPr>
        <w:br/>
        <w:t xml:space="preserve">муниципального округа с оценкой возможного влияния объектов </w:t>
      </w:r>
      <w:r w:rsidRPr="001D0D98">
        <w:rPr>
          <w:lang w:eastAsia="zh-CN" w:bidi="ru-RU"/>
        </w:rPr>
        <w:br/>
        <w:t>на комплексное развитие территории</w:t>
      </w:r>
    </w:p>
    <w:tbl>
      <w:tblPr>
        <w:tblW w:w="9551" w:type="dxa"/>
        <w:jc w:val="center"/>
        <w:tblInd w:w="-176" w:type="dxa"/>
        <w:tblLook w:val="04A0" w:firstRow="1" w:lastRow="0" w:firstColumn="1" w:lastColumn="0" w:noHBand="0" w:noVBand="1"/>
      </w:tblPr>
      <w:tblGrid>
        <w:gridCol w:w="621"/>
        <w:gridCol w:w="3950"/>
        <w:gridCol w:w="4980"/>
      </w:tblGrid>
      <w:tr w:rsidR="00681157" w:rsidRPr="001D0D98" w:rsidTr="00681157">
        <w:trPr>
          <w:cantSplit/>
          <w:tblHeader/>
          <w:jc w:val="center"/>
        </w:trPr>
        <w:tc>
          <w:tcPr>
            <w:tcW w:w="621"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120" w:after="120"/>
              <w:jc w:val="center"/>
              <w:rPr>
                <w:bCs/>
                <w:sz w:val="22"/>
                <w:szCs w:val="22"/>
                <w:lang w:eastAsia="en-US"/>
              </w:rPr>
            </w:pPr>
            <w:r w:rsidRPr="001D0D98">
              <w:rPr>
                <w:bCs/>
                <w:sz w:val="22"/>
                <w:szCs w:val="22"/>
                <w:lang w:eastAsia="en-US"/>
              </w:rPr>
              <w:t>№ п/п</w:t>
            </w: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120" w:after="120"/>
              <w:jc w:val="center"/>
              <w:rPr>
                <w:bCs/>
                <w:sz w:val="22"/>
                <w:szCs w:val="22"/>
                <w:lang w:eastAsia="en-US"/>
              </w:rPr>
            </w:pPr>
            <w:r w:rsidRPr="001D0D98">
              <w:rPr>
                <w:bCs/>
                <w:sz w:val="22"/>
                <w:szCs w:val="22"/>
                <w:lang w:eastAsia="en-US"/>
              </w:rPr>
              <w:t xml:space="preserve">Наименование планируемого </w:t>
            </w:r>
            <w:r w:rsidRPr="001D0D98">
              <w:rPr>
                <w:bCs/>
                <w:sz w:val="22"/>
                <w:szCs w:val="22"/>
                <w:lang w:eastAsia="en-US"/>
              </w:rPr>
              <w:br/>
              <w:t>объекта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pacing w:before="120" w:after="120"/>
              <w:jc w:val="center"/>
              <w:rPr>
                <w:bCs/>
                <w:sz w:val="22"/>
                <w:szCs w:val="22"/>
                <w:lang w:eastAsia="en-US"/>
              </w:rPr>
            </w:pPr>
            <w:r w:rsidRPr="001D0D98">
              <w:rPr>
                <w:bCs/>
                <w:sz w:val="22"/>
                <w:szCs w:val="22"/>
                <w:lang w:eastAsia="en-US"/>
              </w:rPr>
              <w:t>Возможное влияние объектов на комплексное развитие территории</w:t>
            </w:r>
          </w:p>
        </w:tc>
      </w:tr>
      <w:tr w:rsidR="00681157" w:rsidRPr="001D0D98" w:rsidTr="00681157">
        <w:trPr>
          <w:cantSplit/>
          <w:jc w:val="center"/>
        </w:trPr>
        <w:tc>
          <w:tcPr>
            <w:tcW w:w="9551"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b/>
                <w:bCs/>
                <w:color w:val="000000"/>
                <w:sz w:val="22"/>
                <w:szCs w:val="22"/>
                <w:lang w:eastAsia="zh-CN" w:bidi="ru-RU"/>
              </w:rPr>
              <w:t>Объекты социальной инфраструктуры</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en-US"/>
              </w:rPr>
            </w:pPr>
            <w:r w:rsidRPr="001D0D98">
              <w:rPr>
                <w:bCs/>
                <w:sz w:val="22"/>
                <w:szCs w:val="22"/>
                <w:lang w:eastAsia="en-US"/>
              </w:rPr>
              <w:t xml:space="preserve">Модульное здание детского сада </w:t>
            </w:r>
            <w:r w:rsidRPr="001D0D98">
              <w:rPr>
                <w:bCs/>
                <w:sz w:val="22"/>
                <w:szCs w:val="22"/>
                <w:lang w:eastAsia="en-US"/>
              </w:rPr>
              <w:br/>
            </w:r>
            <w:r w:rsidRPr="001D0D98">
              <w:rPr>
                <w:sz w:val="22"/>
                <w:szCs w:val="22"/>
                <w:lang w:eastAsia="en-US"/>
              </w:rPr>
              <w:t xml:space="preserve">(1 ед. в с. </w:t>
            </w:r>
            <w:r w:rsidRPr="001D0D98">
              <w:rPr>
                <w:bCs/>
                <w:sz w:val="22"/>
                <w:szCs w:val="22"/>
                <w:lang w:eastAsia="en-US"/>
              </w:rPr>
              <w:t>Нерчинский Завод</w:t>
            </w:r>
            <w:r w:rsidRPr="001D0D98">
              <w:rPr>
                <w:sz w:val="22"/>
                <w:szCs w:val="22"/>
                <w:lang w:eastAsia="en-US"/>
              </w:rPr>
              <w:t>)</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bCs/>
                <w:sz w:val="22"/>
                <w:szCs w:val="22"/>
                <w:lang w:eastAsia="zh-CN" w:bidi="ru-RU"/>
              </w:rPr>
              <w:t xml:space="preserve">Обеспечение условий для реализации программ дошкольного образования, создание условий для осуществления присмотра и ухода за детьми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bCs/>
                <w:sz w:val="22"/>
                <w:szCs w:val="22"/>
                <w:lang w:eastAsia="zh-CN" w:bidi="ru-RU"/>
              </w:rPr>
              <w:t xml:space="preserve">Общежитие для молодых специалистов </w:t>
            </w:r>
            <w:r w:rsidRPr="001D0D98">
              <w:rPr>
                <w:sz w:val="22"/>
                <w:szCs w:val="22"/>
                <w:lang w:eastAsia="en-US"/>
              </w:rPr>
              <w:t xml:space="preserve">(1 ед. в с. </w:t>
            </w:r>
            <w:r w:rsidRPr="001D0D98">
              <w:rPr>
                <w:bCs/>
                <w:sz w:val="22"/>
                <w:szCs w:val="22"/>
                <w:lang w:eastAsia="en-US"/>
              </w:rPr>
              <w:t xml:space="preserve">Нерчинский Завод; 1 ед. в с. </w:t>
            </w:r>
            <w:r w:rsidRPr="001D0D98">
              <w:rPr>
                <w:bCs/>
                <w:sz w:val="22"/>
                <w:szCs w:val="22"/>
                <w:lang w:eastAsia="zh-CN" w:bidi="ru-RU"/>
              </w:rPr>
              <w:t>Большой Зерентуй</w:t>
            </w:r>
            <w:r w:rsidRPr="001D0D98">
              <w:rPr>
                <w:sz w:val="22"/>
                <w:szCs w:val="22"/>
                <w:lang w:eastAsia="en-US"/>
              </w:rPr>
              <w:t>)</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bCs/>
                <w:sz w:val="22"/>
                <w:szCs w:val="22"/>
                <w:lang w:eastAsia="zh-CN" w:bidi="ru-RU"/>
              </w:rPr>
              <w:t>Предоставление в соответствии с полномочиями муниципального округа молодым специалистам помещения для проживания на период выполнения ими обязанностей по занимаемой должности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bCs/>
                <w:sz w:val="22"/>
                <w:szCs w:val="22"/>
                <w:lang w:eastAsia="zh-CN" w:bidi="ru-RU"/>
              </w:rPr>
              <w:t xml:space="preserve">Загородный детский оздоровительный лагерь </w:t>
            </w:r>
            <w:r w:rsidRPr="001D0D98">
              <w:rPr>
                <w:bCs/>
                <w:sz w:val="22"/>
                <w:szCs w:val="22"/>
                <w:lang w:eastAsia="zh-CN" w:bidi="ru-RU"/>
              </w:rPr>
              <w:br/>
            </w:r>
            <w:r w:rsidRPr="001D0D98">
              <w:rPr>
                <w:sz w:val="22"/>
                <w:szCs w:val="22"/>
                <w:lang w:eastAsia="en-US"/>
              </w:rPr>
              <w:t>(1 ед. южнее с. Байка)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bCs/>
                <w:sz w:val="22"/>
                <w:szCs w:val="22"/>
                <w:lang w:eastAsia="zh-CN" w:bidi="ru-RU"/>
              </w:rPr>
              <w:t>Обеспечение условий для летнего отдыха детей</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bCs/>
                <w:sz w:val="22"/>
                <w:szCs w:val="22"/>
                <w:lang w:eastAsia="zh-CN" w:bidi="ru-RU"/>
              </w:rPr>
              <w:t xml:space="preserve">Общежитие для молодых специалистов (1 ед. </w:t>
            </w:r>
            <w:r w:rsidRPr="001D0D98">
              <w:rPr>
                <w:sz w:val="22"/>
                <w:szCs w:val="22"/>
                <w:lang w:eastAsia="en-US"/>
              </w:rPr>
              <w:t xml:space="preserve">в с. </w:t>
            </w:r>
            <w:r w:rsidRPr="001D0D98">
              <w:rPr>
                <w:bCs/>
                <w:sz w:val="22"/>
                <w:szCs w:val="22"/>
                <w:lang w:eastAsia="en-US"/>
              </w:rPr>
              <w:t>Нерчинский Завод; 1 ед. в с. Большой Зерентуй)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bCs/>
                <w:sz w:val="22"/>
                <w:szCs w:val="22"/>
                <w:lang w:eastAsia="zh-CN" w:bidi="ru-RU"/>
              </w:rPr>
              <w:t>Предоставление в соответствии с полномочиями муниципального округа молодым специалистам помещения для проживания на период выполнения ими обязанностей по занимаемой должности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bCs/>
                <w:color w:val="000000"/>
                <w:sz w:val="22"/>
                <w:szCs w:val="22"/>
                <w:lang w:eastAsia="zh-CN" w:bidi="ru-RU"/>
              </w:rPr>
              <w:t xml:space="preserve">Физкультурно-оздоровительный комплекс открытого типа всесезонного использования </w:t>
            </w:r>
            <w:r w:rsidRPr="001D0D98">
              <w:rPr>
                <w:bCs/>
                <w:color w:val="000000"/>
                <w:sz w:val="22"/>
                <w:szCs w:val="22"/>
                <w:lang w:eastAsia="zh-CN" w:bidi="ru-RU"/>
              </w:rPr>
              <w:br/>
            </w:r>
            <w:r w:rsidRPr="001D0D98">
              <w:rPr>
                <w:sz w:val="22"/>
                <w:szCs w:val="22"/>
                <w:lang w:eastAsia="en-US"/>
              </w:rPr>
              <w:t xml:space="preserve">(1 ед. в с. </w:t>
            </w:r>
            <w:r w:rsidRPr="001D0D98">
              <w:rPr>
                <w:bCs/>
                <w:sz w:val="22"/>
                <w:szCs w:val="22"/>
                <w:lang w:eastAsia="en-US"/>
              </w:rPr>
              <w:t>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bCs/>
                <w:color w:val="000000"/>
                <w:sz w:val="22"/>
                <w:szCs w:val="22"/>
                <w:lang w:eastAsia="zh-CN" w:bidi="ru-RU"/>
              </w:rPr>
              <w:t>Обеспечение условий для развития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bCs/>
                <w:color w:val="000000"/>
                <w:sz w:val="22"/>
                <w:szCs w:val="22"/>
                <w:lang w:eastAsia="zh-CN" w:bidi="ru-RU"/>
              </w:rPr>
              <w:t>Физкультурно-оздоровительный комплекс с встроенно-пристроенными помещениями для детско-юношеской спортивной школы</w:t>
            </w:r>
            <w:r w:rsidRPr="001D0D98">
              <w:rPr>
                <w:sz w:val="22"/>
                <w:szCs w:val="22"/>
                <w:lang w:eastAsia="en-US"/>
              </w:rPr>
              <w:t xml:space="preserve"> (1 ед. в с. </w:t>
            </w:r>
            <w:r w:rsidRPr="001D0D98">
              <w:rPr>
                <w:bCs/>
                <w:sz w:val="22"/>
                <w:szCs w:val="22"/>
                <w:lang w:eastAsia="en-US"/>
              </w:rPr>
              <w:t>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bCs/>
                <w:color w:val="000000"/>
                <w:sz w:val="22"/>
                <w:szCs w:val="22"/>
                <w:lang w:eastAsia="zh-CN" w:bidi="ru-RU"/>
              </w:rPr>
              <w:t>Обеспечение условий для развития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bCs/>
                <w:color w:val="000000"/>
                <w:sz w:val="22"/>
                <w:szCs w:val="22"/>
                <w:lang w:eastAsia="zh-CN" w:bidi="ru-RU"/>
              </w:rPr>
              <w:t xml:space="preserve">Плавательный бассейн </w:t>
            </w:r>
            <w:r w:rsidRPr="001D0D98">
              <w:rPr>
                <w:bCs/>
                <w:color w:val="000000"/>
                <w:sz w:val="22"/>
                <w:szCs w:val="22"/>
                <w:lang w:eastAsia="zh-CN" w:bidi="ru-RU"/>
              </w:rPr>
              <w:br/>
            </w:r>
            <w:r w:rsidRPr="001D0D98">
              <w:rPr>
                <w:sz w:val="22"/>
                <w:szCs w:val="22"/>
                <w:lang w:eastAsia="en-US"/>
              </w:rPr>
              <w:t xml:space="preserve">(1 ед. в с. </w:t>
            </w:r>
            <w:r w:rsidRPr="001D0D98">
              <w:rPr>
                <w:bCs/>
                <w:sz w:val="22"/>
                <w:szCs w:val="22"/>
                <w:lang w:eastAsia="en-US"/>
              </w:rPr>
              <w:t>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bCs/>
                <w:color w:val="000000"/>
                <w:sz w:val="22"/>
                <w:szCs w:val="22"/>
                <w:lang w:eastAsia="zh-CN" w:bidi="ru-RU"/>
              </w:rPr>
              <w:t>Обеспечение условий для развития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bCs/>
                <w:sz w:val="22"/>
                <w:szCs w:val="22"/>
                <w:lang w:eastAsia="zh-CN" w:bidi="ru-RU"/>
              </w:rPr>
              <w:t xml:space="preserve">Универсальная игровая спортивная площадка </w:t>
            </w:r>
          </w:p>
          <w:p w:rsidR="00681157" w:rsidRPr="001D0D98" w:rsidRDefault="00681157">
            <w:pPr>
              <w:rPr>
                <w:bCs/>
                <w:color w:val="000000"/>
                <w:sz w:val="22"/>
                <w:szCs w:val="22"/>
                <w:lang w:eastAsia="zh-CN" w:bidi="ru-RU"/>
              </w:rPr>
            </w:pPr>
            <w:r w:rsidRPr="001D0D98">
              <w:rPr>
                <w:bCs/>
                <w:sz w:val="22"/>
                <w:szCs w:val="22"/>
                <w:lang w:eastAsia="zh-CN" w:bidi="ru-RU"/>
              </w:rPr>
              <w:t>(</w:t>
            </w:r>
            <w:r w:rsidRPr="001D0D98">
              <w:rPr>
                <w:sz w:val="22"/>
                <w:szCs w:val="22"/>
                <w:lang w:eastAsia="en-US"/>
              </w:rPr>
              <w:t xml:space="preserve">1 ед. в </w:t>
            </w:r>
            <w:r w:rsidRPr="001D0D98">
              <w:rPr>
                <w:bCs/>
                <w:color w:val="000000"/>
                <w:sz w:val="22"/>
                <w:szCs w:val="22"/>
                <w:lang w:eastAsia="zh-CN" w:bidi="ru-RU"/>
              </w:rPr>
              <w:t>с. Горный Зерентуй;</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Уровские Ключи;</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Широкая;</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Большой Зерентуй;</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Михайловка;</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Аргунск;</w:t>
            </w:r>
          </w:p>
          <w:p w:rsidR="00681157" w:rsidRPr="001D0D98" w:rsidRDefault="00681157">
            <w:pPr>
              <w:rPr>
                <w:bCs/>
                <w:color w:val="000000"/>
                <w:sz w:val="22"/>
                <w:szCs w:val="22"/>
                <w:lang w:eastAsia="zh-CN" w:bidi="ru-RU"/>
              </w:rPr>
            </w:pPr>
            <w:r w:rsidRPr="001D0D98">
              <w:rPr>
                <w:sz w:val="22"/>
                <w:szCs w:val="22"/>
                <w:lang w:eastAsia="en-US"/>
              </w:rPr>
              <w:t xml:space="preserve">1 ед. в </w:t>
            </w:r>
            <w:r w:rsidRPr="001D0D98">
              <w:rPr>
                <w:bCs/>
                <w:color w:val="000000"/>
                <w:sz w:val="22"/>
                <w:szCs w:val="22"/>
                <w:lang w:eastAsia="zh-CN" w:bidi="ru-RU"/>
              </w:rPr>
              <w:t>с. Явленка)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color w:val="000000"/>
                <w:sz w:val="22"/>
                <w:szCs w:val="22"/>
                <w:lang w:eastAsia="zh-CN" w:bidi="ru-RU"/>
              </w:rPr>
            </w:pPr>
            <w:r w:rsidRPr="001D0D98">
              <w:rPr>
                <w:bCs/>
                <w:sz w:val="22"/>
                <w:szCs w:val="22"/>
                <w:lang w:eastAsia="zh-CN" w:bidi="ru-RU"/>
              </w:rPr>
              <w:t>Обеспечение условий для развития физической культуры, школьного спорта и массового спорта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bCs/>
                <w:sz w:val="22"/>
                <w:szCs w:val="22"/>
                <w:lang w:eastAsia="zh-CN" w:bidi="ru-RU"/>
              </w:rPr>
              <w:t>Площадка с тренажерами (тренажерный комплекс с теневым навесом) (1 ед. в с. Булдуруй 1-й;</w:t>
            </w:r>
          </w:p>
          <w:p w:rsidR="00681157" w:rsidRPr="001D0D98" w:rsidRDefault="00681157">
            <w:pPr>
              <w:rPr>
                <w:bCs/>
                <w:sz w:val="22"/>
                <w:szCs w:val="22"/>
                <w:lang w:eastAsia="zh-CN" w:bidi="ru-RU"/>
              </w:rPr>
            </w:pPr>
            <w:r w:rsidRPr="001D0D98">
              <w:rPr>
                <w:bCs/>
                <w:sz w:val="22"/>
                <w:szCs w:val="22"/>
                <w:lang w:eastAsia="zh-CN" w:bidi="ru-RU"/>
              </w:rPr>
              <w:t>1 ед. в с. Чалбучи-Килга;</w:t>
            </w:r>
          </w:p>
          <w:p w:rsidR="00681157" w:rsidRPr="001D0D98" w:rsidRDefault="00681157">
            <w:pPr>
              <w:rPr>
                <w:bCs/>
                <w:color w:val="000000"/>
                <w:sz w:val="22"/>
                <w:szCs w:val="22"/>
                <w:lang w:eastAsia="zh-CN" w:bidi="ru-RU"/>
              </w:rPr>
            </w:pPr>
            <w:r w:rsidRPr="001D0D98">
              <w:rPr>
                <w:bCs/>
                <w:sz w:val="22"/>
                <w:szCs w:val="22"/>
                <w:lang w:eastAsia="zh-CN" w:bidi="ru-RU"/>
              </w:rPr>
              <w:t>1 ед. в с. Чашино-Ильдикан)</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color w:val="000000"/>
                <w:sz w:val="22"/>
                <w:szCs w:val="22"/>
                <w:lang w:eastAsia="zh-CN" w:bidi="ru-RU"/>
              </w:rPr>
            </w:pPr>
            <w:r w:rsidRPr="001D0D98">
              <w:rPr>
                <w:bCs/>
                <w:sz w:val="22"/>
                <w:szCs w:val="22"/>
                <w:lang w:eastAsia="zh-CN" w:bidi="ru-RU"/>
              </w:rPr>
              <w:t>Обеспечение условий для развития физической культуры</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bCs/>
                <w:sz w:val="22"/>
                <w:szCs w:val="22"/>
                <w:lang w:eastAsia="zh-CN" w:bidi="ru-RU"/>
              </w:rPr>
              <w:t xml:space="preserve">Хоккейная площадка (сезонная) </w:t>
            </w:r>
          </w:p>
          <w:p w:rsidR="00681157" w:rsidRPr="001D0D98" w:rsidRDefault="00681157">
            <w:pPr>
              <w:rPr>
                <w:bCs/>
                <w:sz w:val="22"/>
                <w:szCs w:val="22"/>
                <w:lang w:eastAsia="zh-CN" w:bidi="ru-RU"/>
              </w:rPr>
            </w:pPr>
            <w:r w:rsidRPr="001D0D98">
              <w:rPr>
                <w:bCs/>
                <w:sz w:val="22"/>
                <w:szCs w:val="22"/>
                <w:lang w:eastAsia="zh-CN" w:bidi="ru-RU"/>
              </w:rPr>
              <w:t>(1 ед. в с. Михайловка;</w:t>
            </w:r>
          </w:p>
          <w:p w:rsidR="00681157" w:rsidRPr="001D0D98" w:rsidRDefault="00681157">
            <w:pPr>
              <w:rPr>
                <w:bCs/>
                <w:sz w:val="22"/>
                <w:szCs w:val="22"/>
                <w:lang w:eastAsia="zh-CN" w:bidi="ru-RU"/>
              </w:rPr>
            </w:pPr>
            <w:r w:rsidRPr="001D0D98">
              <w:rPr>
                <w:bCs/>
                <w:sz w:val="22"/>
                <w:szCs w:val="22"/>
                <w:lang w:eastAsia="zh-CN" w:bidi="ru-RU"/>
              </w:rPr>
              <w:t>1 ед. в с. Ивановка;</w:t>
            </w:r>
          </w:p>
          <w:p w:rsidR="00681157" w:rsidRPr="001D0D98" w:rsidRDefault="00681157">
            <w:pPr>
              <w:rPr>
                <w:bCs/>
                <w:sz w:val="22"/>
                <w:szCs w:val="22"/>
                <w:lang w:eastAsia="zh-CN" w:bidi="ru-RU"/>
              </w:rPr>
            </w:pPr>
            <w:r w:rsidRPr="001D0D98">
              <w:rPr>
                <w:bCs/>
                <w:sz w:val="22"/>
                <w:szCs w:val="22"/>
                <w:lang w:eastAsia="zh-CN" w:bidi="ru-RU"/>
              </w:rPr>
              <w:t>1 ед. в с. Явленка;</w:t>
            </w:r>
          </w:p>
          <w:p w:rsidR="00681157" w:rsidRPr="001D0D98" w:rsidRDefault="00681157">
            <w:pPr>
              <w:rPr>
                <w:bCs/>
                <w:color w:val="000000"/>
                <w:sz w:val="22"/>
                <w:szCs w:val="22"/>
                <w:lang w:eastAsia="zh-CN" w:bidi="ru-RU"/>
              </w:rPr>
            </w:pPr>
            <w:r w:rsidRPr="001D0D98">
              <w:rPr>
                <w:bCs/>
                <w:sz w:val="22"/>
                <w:szCs w:val="22"/>
                <w:lang w:eastAsia="zh-CN" w:bidi="ru-RU"/>
              </w:rPr>
              <w:t>1 ед. в с. Олочи)</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color w:val="000000"/>
                <w:sz w:val="22"/>
                <w:szCs w:val="22"/>
                <w:lang w:eastAsia="zh-CN" w:bidi="ru-RU"/>
              </w:rPr>
            </w:pPr>
            <w:r w:rsidRPr="001D0D98">
              <w:rPr>
                <w:bCs/>
                <w:sz w:val="22"/>
                <w:szCs w:val="22"/>
                <w:lang w:eastAsia="zh-CN" w:bidi="ru-RU"/>
              </w:rPr>
              <w:t>Обеспечение условий для развития физической культуры, школьного спорта и массового спорта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tabs>
                <w:tab w:val="left" w:pos="295"/>
              </w:tabs>
              <w:rPr>
                <w:bCs/>
                <w:color w:val="000000"/>
                <w:sz w:val="22"/>
                <w:szCs w:val="22"/>
                <w:lang w:eastAsia="zh-CN" w:bidi="ru-RU"/>
              </w:rPr>
            </w:pPr>
            <w:r w:rsidRPr="001D0D98">
              <w:rPr>
                <w:bCs/>
                <w:sz w:val="22"/>
                <w:szCs w:val="22"/>
                <w:lang w:eastAsia="zh-CN" w:bidi="ru-RU"/>
              </w:rPr>
              <w:t xml:space="preserve">Мини-футбольное поле (1 ед. в </w:t>
            </w:r>
            <w:r w:rsidRPr="001D0D98">
              <w:rPr>
                <w:sz w:val="22"/>
                <w:szCs w:val="22"/>
                <w:lang w:eastAsia="en-US"/>
              </w:rPr>
              <w:t>с. Чашино-Ильдикан)</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color w:val="000000"/>
                <w:sz w:val="22"/>
                <w:szCs w:val="22"/>
                <w:lang w:eastAsia="zh-CN" w:bidi="ru-RU"/>
              </w:rPr>
            </w:pPr>
            <w:r w:rsidRPr="001D0D98">
              <w:rPr>
                <w:bCs/>
                <w:sz w:val="22"/>
                <w:szCs w:val="22"/>
                <w:lang w:eastAsia="zh-CN" w:bidi="ru-RU"/>
              </w:rPr>
              <w:t>Обеспечение условий для развития физической культуры, школьного спорта и массового спорта</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sz w:val="22"/>
                <w:szCs w:val="22"/>
                <w:lang w:eastAsia="zh-CN" w:bidi="ru-RU"/>
              </w:rPr>
            </w:pPr>
            <w:r w:rsidRPr="001D0D98">
              <w:rPr>
                <w:sz w:val="22"/>
                <w:szCs w:val="22"/>
                <w:lang w:eastAsia="en-US"/>
              </w:rPr>
              <w:t xml:space="preserve">Сельский дом культуры с библиотекой </w:t>
            </w:r>
            <w:r w:rsidRPr="001D0D98">
              <w:rPr>
                <w:sz w:val="22"/>
                <w:szCs w:val="22"/>
                <w:lang w:eastAsia="en-US"/>
              </w:rPr>
              <w:br/>
            </w:r>
            <w:r w:rsidRPr="001D0D98">
              <w:rPr>
                <w:bCs/>
                <w:sz w:val="22"/>
                <w:szCs w:val="22"/>
                <w:lang w:eastAsia="zh-CN" w:bidi="ru-RU"/>
              </w:rPr>
              <w:t>(1 ед. в с. Аргунск;</w:t>
            </w:r>
          </w:p>
          <w:p w:rsidR="00681157" w:rsidRPr="001D0D98" w:rsidRDefault="00681157">
            <w:pPr>
              <w:rPr>
                <w:bCs/>
                <w:sz w:val="22"/>
                <w:szCs w:val="22"/>
                <w:lang w:eastAsia="zh-CN" w:bidi="ru-RU"/>
              </w:rPr>
            </w:pPr>
            <w:r w:rsidRPr="001D0D98">
              <w:rPr>
                <w:bCs/>
                <w:sz w:val="22"/>
                <w:szCs w:val="22"/>
                <w:lang w:eastAsia="zh-CN" w:bidi="ru-RU"/>
              </w:rPr>
              <w:t xml:space="preserve">1 ед. в с. Широкая; </w:t>
            </w:r>
          </w:p>
          <w:p w:rsidR="00681157" w:rsidRPr="001D0D98" w:rsidRDefault="00681157">
            <w:pPr>
              <w:rPr>
                <w:bCs/>
                <w:color w:val="000000"/>
                <w:sz w:val="22"/>
                <w:szCs w:val="22"/>
                <w:lang w:eastAsia="zh-CN" w:bidi="ru-RU"/>
              </w:rPr>
            </w:pPr>
            <w:r w:rsidRPr="001D0D98">
              <w:rPr>
                <w:bCs/>
                <w:sz w:val="22"/>
                <w:szCs w:val="22"/>
                <w:lang w:eastAsia="zh-CN" w:bidi="ru-RU"/>
              </w:rPr>
              <w:t xml:space="preserve">1 ед. в </w:t>
            </w:r>
            <w:r w:rsidRPr="001D0D98">
              <w:rPr>
                <w:sz w:val="22"/>
                <w:szCs w:val="22"/>
                <w:lang w:eastAsia="en-US"/>
              </w:rPr>
              <w:t>с. Чалбучи-Килга</w:t>
            </w:r>
            <w:r w:rsidRPr="001D0D98">
              <w:rPr>
                <w:bCs/>
                <w:sz w:val="22"/>
                <w:szCs w:val="22"/>
                <w:lang w:eastAsia="zh-CN" w:bidi="ru-RU"/>
              </w:rPr>
              <w:t>)</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bCs/>
                <w:sz w:val="22"/>
                <w:szCs w:val="22"/>
                <w:lang w:eastAsia="zh-CN" w:bidi="ru-RU"/>
              </w:rPr>
              <w:t>Создание условий для организации досуга и обеспечения населения услугами организаций культуры, организация библиотечного обслуживания населения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tabs>
                <w:tab w:val="left" w:pos="295"/>
              </w:tabs>
              <w:jc w:val="both"/>
              <w:rPr>
                <w:bCs/>
                <w:color w:val="000000"/>
                <w:sz w:val="22"/>
                <w:szCs w:val="22"/>
                <w:lang w:eastAsia="zh-CN" w:bidi="ru-RU"/>
              </w:rPr>
            </w:pPr>
            <w:r w:rsidRPr="001D0D98">
              <w:rPr>
                <w:sz w:val="22"/>
                <w:szCs w:val="22"/>
                <w:lang w:eastAsia="en-US"/>
              </w:rPr>
              <w:t xml:space="preserve">Здание для краеведческого музея </w:t>
            </w:r>
            <w:r w:rsidRPr="001D0D98">
              <w:rPr>
                <w:sz w:val="22"/>
                <w:szCs w:val="22"/>
                <w:lang w:eastAsia="en-US"/>
              </w:rPr>
              <w:br/>
            </w:r>
            <w:r w:rsidRPr="001D0D98">
              <w:rPr>
                <w:bCs/>
                <w:sz w:val="22"/>
                <w:szCs w:val="22"/>
                <w:lang w:eastAsia="zh-CN" w:bidi="ru-RU"/>
              </w:rPr>
              <w:t>(1 ед. в</w:t>
            </w:r>
            <w:r w:rsidRPr="001D0D98">
              <w:rPr>
                <w:sz w:val="22"/>
                <w:szCs w:val="22"/>
                <w:lang w:eastAsia="en-US"/>
              </w:rPr>
              <w:t xml:space="preserve"> 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bCs/>
                <w:sz w:val="22"/>
                <w:szCs w:val="22"/>
                <w:lang w:eastAsia="zh-CN" w:bidi="ru-RU"/>
              </w:rPr>
              <w:t>Обеспечение условий для осуществления культурно-просветительской деятельности (деятельность музея)</w:t>
            </w:r>
          </w:p>
        </w:tc>
      </w:tr>
      <w:tr w:rsidR="00681157" w:rsidRPr="001D0D98" w:rsidTr="00681157">
        <w:trPr>
          <w:cantSplit/>
          <w:jc w:val="center"/>
        </w:trPr>
        <w:tc>
          <w:tcPr>
            <w:tcW w:w="9551"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bCs/>
                <w:sz w:val="22"/>
                <w:szCs w:val="22"/>
                <w:lang w:eastAsia="zh-CN" w:bidi="ru-RU"/>
              </w:rPr>
            </w:pPr>
            <w:r w:rsidRPr="001D0D98">
              <w:rPr>
                <w:b/>
                <w:bCs/>
                <w:sz w:val="22"/>
                <w:szCs w:val="22"/>
                <w:lang w:eastAsia="zh-CN" w:bidi="ru-RU"/>
              </w:rPr>
              <w:t>Объекты инженерной инфраструктуры</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 xml:space="preserve">Артезианская скважина (1 ед. в </w:t>
            </w:r>
            <w:r w:rsidRPr="001D0D98">
              <w:rPr>
                <w:sz w:val="22"/>
                <w:szCs w:val="22"/>
                <w:lang w:eastAsia="en-US"/>
              </w:rPr>
              <w:br/>
              <w:t>с. Широкая)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sz w:val="22"/>
                <w:szCs w:val="22"/>
                <w:lang w:eastAsia="en-US"/>
              </w:rPr>
              <w:t>Повышение надежности работы системы водоснабжения. Создание благоприятных условий для жизни.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Водопроводные очистные сооружения (1 ед. в с. Нерчинский Завод, 1 ед. в с. Широкая)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sz w:val="22"/>
                <w:szCs w:val="22"/>
                <w:lang w:eastAsia="en-US"/>
              </w:rPr>
              <w:t>Обеспечение качества подаваемой воды потребителям. Создание благоприятных условий для жизни.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 xml:space="preserve">Водопровод (протяженность </w:t>
            </w:r>
            <w:r w:rsidRPr="001D0D98">
              <w:rPr>
                <w:bCs/>
                <w:sz w:val="22"/>
                <w:szCs w:val="22"/>
                <w:lang w:eastAsia="en-US"/>
              </w:rPr>
              <w:t>8,41 км</w:t>
            </w:r>
            <w:r w:rsidRPr="001D0D98">
              <w:rPr>
                <w:sz w:val="22"/>
                <w:szCs w:val="22"/>
                <w:lang w:eastAsia="en-US"/>
              </w:rPr>
              <w:t xml:space="preserve"> в с. Нерчинский Завод</w:t>
            </w:r>
            <w:r w:rsidRPr="001D0D98">
              <w:rPr>
                <w:bCs/>
                <w:sz w:val="22"/>
                <w:szCs w:val="22"/>
                <w:lang w:eastAsia="en-US"/>
              </w:rPr>
              <w:t xml:space="preserve">; 0,81 км в с. Байка; 1,41 км в с. Большой Зерентуй, 1,45 км в с. Горный Зерентуй; 1,30 км в с. Михайловка; 1,13 км в с. Уровские Ключи; </w:t>
            </w:r>
            <w:r w:rsidRPr="001D0D98">
              <w:rPr>
                <w:bCs/>
                <w:sz w:val="22"/>
                <w:szCs w:val="22"/>
                <w:lang w:eastAsia="en-US"/>
              </w:rPr>
              <w:br/>
              <w:t xml:space="preserve">0,42 км в с. Чалбучи-Килга; </w:t>
            </w:r>
            <w:r w:rsidRPr="001D0D98">
              <w:rPr>
                <w:bCs/>
                <w:sz w:val="22"/>
                <w:szCs w:val="22"/>
                <w:lang w:eastAsia="en-US"/>
              </w:rPr>
              <w:br/>
              <w:t>1,33 км в с. Широкая</w:t>
            </w:r>
            <w:r w:rsidRPr="001D0D98">
              <w:rPr>
                <w:sz w:val="22"/>
                <w:szCs w:val="22"/>
                <w:lang w:eastAsia="en-US"/>
              </w:rPr>
              <w:t>)</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iCs/>
                <w:sz w:val="22"/>
                <w:szCs w:val="22"/>
                <w:lang w:eastAsia="en-US"/>
              </w:rPr>
              <w:t xml:space="preserve">Доступность получения услуги водоснабжения. </w:t>
            </w:r>
            <w:r w:rsidRPr="001D0D98">
              <w:rPr>
                <w:sz w:val="22"/>
                <w:szCs w:val="22"/>
                <w:lang w:eastAsia="en-US"/>
              </w:rPr>
              <w:t>Создание благоприятных условий для жизни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 xml:space="preserve">Очистные сооружения (1 ед. в </w:t>
            </w:r>
            <w:r w:rsidRPr="001D0D98">
              <w:rPr>
                <w:sz w:val="22"/>
                <w:szCs w:val="22"/>
                <w:lang w:eastAsia="en-US"/>
              </w:rPr>
              <w:br/>
              <w:t>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sz w:val="22"/>
                <w:szCs w:val="22"/>
                <w:lang w:eastAsia="en-US"/>
              </w:rPr>
              <w:t>Сокращение негативного воздействия на окружающую среду. 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Канализационная насосная станция (2 ед. в 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bCs/>
                <w:sz w:val="22"/>
                <w:szCs w:val="22"/>
                <w:lang w:eastAsia="zh-CN" w:bidi="ru-RU"/>
              </w:rPr>
            </w:pPr>
            <w:r w:rsidRPr="001D0D98">
              <w:rPr>
                <w:sz w:val="22"/>
                <w:szCs w:val="22"/>
                <w:lang w:eastAsia="en-US"/>
              </w:rPr>
              <w:t>Сокращение негативного воздействия на окружающую среду. 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Cs/>
                <w:color w:val="000000"/>
                <w:sz w:val="22"/>
                <w:szCs w:val="22"/>
                <w:lang w:eastAsia="zh-CN" w:bidi="ru-RU"/>
              </w:rPr>
            </w:pPr>
            <w:r w:rsidRPr="001D0D98">
              <w:rPr>
                <w:sz w:val="22"/>
                <w:szCs w:val="22"/>
                <w:lang w:eastAsia="en-US"/>
              </w:rPr>
              <w:t xml:space="preserve">Канализация самотечная (протяженность 12,41 км в </w:t>
            </w:r>
            <w:r w:rsidRPr="001D0D98">
              <w:rPr>
                <w:sz w:val="22"/>
                <w:szCs w:val="22"/>
                <w:shd w:val="clear" w:color="auto" w:fill="FFFFFF"/>
                <w:lang w:eastAsia="en-US"/>
              </w:rPr>
              <w:br/>
            </w:r>
            <w:r w:rsidRPr="001D0D98">
              <w:rPr>
                <w:sz w:val="22"/>
                <w:szCs w:val="22"/>
                <w:lang w:eastAsia="en-US"/>
              </w:rPr>
              <w:t>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jc w:val="both"/>
              <w:rPr>
                <w:bCs/>
                <w:sz w:val="22"/>
                <w:szCs w:val="22"/>
                <w:lang w:eastAsia="zh-CN" w:bidi="ru-RU"/>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напорная (протяженность 0,69 км в </w:t>
            </w:r>
            <w:r w:rsidRPr="001D0D98">
              <w:rPr>
                <w:sz w:val="22"/>
                <w:szCs w:val="22"/>
                <w:shd w:val="clear" w:color="auto" w:fill="FFFFFF"/>
                <w:lang w:eastAsia="en-US"/>
              </w:rPr>
              <w:br/>
            </w:r>
            <w:r w:rsidRPr="001D0D98">
              <w:rPr>
                <w:sz w:val="22"/>
                <w:szCs w:val="22"/>
                <w:lang w:eastAsia="en-US"/>
              </w:rPr>
              <w:t>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jc w:val="both"/>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Выпуск очищенных сточных вод (протяженность 0,15 км в </w:t>
            </w:r>
            <w:r w:rsidRPr="001D0D98">
              <w:rPr>
                <w:sz w:val="22"/>
                <w:szCs w:val="22"/>
                <w:shd w:val="clear" w:color="auto" w:fill="FFFFFF"/>
                <w:lang w:eastAsia="en-US"/>
              </w:rPr>
              <w:br/>
            </w:r>
            <w:r w:rsidRPr="001D0D98">
              <w:rPr>
                <w:sz w:val="22"/>
                <w:szCs w:val="22"/>
                <w:lang w:eastAsia="en-US"/>
              </w:rPr>
              <w:t>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jc w:val="both"/>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Очистные сооружения дождевой канализации </w:t>
            </w:r>
            <w:r w:rsidRPr="001D0D98">
              <w:rPr>
                <w:sz w:val="22"/>
                <w:szCs w:val="22"/>
                <w:lang w:eastAsia="en-US"/>
              </w:rPr>
              <w:br/>
              <w:t xml:space="preserve">(4 ед. в с. Нерчинский Завод, 3 ед. в с. Большой Зерентуй, 3 ед. в </w:t>
            </w:r>
            <w:r w:rsidRPr="001D0D98">
              <w:rPr>
                <w:sz w:val="22"/>
                <w:szCs w:val="22"/>
                <w:lang w:eastAsia="en-US"/>
              </w:rPr>
              <w:br/>
              <w:t xml:space="preserve">с. Горный Зерентуй, 1 ед в </w:t>
            </w:r>
            <w:r w:rsidRPr="001D0D98">
              <w:rPr>
                <w:sz w:val="22"/>
                <w:szCs w:val="22"/>
                <w:lang w:eastAsia="en-US"/>
              </w:rPr>
              <w:br/>
              <w:t xml:space="preserve">с. Михайловка, 1 ед. в с. Явленка, 1 ед. в с. Ивановка, 1 ед. в </w:t>
            </w:r>
            <w:r w:rsidRPr="001D0D98">
              <w:rPr>
                <w:sz w:val="22"/>
                <w:szCs w:val="22"/>
                <w:lang w:eastAsia="en-US"/>
              </w:rPr>
              <w:br/>
              <w:t>с. Широкая, 1 ед. в с. Олочи, 1 ед. в с. Аргунск, 1 ед. в с. Чашино-Ильдикан, 2 ед. в с. Уровские Ключи, 1 ед. в с.  Булдуруй 1-й, 2 ед. в с. Ишага, 1 ед. в с. Байка, 1 ед. в с. Булдуруй 2-й)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13 км в 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7,5 км в с. Большой Зерентуй)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8,3 км в с. Горный Зерентуй)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4,5 км в с. Михайловка)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4,3 км в с. Явленка)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2,3 км в с. Ивановка)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2,4 км в с. Широкая)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3 км в </w:t>
            </w:r>
            <w:r w:rsidRPr="001D0D98">
              <w:rPr>
                <w:sz w:val="22"/>
                <w:szCs w:val="22"/>
                <w:lang w:eastAsia="en-US"/>
              </w:rPr>
              <w:br/>
              <w:t>с. Олочи)</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5 км в </w:t>
            </w:r>
            <w:r w:rsidRPr="001D0D98">
              <w:rPr>
                <w:sz w:val="22"/>
                <w:szCs w:val="22"/>
                <w:lang w:eastAsia="en-US"/>
              </w:rPr>
              <w:br/>
              <w:t>с. Аргунск)</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3,3 км в с. Чашино-Ильдикан)</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3 км в </w:t>
            </w:r>
            <w:r w:rsidRPr="001D0D98">
              <w:rPr>
                <w:sz w:val="22"/>
                <w:szCs w:val="22"/>
                <w:lang w:eastAsia="en-US"/>
              </w:rPr>
              <w:br/>
              <w:t>с. Уровские Ключи</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1,7 км в </w:t>
            </w:r>
            <w:r w:rsidRPr="001D0D98">
              <w:rPr>
                <w:sz w:val="22"/>
                <w:szCs w:val="22"/>
                <w:lang w:eastAsia="en-US"/>
              </w:rPr>
              <w:br/>
              <w:t>с. Булдуруй 1-й)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2 км в </w:t>
            </w:r>
            <w:r w:rsidRPr="001D0D98">
              <w:rPr>
                <w:sz w:val="22"/>
                <w:szCs w:val="22"/>
                <w:lang w:eastAsia="en-US"/>
              </w:rPr>
              <w:br/>
              <w:t>с. Ишага)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2,4 км в с. Байка)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Канализация дождевая самотечная открытая (протяженность 1 км в </w:t>
            </w:r>
            <w:r w:rsidRPr="001D0D98">
              <w:rPr>
                <w:sz w:val="22"/>
                <w:szCs w:val="22"/>
                <w:lang w:eastAsia="en-US"/>
              </w:rPr>
              <w:br/>
              <w:t>с. Булдуруй 2-й)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Канализация дождевая самотечная открытая (протяженность 0,3 км в с. Середняя)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rFonts w:eastAsia="Calibri"/>
                <w:sz w:val="22"/>
                <w:szCs w:val="22"/>
                <w:lang w:eastAsia="en-US"/>
              </w:rPr>
            </w:pPr>
            <w:r w:rsidRPr="001D0D98">
              <w:rPr>
                <w:sz w:val="22"/>
                <w:szCs w:val="22"/>
                <w:lang w:eastAsia="en-US"/>
              </w:rPr>
              <w:t>Сокращение негативного воздействия на окружающую среду.</w:t>
            </w:r>
          </w:p>
          <w:p w:rsidR="00681157" w:rsidRPr="001D0D98" w:rsidRDefault="00681157">
            <w:pPr>
              <w:jc w:val="both"/>
              <w:rPr>
                <w:sz w:val="22"/>
                <w:szCs w:val="22"/>
                <w:lang w:eastAsia="en-US"/>
              </w:rPr>
            </w:pPr>
            <w:r w:rsidRPr="001D0D98">
              <w:rPr>
                <w:sz w:val="22"/>
                <w:szCs w:val="22"/>
                <w:lang w:eastAsia="en-US"/>
              </w:rPr>
              <w:t>Улучшение бытовых условий проживания.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Регуляционные и выправительные гидротехнические сооружения (протяженность 0,6 км в с. Олочи)</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безопасности населения и территории в случае возникновения чрезвычайных ситуаций природного характера. Увеличение территориальных ресурсов для развития функциональных зон и размещения планируемых объектов местного значения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Регуляционные и выправительные гидротехнические сооружения (протяженность 1,6 км в с. Ишага)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безопасности населения и территории в случае возникновения чрезвычайных ситуаций природного характера. Увеличение территориальных ресурсов для развития функциональных зон и размещения планируемых объектов местного значения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Регуляционные и выправительные гидротехнические сооружения (протяженность 0,8 км в </w:t>
            </w:r>
            <w:r w:rsidRPr="001D0D98">
              <w:rPr>
                <w:sz w:val="22"/>
                <w:szCs w:val="22"/>
                <w:lang w:eastAsia="en-US"/>
              </w:rPr>
              <w:br/>
              <w:t>с. Середняя)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безопасности населения и территории в случае возникновения чрезвычайных ситуаций природного характера. Увеличение территориальных ресурсов для развития функциональных зон и размещения планируемых объектов местного значения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Трансформаторная подстанция (ТП) (3 ед. в с. Нерчинский Завод, 2 ед. в с. Горный Зерентуй, 1 ед. в с. Большой Зерентуй, 1 ед. в </w:t>
            </w:r>
            <w:r w:rsidRPr="001D0D98">
              <w:rPr>
                <w:sz w:val="22"/>
                <w:szCs w:val="22"/>
                <w:lang w:eastAsia="en-US"/>
              </w:rPr>
              <w:br/>
              <w:t>с. Михайловка, 1 ед. в с. Явленка, 1 ед. в с. Широкая)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потребителей электроэнергией; создание благоприятных условий для жизни</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center"/>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Линии электропередачи 10 кВ (протяженность 0,35 км в </w:t>
            </w:r>
            <w:r w:rsidRPr="001D0D98">
              <w:rPr>
                <w:sz w:val="22"/>
                <w:szCs w:val="22"/>
                <w:lang w:eastAsia="en-US"/>
              </w:rPr>
              <w:br/>
              <w:t xml:space="preserve">с. Нерчинский Завод, 0,07 км в </w:t>
            </w:r>
            <w:r w:rsidRPr="001D0D98">
              <w:rPr>
                <w:sz w:val="22"/>
                <w:szCs w:val="22"/>
                <w:lang w:eastAsia="en-US"/>
              </w:rPr>
              <w:br/>
              <w:t xml:space="preserve">с. Большой Зерентуй, 0,11 км в </w:t>
            </w:r>
            <w:r w:rsidRPr="001D0D98">
              <w:rPr>
                <w:sz w:val="22"/>
                <w:szCs w:val="22"/>
                <w:lang w:eastAsia="en-US"/>
              </w:rPr>
              <w:br/>
              <w:t>с. Широкая, 0,38 км в с. Явленка)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надежного, безопасного и эффективного электроснабжения потребителей</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Линии электропередачи 6 кВ (протяженность 0,58 км в </w:t>
            </w:r>
            <w:r w:rsidRPr="001D0D98">
              <w:rPr>
                <w:sz w:val="22"/>
                <w:szCs w:val="22"/>
                <w:lang w:eastAsia="en-US"/>
              </w:rPr>
              <w:br/>
              <w:t xml:space="preserve">с. Горный Зерентуй, 0,24 км в </w:t>
            </w:r>
            <w:r w:rsidRPr="001D0D98">
              <w:rPr>
                <w:sz w:val="22"/>
                <w:szCs w:val="22"/>
                <w:lang w:eastAsia="en-US"/>
              </w:rPr>
              <w:br/>
              <w:t>с. Михайловка)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Обеспечение потребителей электроэнергией; создание благоприятных условий для жизни</w:t>
            </w:r>
          </w:p>
        </w:tc>
      </w:tr>
      <w:tr w:rsidR="00681157" w:rsidRPr="001D0D98" w:rsidTr="00681157">
        <w:trPr>
          <w:cantSplit/>
          <w:jc w:val="center"/>
        </w:trPr>
        <w:tc>
          <w:tcPr>
            <w:tcW w:w="9551" w:type="dxa"/>
            <w:gridSpan w:val="3"/>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b/>
                <w:bCs/>
                <w:sz w:val="22"/>
                <w:szCs w:val="22"/>
                <w:lang w:eastAsia="zh-CN" w:bidi="ru-RU"/>
              </w:rPr>
              <w:t>Объекты транспортной инфраструктуры</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6,51 км в </w:t>
            </w:r>
            <w:r w:rsidRPr="001D0D98">
              <w:rPr>
                <w:sz w:val="22"/>
                <w:szCs w:val="22"/>
                <w:lang w:eastAsia="en-US"/>
              </w:rPr>
              <w:br/>
              <w:t>с. Нерчинский Завод)</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2,17 км в </w:t>
            </w:r>
            <w:r w:rsidRPr="001D0D98">
              <w:rPr>
                <w:sz w:val="22"/>
                <w:szCs w:val="22"/>
                <w:lang w:eastAsia="en-US"/>
              </w:rPr>
              <w:br/>
              <w:t>с. Ивановка)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0,6 км в </w:t>
            </w:r>
            <w:r w:rsidRPr="001D0D98">
              <w:rPr>
                <w:sz w:val="22"/>
                <w:szCs w:val="22"/>
                <w:lang w:eastAsia="en-US"/>
              </w:rPr>
              <w:br/>
              <w:t>с. Горный Зерентуй)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0,7 км в </w:t>
            </w:r>
            <w:r w:rsidRPr="001D0D98">
              <w:rPr>
                <w:sz w:val="22"/>
                <w:szCs w:val="22"/>
                <w:lang w:eastAsia="en-US"/>
              </w:rPr>
              <w:br/>
              <w:t>с. Михайловка)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0,81 км в </w:t>
            </w:r>
            <w:r w:rsidRPr="001D0D98">
              <w:rPr>
                <w:sz w:val="22"/>
                <w:szCs w:val="22"/>
                <w:lang w:eastAsia="en-US"/>
              </w:rPr>
              <w:br/>
              <w:t>с. Чашино-Ильдикан)</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0,7 км в </w:t>
            </w:r>
            <w:r w:rsidRPr="001D0D98">
              <w:rPr>
                <w:sz w:val="22"/>
                <w:szCs w:val="22"/>
                <w:lang w:eastAsia="en-US"/>
              </w:rPr>
              <w:br/>
              <w:t>с. Явленка)</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 xml:space="preserve">Улица в жилой застройке (протяженность 1,4 км в </w:t>
            </w:r>
            <w:r w:rsidRPr="001D0D98">
              <w:rPr>
                <w:sz w:val="22"/>
                <w:szCs w:val="22"/>
                <w:lang w:eastAsia="en-US"/>
              </w:rPr>
              <w:br/>
              <w:t>с. Широкая)</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 xml:space="preserve">Создание непрерывной системы улично-дорожной сети. Обеспечение территориальной мобильности. </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Автомобильная дорога «Подъезд к с. Булдуруй 2-й»</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Создание межпоселковых транспортных связей. Повышение качества жизни населения.</w:t>
            </w:r>
          </w:p>
        </w:tc>
      </w:tr>
      <w:tr w:rsidR="00681157" w:rsidRPr="001D0D98" w:rsidTr="00681157">
        <w:trPr>
          <w:cantSplit/>
          <w:jc w:val="center"/>
        </w:trPr>
        <w:tc>
          <w:tcPr>
            <w:tcW w:w="621"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numPr>
                <w:ilvl w:val="0"/>
                <w:numId w:val="75"/>
              </w:numPr>
              <w:suppressAutoHyphens w:val="0"/>
              <w:jc w:val="right"/>
              <w:rPr>
                <w:bCs/>
                <w:sz w:val="22"/>
                <w:szCs w:val="22"/>
                <w:lang w:eastAsia="en-US"/>
              </w:rPr>
            </w:pPr>
          </w:p>
        </w:tc>
        <w:tc>
          <w:tcPr>
            <w:tcW w:w="395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Автомобильная дорога «Подъезд к с. Чашино-Ильдикан»</w:t>
            </w:r>
          </w:p>
        </w:tc>
        <w:tc>
          <w:tcPr>
            <w:tcW w:w="498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both"/>
              <w:rPr>
                <w:sz w:val="22"/>
                <w:szCs w:val="22"/>
                <w:lang w:eastAsia="en-US"/>
              </w:rPr>
            </w:pPr>
            <w:r w:rsidRPr="001D0D98">
              <w:rPr>
                <w:sz w:val="22"/>
                <w:szCs w:val="22"/>
                <w:lang w:eastAsia="en-US"/>
              </w:rPr>
              <w:t>Создание межпоселковых транспортных связей. Повышение качества жизни населения.</w:t>
            </w:r>
          </w:p>
        </w:tc>
      </w:tr>
    </w:tbl>
    <w:p w:rsidR="00681157" w:rsidRPr="001D0D98" w:rsidRDefault="00681157" w:rsidP="00681157">
      <w:pPr>
        <w:widowControl w:val="0"/>
        <w:tabs>
          <w:tab w:val="left" w:pos="709"/>
        </w:tabs>
        <w:spacing w:before="120"/>
        <w:ind w:firstLine="709"/>
        <w:jc w:val="both"/>
        <w:rPr>
          <w:color w:val="000000"/>
          <w:lang w:eastAsia="zh-CN" w:bidi="ru-RU"/>
        </w:rPr>
      </w:pPr>
      <w:r w:rsidRPr="001D0D98">
        <w:rPr>
          <w:color w:val="000000"/>
          <w:lang w:eastAsia="zh-CN" w:bidi="ru-RU"/>
        </w:rPr>
        <w:t xml:space="preserve">Ожидается, что жилищный фонд </w:t>
      </w:r>
      <w:r w:rsidRPr="001D0D98">
        <w:rPr>
          <w:rFonts w:eastAsia="Calibri"/>
          <w:lang w:eastAsia="en-US"/>
          <w14:ligatures w14:val="standardContextual"/>
        </w:rPr>
        <w:t>Нерчинско-Заводского</w:t>
      </w:r>
      <w:r w:rsidRPr="001D0D98">
        <w:rPr>
          <w:rFonts w:eastAsia="Calibri"/>
          <w:b/>
          <w:lang w:eastAsia="en-US"/>
          <w14:ligatures w14:val="standardContextual"/>
        </w:rPr>
        <w:t xml:space="preserve"> </w:t>
      </w:r>
      <w:r w:rsidRPr="001D0D98">
        <w:rPr>
          <w:color w:val="000000"/>
          <w:lang w:eastAsia="zh-CN" w:bidi="ru-RU"/>
        </w:rPr>
        <w:t>муниципального округа к расчетному сроку достигнет 190,4 тыс. м</w:t>
      </w:r>
      <w:r w:rsidRPr="001D0D98">
        <w:rPr>
          <w:color w:val="000000"/>
          <w:vertAlign w:val="superscript"/>
          <w:lang w:eastAsia="zh-CN" w:bidi="ru-RU"/>
        </w:rPr>
        <w:t>2</w:t>
      </w:r>
      <w:r w:rsidRPr="001D0D98">
        <w:rPr>
          <w:color w:val="000000"/>
          <w:lang w:eastAsia="zh-CN" w:bidi="ru-RU"/>
        </w:rPr>
        <w:t xml:space="preserve">, а жилищная обеспеченность составит </w:t>
      </w:r>
      <w:r w:rsidRPr="001D0D98">
        <w:rPr>
          <w:rFonts w:eastAsia="Calibri"/>
          <w:color w:val="000000" w:themeColor="text1"/>
        </w:rPr>
        <w:t xml:space="preserve">40 </w:t>
      </w:r>
      <w:r w:rsidRPr="001D0D98">
        <w:rPr>
          <w:color w:val="000000"/>
          <w:lang w:eastAsia="zh-CN" w:bidi="ru-RU"/>
        </w:rPr>
        <w:t>м</w:t>
      </w:r>
      <w:r w:rsidRPr="001D0D98">
        <w:rPr>
          <w:color w:val="000000"/>
          <w:vertAlign w:val="superscript"/>
          <w:lang w:eastAsia="zh-CN" w:bidi="ru-RU"/>
        </w:rPr>
        <w:t>2</w:t>
      </w:r>
      <w:r w:rsidRPr="001D0D98">
        <w:rPr>
          <w:color w:val="000000"/>
          <w:lang w:eastAsia="zh-CN" w:bidi="ru-RU"/>
        </w:rPr>
        <w:t xml:space="preserve"> на человека. Ожидаемая численность населения в 2044 г. составит 4760 чел.</w:t>
      </w:r>
    </w:p>
    <w:p w:rsidR="00681157" w:rsidRPr="001D0D98" w:rsidRDefault="00681157" w:rsidP="00681157">
      <w:pPr>
        <w:widowControl w:val="0"/>
        <w:tabs>
          <w:tab w:val="left" w:pos="709"/>
        </w:tabs>
        <w:ind w:firstLine="709"/>
        <w:jc w:val="both"/>
        <w:rPr>
          <w:color w:val="000000"/>
          <w:lang w:eastAsia="zh-CN" w:bidi="ru-RU"/>
        </w:rPr>
      </w:pPr>
      <w:r w:rsidRPr="001D0D98">
        <w:rPr>
          <w:color w:val="000000"/>
          <w:lang w:eastAsia="zh-CN" w:bidi="ru-RU"/>
        </w:rPr>
        <w:t>Мероприятия в части развития инженерной инфраструктуры обеспечат потребности прогнозного населения в зонах жилищного строительства в соответствующих объектах местного значения и позволят повысить обеспеченность населения, проживающего в существующем сохраняемом жилищном фонде.</w:t>
      </w:r>
    </w:p>
    <w:p w:rsidR="00681157" w:rsidRPr="001D0D98" w:rsidRDefault="00681157" w:rsidP="00681157">
      <w:pPr>
        <w:widowControl w:val="0"/>
        <w:tabs>
          <w:tab w:val="left" w:pos="709"/>
        </w:tabs>
        <w:ind w:firstLine="709"/>
        <w:jc w:val="both"/>
        <w:rPr>
          <w:lang w:eastAsia="zh-CN" w:bidi="ru-RU"/>
        </w:rPr>
      </w:pPr>
      <w:r w:rsidRPr="001D0D98">
        <w:rPr>
          <w:color w:val="000000"/>
          <w:lang w:eastAsia="zh-CN" w:bidi="ru-RU"/>
        </w:rPr>
        <w:t xml:space="preserve">Запланированные мероприятия по размещению объектов социальной </w:t>
      </w:r>
      <w:r w:rsidRPr="001D0D98">
        <w:rPr>
          <w:lang w:eastAsia="zh-CN" w:bidi="ru-RU"/>
        </w:rPr>
        <w:t>инфраструктуры, положительно повлияют на качество жизни в муниципальном образовании.</w:t>
      </w:r>
    </w:p>
    <w:p w:rsidR="00681157" w:rsidRPr="001D0D98" w:rsidRDefault="00681157" w:rsidP="00681157">
      <w:pPr>
        <w:widowControl w:val="0"/>
        <w:tabs>
          <w:tab w:val="left" w:pos="709"/>
        </w:tabs>
        <w:ind w:firstLine="709"/>
        <w:jc w:val="both"/>
        <w:rPr>
          <w:lang w:eastAsia="zh-CN" w:bidi="ru-RU"/>
        </w:rPr>
      </w:pPr>
      <w:r w:rsidRPr="001D0D98">
        <w:rPr>
          <w:lang w:eastAsia="zh-CN" w:bidi="ru-RU"/>
        </w:rPr>
        <w:t xml:space="preserve">В генеральном плане предлагается включение в схему территориального планирования Забайкальского края и соответствующие региональные программы на период до 2044 г. следующих  мероприятий: </w:t>
      </w:r>
    </w:p>
    <w:p w:rsidR="00681157" w:rsidRPr="001D0D98" w:rsidRDefault="00681157" w:rsidP="00681157">
      <w:pPr>
        <w:widowControl w:val="0"/>
        <w:tabs>
          <w:tab w:val="left" w:pos="709"/>
        </w:tabs>
        <w:ind w:firstLine="709"/>
        <w:jc w:val="both"/>
        <w:rPr>
          <w:lang w:eastAsia="zh-CN" w:bidi="ru-RU"/>
        </w:rPr>
      </w:pPr>
      <w:r w:rsidRPr="001D0D98">
        <w:rPr>
          <w:rFonts w:eastAsiaTheme="minorHAnsi"/>
          <w:lang w:eastAsia="en-US"/>
          <w14:ligatures w14:val="standardContextual"/>
        </w:rPr>
        <w:t>–</w:t>
      </w:r>
      <w:r w:rsidRPr="001D0D98">
        <w:rPr>
          <w:lang w:eastAsia="zh-CN" w:bidi="ru-RU"/>
        </w:rPr>
        <w:t xml:space="preserve"> строительство комплекса зданий центральной районной больницы в с. Нерчинский Завод по ул. Лесная 2, земельный участок с кадастровым номером 75:13:110211:86 и прилегающая территория – общая площадь до 3,0 га (мероприятие предлагается в соответствии со Стратегией социально-</w:t>
      </w:r>
      <w:r w:rsidRPr="001D0D98">
        <w:rPr>
          <w:lang w:eastAsia="zh-CN" w:bidi="ru-RU"/>
        </w:rPr>
        <w:lastRenderedPageBreak/>
        <w:t xml:space="preserve">экономического развития Дальнего </w:t>
      </w:r>
      <w:r w:rsidRPr="001D0D98">
        <w:rPr>
          <w:lang w:eastAsia="zh-CN" w:bidi="ru-RU"/>
        </w:rPr>
        <w:lastRenderedPageBreak/>
        <w:t>Востока и Байкальского региона на период до 2025 года);</w:t>
      </w:r>
    </w:p>
    <w:p w:rsidR="00681157" w:rsidRPr="001D0D98" w:rsidRDefault="00681157" w:rsidP="00681157">
      <w:pPr>
        <w:widowControl w:val="0"/>
        <w:tabs>
          <w:tab w:val="left" w:pos="709"/>
        </w:tabs>
        <w:ind w:firstLine="709"/>
        <w:jc w:val="both"/>
        <w:rPr>
          <w:lang w:eastAsia="zh-CN" w:bidi="ru-RU"/>
        </w:rPr>
      </w:pPr>
      <w:r w:rsidRPr="001D0D98">
        <w:rPr>
          <w:rFonts w:eastAsiaTheme="minorHAnsi"/>
          <w:lang w:eastAsia="en-US"/>
          <w14:ligatures w14:val="standardContextual"/>
        </w:rPr>
        <w:t>–</w:t>
      </w:r>
      <w:r w:rsidRPr="001D0D98">
        <w:rPr>
          <w:lang w:eastAsia="zh-CN" w:bidi="ru-RU"/>
        </w:rPr>
        <w:t xml:space="preserve"> приобретение и монтаж быстровозводимых модульных конструкций фельдшерско-акушерских пунктов взамен изношенных зданий фельдшерско-акушерских пунктов в 9 селах: Аргунск, Большой Зерентуй, Георгиевка, Горный Зерентуй, Горбуновка, Ивановка, Ишага, Олочи, Явленка.</w:t>
      </w:r>
    </w:p>
    <w:p w:rsidR="00681157" w:rsidRPr="001D0D98" w:rsidRDefault="00681157" w:rsidP="00681157">
      <w:pPr>
        <w:widowControl w:val="0"/>
        <w:tabs>
          <w:tab w:val="left" w:pos="709"/>
        </w:tabs>
        <w:ind w:firstLine="709"/>
        <w:jc w:val="both"/>
        <w:rPr>
          <w:lang w:eastAsia="zh-CN" w:bidi="ru-RU"/>
        </w:rPr>
      </w:pPr>
      <w:r w:rsidRPr="001D0D98">
        <w:rPr>
          <w:lang w:eastAsia="zh-CN" w:bidi="ru-RU"/>
        </w:rPr>
        <w:t>В связи с существующей и прогнозируемой малолюдностью села Середняя предлагается внести изменения в схему территориального планирования Забайкальского края в части оптимизации мероприятий относительно объектов в области здравоохранения. В населенных пунктах с численностью населения на расчетный срок от 10 до 100 человек (</w:t>
      </w:r>
      <w:r w:rsidRPr="001D0D98">
        <w:t>Байка, Булдуруй 2-й, Домасово, Золотоноша, Середняя, Чалбучи-Килга</w:t>
      </w:r>
      <w:r w:rsidRPr="001D0D98">
        <w:rPr>
          <w:lang w:eastAsia="zh-CN" w:bidi="ru-RU"/>
        </w:rPr>
        <w:t>) предлагается создание домашних хозяйств и организация обслуживания населения по графику передвижным мобильным фельдшерским пунктом.</w:t>
      </w:r>
    </w:p>
    <w:p w:rsidR="00681157" w:rsidRPr="001D0D98" w:rsidRDefault="00681157" w:rsidP="00681157">
      <w:pPr>
        <w:rPr>
          <w:lang w:eastAsia="ru-RU"/>
        </w:rPr>
      </w:pPr>
      <w:r w:rsidRPr="001D0D98">
        <w:br w:type="page"/>
      </w:r>
    </w:p>
    <w:p w:rsidR="00681157" w:rsidRPr="001D0D98" w:rsidRDefault="00681157" w:rsidP="000D70A3">
      <w:pPr>
        <w:pStyle w:val="1"/>
        <w:pageBreakBefore/>
        <w:numPr>
          <w:ilvl w:val="0"/>
          <w:numId w:val="7"/>
        </w:numPr>
        <w:tabs>
          <w:tab w:val="left" w:pos="709"/>
          <w:tab w:val="left" w:pos="1560"/>
        </w:tabs>
        <w:spacing w:before="0" w:after="240"/>
        <w:ind w:left="0" w:firstLine="0"/>
        <w:jc w:val="both"/>
        <w:rPr>
          <w:rFonts w:cs="Times New Roman"/>
        </w:rPr>
      </w:pPr>
      <w:bookmarkStart w:id="138" w:name="_Toc177574763"/>
      <w:bookmarkStart w:id="139" w:name="_Toc171582359"/>
      <w:r w:rsidRPr="001D0D98">
        <w:rPr>
          <w:rFonts w:cs="Times New Roman"/>
        </w:rPr>
        <w:lastRenderedPageBreak/>
        <w:t>УТВЕРЖДЕННЫЕ ДОКУМЕНТАМИ ТЕРРИТОРИАЛ</w:t>
      </w:r>
      <w:r w:rsidRPr="001D0D98">
        <w:rPr>
          <w:rFonts w:cs="Times New Roman"/>
        </w:rPr>
        <w:t>Ь</w:t>
      </w:r>
      <w:r w:rsidRPr="001D0D98">
        <w:rPr>
          <w:rFonts w:cs="Times New Roman"/>
        </w:rPr>
        <w:t>НОГО ПЛАНИРОВАНИЯ РОССИЙСКОЙ ФЕДЕРАЦИИ, ДОКУМЕ</w:t>
      </w:r>
      <w:r w:rsidRPr="001D0D98">
        <w:rPr>
          <w:rFonts w:cs="Times New Roman"/>
        </w:rPr>
        <w:t>Н</w:t>
      </w:r>
      <w:r w:rsidRPr="001D0D98">
        <w:rPr>
          <w:rFonts w:cs="Times New Roman"/>
        </w:rPr>
        <w:t>ТАМИ ТЕРРИТОРИАЛЬНОГО ПЛАНИРОВАНИЯ ДВУХ И БОЛЕЕ СУБЪЕКТОВ РОССИЙСКОЙ ФЕДЕРАЦИИ, ДОКУМЕТАМИ ТЕРР</w:t>
      </w:r>
      <w:r w:rsidRPr="001D0D98">
        <w:rPr>
          <w:rFonts w:cs="Times New Roman"/>
        </w:rPr>
        <w:t>И</w:t>
      </w:r>
      <w:r w:rsidRPr="001D0D98">
        <w:rPr>
          <w:rFonts w:cs="Times New Roman"/>
        </w:rPr>
        <w:t>ТОРИАЛЬНОГО ПЛАНИРОВАНИЯ СУБЪЕКТА РОССИЙСКОЙ Ф</w:t>
      </w:r>
      <w:r w:rsidRPr="001D0D98">
        <w:rPr>
          <w:rFonts w:cs="Times New Roman"/>
        </w:rPr>
        <w:t>Е</w:t>
      </w:r>
      <w:r w:rsidRPr="001D0D98">
        <w:rPr>
          <w:rFonts w:cs="Times New Roman"/>
        </w:rPr>
        <w:t>ДЕРАЦИИ СВЕДЕНИЯ О ВИДАХ, НАЗНАЧЕНИИ И НАИМЕНОВ</w:t>
      </w:r>
      <w:r w:rsidRPr="001D0D98">
        <w:rPr>
          <w:rFonts w:cs="Times New Roman"/>
        </w:rPr>
        <w:t>А</w:t>
      </w:r>
      <w:r w:rsidRPr="001D0D98">
        <w:rPr>
          <w:rFonts w:cs="Times New Roman"/>
        </w:rPr>
        <w:t>НИЯХ ПЛАНИРУЕМЫХ ДЛЯ РАЗМЕЩЕНИЯ НА ТЕРРИТОРИЯХ МУНИЦИПАЛЬНОГО ОКРУГА ОБЪЕКТОВ ФЕДЕРАЛЬНОГО ЗН</w:t>
      </w:r>
      <w:r w:rsidRPr="001D0D98">
        <w:rPr>
          <w:rFonts w:cs="Times New Roman"/>
        </w:rPr>
        <w:t>А</w:t>
      </w:r>
      <w:r w:rsidRPr="001D0D98">
        <w:rPr>
          <w:rFonts w:cs="Times New Roman"/>
        </w:rPr>
        <w:t>ЧЕНИЯ, ОБЪЕКТОВ РЕГИОНАЛЬНОГО ЗНАЧЕНИЯ, ИХ ОСНО</w:t>
      </w:r>
      <w:r w:rsidRPr="001D0D98">
        <w:rPr>
          <w:rFonts w:cs="Times New Roman"/>
        </w:rPr>
        <w:t>В</w:t>
      </w:r>
      <w:r w:rsidRPr="001D0D98">
        <w:rPr>
          <w:rFonts w:cs="Times New Roman"/>
        </w:rPr>
        <w:t>НЫЕ ХАРАКТЕРИСТИКИ, МЕСТОПОЛОЖЕНИЕ, ХАРАКТЕР</w:t>
      </w:r>
      <w:r w:rsidRPr="001D0D98">
        <w:rPr>
          <w:rFonts w:cs="Times New Roman"/>
        </w:rPr>
        <w:t>И</w:t>
      </w:r>
      <w:r w:rsidRPr="001D0D98">
        <w:rPr>
          <w:rFonts w:cs="Times New Roman"/>
        </w:rPr>
        <w:t>СТИКИ ЗОН С ОСОБЫМИ УСЛОВИЯМИ ИСПОЛЬЗОВАНИЯ ТЕ</w:t>
      </w:r>
      <w:r w:rsidRPr="001D0D98">
        <w:rPr>
          <w:rFonts w:cs="Times New Roman"/>
        </w:rPr>
        <w:t>Р</w:t>
      </w:r>
      <w:r w:rsidRPr="001D0D98">
        <w:rPr>
          <w:rFonts w:cs="Times New Roman"/>
        </w:rPr>
        <w:t>РИТОРИИ В СЛУЧАЕ, ЕСЛИ УСТАНОВЛЕНИЕ ТАКИХ ЗОН ТРЕБ</w:t>
      </w:r>
      <w:r w:rsidRPr="001D0D98">
        <w:rPr>
          <w:rFonts w:cs="Times New Roman"/>
        </w:rPr>
        <w:t>У</w:t>
      </w:r>
      <w:r w:rsidRPr="001D0D98">
        <w:rPr>
          <w:rFonts w:cs="Times New Roman"/>
        </w:rPr>
        <w:t>ЕТСЯ В СВЯЗИ С РАЗМЕЩЕНИЕМ ДАННЫХ ОБЪЕКТОВ, РЕКВ</w:t>
      </w:r>
      <w:r w:rsidRPr="001D0D98">
        <w:rPr>
          <w:rFonts w:cs="Times New Roman"/>
        </w:rPr>
        <w:t>И</w:t>
      </w:r>
      <w:r w:rsidRPr="001D0D98">
        <w:rPr>
          <w:rFonts w:cs="Times New Roman"/>
        </w:rPr>
        <w:t>ЗИТЫ УКАЗАННЫХ ДОКУМЕНТОВ ТЕРРИТОРИАЛЬНОГО ПЛ</w:t>
      </w:r>
      <w:r w:rsidRPr="001D0D98">
        <w:rPr>
          <w:rFonts w:cs="Times New Roman"/>
        </w:rPr>
        <w:t>А</w:t>
      </w:r>
      <w:r w:rsidRPr="001D0D98">
        <w:rPr>
          <w:rFonts w:cs="Times New Roman"/>
        </w:rPr>
        <w:t>НИРОВАНИЯ, А ТАКЖЕ ОБОСНОВАНИЕ ВЫБРАННОГО ВАРИА</w:t>
      </w:r>
      <w:r w:rsidRPr="001D0D98">
        <w:rPr>
          <w:rFonts w:cs="Times New Roman"/>
        </w:rPr>
        <w:t>Н</w:t>
      </w:r>
      <w:r w:rsidRPr="001D0D98">
        <w:rPr>
          <w:rFonts w:cs="Times New Roman"/>
        </w:rPr>
        <w:t>ТА РАЗМЕЩЕНИЯ ДАННЫХ ОБЪЕКТОВ НА ОСНОВЕ АНАЛИЗА ИСПОЛЬЗОВАНИЯ ЭТИХ ТЕРРИТОРИЙ, ВОЗМОЖНЫХ НАПРА</w:t>
      </w:r>
      <w:r w:rsidRPr="001D0D98">
        <w:rPr>
          <w:rFonts w:cs="Times New Roman"/>
        </w:rPr>
        <w:t>В</w:t>
      </w:r>
      <w:r w:rsidRPr="001D0D98">
        <w:rPr>
          <w:rFonts w:cs="Times New Roman"/>
        </w:rPr>
        <w:t>ЛЕНИЙ ИХ РАЗВИТИЯ И ПРОГНОЗ</w:t>
      </w:r>
      <w:r w:rsidRPr="001D0D98">
        <w:rPr>
          <w:rFonts w:cs="Times New Roman"/>
        </w:rPr>
        <w:t>И</w:t>
      </w:r>
      <w:r w:rsidRPr="001D0D98">
        <w:rPr>
          <w:rFonts w:cs="Times New Roman"/>
        </w:rPr>
        <w:t>РУЕМЫХ ОГРАНИЧЕНИЙ ИХ ИСПОЛЬЗОВАНИЯ</w:t>
      </w:r>
      <w:bookmarkEnd w:id="138"/>
      <w:bookmarkEnd w:id="139"/>
    </w:p>
    <w:p w:rsidR="00681157" w:rsidRPr="001D0D98" w:rsidRDefault="00681157" w:rsidP="00681157">
      <w:pPr>
        <w:ind w:firstLine="709"/>
        <w:jc w:val="both"/>
      </w:pPr>
      <w:r w:rsidRPr="001D0D98">
        <w:rPr>
          <w:rFonts w:eastAsia="Liberation Sans"/>
          <w:lang w:eastAsia="en-US"/>
        </w:rPr>
        <w:t>1</w:t>
      </w:r>
      <w:r w:rsidRPr="001D0D98">
        <w:t xml:space="preserve">. Схемы территориального планирования Российской Федерации в области здравоохранения (распоряжение Правительства Российской Федерации от 28.12.2012 № 2607-р в ред. 23.11.2016), в области высшего  образования (распоряжение Правительства Российской Федерации от 26.02.2013 № 247-р в ред. 01.11.2024), в области федерального транспорта (железнодорожного, воздушного, морского, внутреннего водного транспорта) и автомобильных дорог федерального значения (распоряжение Правительства Российской Федерации от 19.03.2013 № 384-р в ред. 26.06.2024), в области федерального транспорта (в части трубопроводного транспорта) (распоряжение Правительства Российской Федерации от 06.05.2015 № 816-р в ред. 29.08.2024), в области обороны страны и безопасности государства (указ Президента Российской Федерации от 10.12.2015 № 615сс), в области энергетики (распоряжение Правительства Российской Федерации от 01.08.2016 № 1634-р в ред. 31.10.2024)  не предусматривают мероприятий по размещению объектов или реконструкции объектов на территории </w:t>
      </w:r>
      <w:r w:rsidRPr="001D0D98">
        <w:rPr>
          <w:rFonts w:eastAsia="Liberation Sans"/>
          <w:lang w:eastAsia="en-US"/>
        </w:rPr>
        <w:t>Нерчинско-Заводского</w:t>
      </w:r>
      <w:r w:rsidRPr="001D0D98">
        <w:t xml:space="preserve"> муниципального округа.</w:t>
      </w:r>
    </w:p>
    <w:p w:rsidR="00681157" w:rsidRPr="001D0D98" w:rsidRDefault="00681157" w:rsidP="00681157">
      <w:pPr>
        <w:ind w:firstLine="709"/>
        <w:jc w:val="both"/>
      </w:pPr>
      <w:r w:rsidRPr="001D0D98">
        <w:rPr>
          <w:rFonts w:eastAsia="Liberation Sans"/>
          <w:lang w:eastAsia="en-US"/>
        </w:rPr>
        <w:t>2</w:t>
      </w:r>
      <w:r w:rsidRPr="001D0D98">
        <w:t>. Схемой территориального планирования Забайкальского края на территории муниципального округа предусмотрены мероприятия в отношении следующих объектов, представленных в таблице 3.1.</w:t>
      </w:r>
      <w:r w:rsidRPr="001D0D98">
        <w:br w:type="page"/>
      </w:r>
    </w:p>
    <w:p w:rsidR="00681157" w:rsidRPr="001D0D98" w:rsidRDefault="00681157" w:rsidP="00681157">
      <w:pPr>
        <w:jc w:val="right"/>
      </w:pPr>
      <w:r w:rsidRPr="001D0D98">
        <w:lastRenderedPageBreak/>
        <w:t>Таблица 3.1</w:t>
      </w:r>
    </w:p>
    <w:p w:rsidR="00681157" w:rsidRPr="001D0D98" w:rsidRDefault="00681157" w:rsidP="00681157">
      <w:pPr>
        <w:jc w:val="center"/>
      </w:pPr>
      <w:r w:rsidRPr="001D0D98">
        <w:t xml:space="preserve">Планируемые для размещения и планируемые к реконструкции объекты в составе </w:t>
      </w:r>
      <w:r w:rsidRPr="001D0D98">
        <w:br/>
        <w:t>схемы территориального планирования Забайкальского края</w:t>
      </w:r>
    </w:p>
    <w:tbl>
      <w:tblPr>
        <w:tblW w:w="9694" w:type="dxa"/>
        <w:tblCellMar>
          <w:top w:w="55" w:type="dxa"/>
          <w:left w:w="55" w:type="dxa"/>
          <w:bottom w:w="55" w:type="dxa"/>
          <w:right w:w="55" w:type="dxa"/>
        </w:tblCellMar>
        <w:tblLook w:val="04A0" w:firstRow="1" w:lastRow="0" w:firstColumn="1" w:lastColumn="0" w:noHBand="0" w:noVBand="1"/>
      </w:tblPr>
      <w:tblGrid>
        <w:gridCol w:w="2209"/>
        <w:gridCol w:w="2808"/>
        <w:gridCol w:w="2837"/>
        <w:gridCol w:w="1840"/>
      </w:tblGrid>
      <w:tr w:rsidR="00681157" w:rsidRPr="001D0D98" w:rsidTr="00681157">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Наименование объекта</w:t>
            </w:r>
          </w:p>
        </w:tc>
        <w:tc>
          <w:tcPr>
            <w:tcW w:w="2808"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Назначение объекта, код</w:t>
            </w:r>
          </w:p>
        </w:tc>
        <w:tc>
          <w:tcPr>
            <w:tcW w:w="2837" w:type="dxa"/>
            <w:tcBorders>
              <w:top w:val="single" w:sz="4" w:space="0" w:color="000000"/>
              <w:left w:val="single" w:sz="4" w:space="0" w:color="000000"/>
              <w:bottom w:val="single" w:sz="4" w:space="0" w:color="000000"/>
              <w:right w:val="nil"/>
            </w:tcBorders>
            <w:vAlign w:val="center"/>
            <w:hideMark/>
          </w:tcPr>
          <w:p w:rsidR="00681157" w:rsidRPr="001D0D98" w:rsidRDefault="00681157">
            <w:pPr>
              <w:jc w:val="center"/>
              <w:rPr>
                <w:sz w:val="22"/>
                <w:szCs w:val="22"/>
                <w:lang w:eastAsia="en-US"/>
              </w:rPr>
            </w:pPr>
            <w:r w:rsidRPr="001D0D98">
              <w:rPr>
                <w:sz w:val="22"/>
                <w:szCs w:val="22"/>
                <w:lang w:eastAsia="en-US"/>
              </w:rPr>
              <w:t xml:space="preserve">Местоположение объекта (на территории муниципального округа)* </w:t>
            </w:r>
          </w:p>
        </w:tc>
        <w:tc>
          <w:tcPr>
            <w:tcW w:w="18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 xml:space="preserve">Характеристики объекта**. </w:t>
            </w:r>
          </w:p>
          <w:p w:rsidR="00681157" w:rsidRPr="001D0D98" w:rsidRDefault="00681157">
            <w:pPr>
              <w:jc w:val="center"/>
              <w:rPr>
                <w:sz w:val="22"/>
                <w:szCs w:val="22"/>
                <w:lang w:eastAsia="en-US"/>
              </w:rPr>
            </w:pPr>
            <w:r w:rsidRPr="001D0D98">
              <w:rPr>
                <w:sz w:val="22"/>
                <w:szCs w:val="22"/>
                <w:lang w:eastAsia="en-US"/>
              </w:rPr>
              <w:t>Зоны с особыми условиями использования территории</w:t>
            </w:r>
          </w:p>
        </w:tc>
      </w:tr>
    </w:tbl>
    <w:p w:rsidR="00681157" w:rsidRPr="001D0D98" w:rsidRDefault="00681157" w:rsidP="00681157">
      <w:pPr>
        <w:rPr>
          <w:sz w:val="2"/>
          <w:szCs w:val="2"/>
        </w:rPr>
      </w:pPr>
    </w:p>
    <w:tbl>
      <w:tblPr>
        <w:tblW w:w="9694" w:type="dxa"/>
        <w:tblCellMar>
          <w:top w:w="55" w:type="dxa"/>
          <w:left w:w="55" w:type="dxa"/>
          <w:bottom w:w="55" w:type="dxa"/>
          <w:right w:w="55" w:type="dxa"/>
        </w:tblCellMar>
        <w:tblLook w:val="04A0" w:firstRow="1" w:lastRow="0" w:firstColumn="1" w:lastColumn="0" w:noHBand="0" w:noVBand="1"/>
      </w:tblPr>
      <w:tblGrid>
        <w:gridCol w:w="2209"/>
        <w:gridCol w:w="2808"/>
        <w:gridCol w:w="2837"/>
        <w:gridCol w:w="1840"/>
      </w:tblGrid>
      <w:tr w:rsidR="00681157" w:rsidRPr="001D0D98" w:rsidTr="00681157">
        <w:trPr>
          <w:cantSplit/>
          <w:trHeight w:val="139"/>
          <w:tblHeader/>
        </w:trPr>
        <w:tc>
          <w:tcPr>
            <w:tcW w:w="220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1</w:t>
            </w:r>
          </w:p>
        </w:tc>
        <w:tc>
          <w:tcPr>
            <w:tcW w:w="280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2</w:t>
            </w:r>
          </w:p>
        </w:tc>
        <w:tc>
          <w:tcPr>
            <w:tcW w:w="2837"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3</w:t>
            </w:r>
          </w:p>
        </w:tc>
        <w:tc>
          <w:tcPr>
            <w:tcW w:w="18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4</w:t>
            </w:r>
          </w:p>
        </w:tc>
      </w:tr>
      <w:tr w:rsidR="00681157" w:rsidRPr="001D0D98" w:rsidTr="00681157">
        <w:trPr>
          <w:cantSplit/>
        </w:trPr>
        <w:tc>
          <w:tcPr>
            <w:tcW w:w="2208"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Реконструкция аэродрома в </w:t>
            </w:r>
            <w:r w:rsidRPr="001D0D98">
              <w:rPr>
                <w:sz w:val="22"/>
                <w:szCs w:val="22"/>
                <w:lang w:eastAsia="en-US"/>
              </w:rPr>
              <w:br/>
              <w:t xml:space="preserve">с. Нерчинский Завод </w:t>
            </w:r>
          </w:p>
        </w:tc>
        <w:tc>
          <w:tcPr>
            <w:tcW w:w="2808"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Обслуживание пассажирских и грузовых перевозок в отдаленные и труднодоступные населенные пункты, 602031203</w:t>
            </w:r>
          </w:p>
        </w:tc>
        <w:tc>
          <w:tcPr>
            <w:tcW w:w="2837" w:type="dxa"/>
            <w:tcBorders>
              <w:top w:val="single" w:sz="4" w:space="0" w:color="000000"/>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с.п. «Нерчинско-Заводское», с. Нерчинский Завод</w:t>
            </w:r>
          </w:p>
        </w:tc>
        <w:tc>
          <w:tcPr>
            <w:tcW w:w="1840"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Приаэродромная территория</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Реконструкция автомобильной дороги Ивановка – Александровский Завод – Борзя</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«Ивановское»,</w:t>
            </w:r>
          </w:p>
          <w:p w:rsidR="00681157" w:rsidRPr="001D0D98" w:rsidRDefault="00681157">
            <w:pPr>
              <w:rPr>
                <w:sz w:val="22"/>
                <w:szCs w:val="22"/>
                <w:lang w:eastAsia="en-US"/>
              </w:rPr>
            </w:pPr>
            <w:r w:rsidRPr="001D0D98">
              <w:rPr>
                <w:sz w:val="22"/>
                <w:szCs w:val="22"/>
                <w:lang w:eastAsia="en-US"/>
              </w:rPr>
              <w:t>с.п. «Михайловское», с.п. «Чашино-Ильдиканское»,</w:t>
            </w:r>
          </w:p>
          <w:p w:rsidR="00681157" w:rsidRPr="001D0D98" w:rsidRDefault="00681157">
            <w:pPr>
              <w:rPr>
                <w:sz w:val="22"/>
                <w:szCs w:val="22"/>
                <w:lang w:eastAsia="en-US"/>
              </w:rPr>
            </w:pPr>
            <w:r w:rsidRPr="001D0D98">
              <w:rPr>
                <w:sz w:val="22"/>
                <w:szCs w:val="22"/>
                <w:lang w:eastAsia="en-US"/>
              </w:rPr>
              <w:t>с.п. «Явленское»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Реконструкция автомобильной дороги Могойтуй – Сретенск – Олочи</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с.п. «Больше-Зерентуйское», с.п. «Ивановское», с.п. «Нерчинско-Заводское», с.п. «Широковское», с.п. «Горбуновское», с.п. «Олочинское»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Theme="minorHAnsi"/>
                <w:sz w:val="22"/>
                <w:szCs w:val="22"/>
                <w:lang w:eastAsia="en-US"/>
              </w:rPr>
              <w:t xml:space="preserve">Реконструкция автомобильной дороги Подъезд к </w:t>
            </w:r>
            <w:r w:rsidRPr="001D0D98">
              <w:rPr>
                <w:rFonts w:eastAsiaTheme="minorHAnsi"/>
                <w:sz w:val="22"/>
                <w:szCs w:val="22"/>
                <w:lang w:eastAsia="en-US"/>
              </w:rPr>
              <w:br/>
              <w:t>с. Козлово</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Calibri"/>
                <w:sz w:val="22"/>
                <w:szCs w:val="22"/>
                <w:lang w:eastAsia="en-US"/>
              </w:rPr>
              <w:t>Обеспечение автотранспортного сообщения, 60203030</w:t>
            </w:r>
            <w:r w:rsidRPr="001D0D98">
              <w:rPr>
                <w:rFonts w:eastAsia="Calibri"/>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Theme="minorHAnsi"/>
                <w:sz w:val="22"/>
                <w:szCs w:val="22"/>
                <w:lang w:eastAsia="en-US"/>
              </w:rPr>
              <w:t>Нерчинско-Заводский район, с.п. «Явленское»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Theme="minorHAnsi"/>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Реконструкция автомобильной дороги Подъезд к </w:t>
            </w:r>
            <w:r w:rsidRPr="001D0D98">
              <w:rPr>
                <w:sz w:val="22"/>
                <w:szCs w:val="22"/>
                <w:lang w:eastAsia="en-US"/>
              </w:rPr>
              <w:br/>
              <w:t>с. Средняя Борзя</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«Явленское»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Реконструкция автомобильной дороги подъезд к </w:t>
            </w:r>
            <w:r w:rsidRPr="001D0D98">
              <w:rPr>
                <w:sz w:val="22"/>
                <w:szCs w:val="22"/>
                <w:lang w:eastAsia="en-US"/>
              </w:rPr>
              <w:br/>
              <w:t>с. Горный Зерентуй</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Calibri"/>
                <w:sz w:val="22"/>
                <w:szCs w:val="22"/>
                <w:lang w:eastAsia="en-US"/>
              </w:rPr>
              <w:t>Обеспечение автотранспортного сообщения, 60203030</w:t>
            </w:r>
            <w:r w:rsidRPr="001D0D98">
              <w:rPr>
                <w:rFonts w:eastAsia="Calibri"/>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с.п. «Нерчинско-Заводское», с.п. «Горно-Зерентуйское», с.п. «Ивановское»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Реконструкция автомобильной дороги подъезд к </w:t>
            </w:r>
          </w:p>
          <w:p w:rsidR="00681157" w:rsidRPr="001D0D98" w:rsidRDefault="00681157">
            <w:pPr>
              <w:rPr>
                <w:sz w:val="22"/>
                <w:szCs w:val="22"/>
                <w:lang w:eastAsia="en-US"/>
              </w:rPr>
            </w:pPr>
            <w:r w:rsidRPr="001D0D98">
              <w:rPr>
                <w:sz w:val="22"/>
                <w:szCs w:val="22"/>
                <w:lang w:eastAsia="en-US"/>
              </w:rPr>
              <w:t>с. Широкая</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«Широковское»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Реконструкция автомобильной дороги подъезд к </w:t>
            </w:r>
            <w:r w:rsidRPr="001D0D98">
              <w:rPr>
                <w:sz w:val="22"/>
                <w:szCs w:val="22"/>
                <w:lang w:eastAsia="en-US"/>
              </w:rPr>
              <w:br/>
              <w:t>с. Явленка</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Calibri"/>
                <w:sz w:val="22"/>
                <w:szCs w:val="22"/>
                <w:lang w:eastAsia="en-US"/>
              </w:rPr>
              <w:t>Обеспечение автотранспортного сообщения, 60203030</w:t>
            </w:r>
            <w:r w:rsidRPr="001D0D98">
              <w:rPr>
                <w:rFonts w:eastAsia="Calibri"/>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«Явленское»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lastRenderedPageBreak/>
              <w:t>Реконструкция автомобильной дороги Нерчинский Завод – Булдуруй 1-й</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с.п. «Нерчинско-Заводское»,</w:t>
            </w:r>
          </w:p>
          <w:p w:rsidR="00681157" w:rsidRPr="001D0D98" w:rsidRDefault="00681157">
            <w:pPr>
              <w:rPr>
                <w:sz w:val="22"/>
                <w:szCs w:val="22"/>
                <w:lang w:eastAsia="en-US"/>
              </w:rPr>
            </w:pPr>
            <w:r w:rsidRPr="001D0D98">
              <w:rPr>
                <w:sz w:val="22"/>
                <w:szCs w:val="22"/>
                <w:lang w:eastAsia="en-US"/>
              </w:rPr>
              <w:t>с.п. «Горбуновское», с.п. «Булдуруйское»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Реконструкция автомобильной дороги Нерчинский Завод – Уровские Ключи</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Calibri"/>
                <w:sz w:val="22"/>
                <w:szCs w:val="22"/>
                <w:lang w:eastAsia="en-US"/>
              </w:rPr>
              <w:t>Обеспечение автотранспортного сообщения, 60203030</w:t>
            </w:r>
            <w:r w:rsidRPr="001D0D98">
              <w:rPr>
                <w:rFonts w:eastAsia="Calibri"/>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с.п. «Нерчинско-Заводское»,</w:t>
            </w:r>
          </w:p>
          <w:p w:rsidR="00681157" w:rsidRPr="001D0D98" w:rsidRDefault="00681157">
            <w:pPr>
              <w:rPr>
                <w:sz w:val="22"/>
                <w:szCs w:val="22"/>
                <w:lang w:eastAsia="en-US"/>
              </w:rPr>
            </w:pPr>
            <w:r w:rsidRPr="001D0D98">
              <w:rPr>
                <w:sz w:val="22"/>
                <w:szCs w:val="22"/>
                <w:lang w:eastAsia="en-US"/>
              </w:rPr>
              <w:t>с.п. «Георгиевское», с.п. «Уров-Ключевское»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Реконструкция автомобильной дороги Олочи – Аргунск</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автотранспортного сообщения, 60203030</w:t>
            </w:r>
            <w:r w:rsidRPr="001D0D98">
              <w:rPr>
                <w:sz w:val="22"/>
                <w:szCs w:val="22"/>
                <w:lang w:val="en-US" w:eastAsia="en-US"/>
              </w:rPr>
              <w:t>2</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«Олочинское»,</w:t>
            </w:r>
          </w:p>
          <w:p w:rsidR="00681157" w:rsidRPr="001D0D98" w:rsidRDefault="00681157">
            <w:pPr>
              <w:rPr>
                <w:sz w:val="22"/>
                <w:szCs w:val="22"/>
                <w:lang w:eastAsia="en-US"/>
              </w:rPr>
            </w:pPr>
            <w:r w:rsidRPr="001D0D98">
              <w:rPr>
                <w:sz w:val="22"/>
                <w:szCs w:val="22"/>
                <w:lang w:eastAsia="en-US"/>
              </w:rPr>
              <w:t>с.п. «Аргунское»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Придорожные полосы – 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Пожарное депо</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пожарной безопасности</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Явленское,</w:t>
            </w:r>
          </w:p>
          <w:p w:rsidR="00681157" w:rsidRPr="001D0D98" w:rsidRDefault="00681157">
            <w:pPr>
              <w:rPr>
                <w:sz w:val="22"/>
                <w:szCs w:val="22"/>
                <w:lang w:eastAsia="en-US"/>
              </w:rPr>
            </w:pPr>
            <w:r w:rsidRPr="001D0D98">
              <w:rPr>
                <w:sz w:val="22"/>
                <w:szCs w:val="22"/>
                <w:lang w:eastAsia="en-US"/>
              </w:rPr>
              <w:t>с. Явленка</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Санитарно-защитная зона</w:t>
            </w:r>
          </w:p>
          <w:p w:rsidR="00681157" w:rsidRPr="001D0D98" w:rsidRDefault="00681157">
            <w:pPr>
              <w:rPr>
                <w:sz w:val="22"/>
                <w:szCs w:val="22"/>
                <w:lang w:eastAsia="en-US"/>
              </w:rPr>
            </w:pPr>
            <w:r w:rsidRPr="001D0D98">
              <w:rPr>
                <w:sz w:val="22"/>
                <w:szCs w:val="22"/>
                <w:lang w:eastAsia="en-US"/>
              </w:rPr>
              <w:t>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Пожарное депо</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Обеспечение пожарной безопасности</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w:t>
            </w:r>
          </w:p>
          <w:p w:rsidR="00681157" w:rsidRPr="001D0D98" w:rsidRDefault="00681157">
            <w:pPr>
              <w:rPr>
                <w:sz w:val="22"/>
                <w:szCs w:val="22"/>
                <w:lang w:eastAsia="en-US"/>
              </w:rPr>
            </w:pPr>
            <w:r w:rsidRPr="001D0D98">
              <w:rPr>
                <w:sz w:val="22"/>
                <w:szCs w:val="22"/>
                <w:lang w:eastAsia="en-US"/>
              </w:rPr>
              <w:t>с.п. Михайловское,</w:t>
            </w:r>
          </w:p>
          <w:p w:rsidR="00681157" w:rsidRPr="001D0D98" w:rsidRDefault="00681157">
            <w:pPr>
              <w:rPr>
                <w:sz w:val="22"/>
                <w:szCs w:val="22"/>
                <w:lang w:eastAsia="en-US"/>
              </w:rPr>
            </w:pPr>
            <w:r w:rsidRPr="001D0D98">
              <w:rPr>
                <w:sz w:val="22"/>
                <w:szCs w:val="22"/>
                <w:lang w:eastAsia="en-US"/>
              </w:rPr>
              <w:t>с. Михайловка</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Санитарно-защитная зона</w:t>
            </w:r>
          </w:p>
          <w:p w:rsidR="00681157" w:rsidRPr="001D0D98" w:rsidRDefault="00681157">
            <w:pPr>
              <w:rPr>
                <w:sz w:val="22"/>
                <w:szCs w:val="22"/>
                <w:lang w:eastAsia="en-US"/>
              </w:rPr>
            </w:pPr>
            <w:r w:rsidRPr="001D0D98">
              <w:rPr>
                <w:sz w:val="22"/>
                <w:szCs w:val="22"/>
                <w:lang w:eastAsia="en-US"/>
              </w:rPr>
              <w:t>50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Фельдшерско-акушерский пункт в с. Ивановка</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Liberation Sans"/>
                <w:sz w:val="22"/>
                <w:szCs w:val="22"/>
                <w:lang w:eastAsia="en-US"/>
              </w:rPr>
              <w:t>О</w:t>
            </w:r>
            <w:r w:rsidRPr="001D0D98">
              <w:rPr>
                <w:sz w:val="22"/>
                <w:szCs w:val="22"/>
                <w:lang w:eastAsia="en-US"/>
              </w:rPr>
              <w:t xml:space="preserve">казание первичной медико-санитарной помощи, </w:t>
            </w:r>
          </w:p>
          <w:p w:rsidR="00681157" w:rsidRPr="001D0D98" w:rsidRDefault="00681157">
            <w:pPr>
              <w:rPr>
                <w:sz w:val="22"/>
                <w:szCs w:val="22"/>
                <w:lang w:eastAsia="en-US"/>
              </w:rPr>
            </w:pPr>
            <w:r w:rsidRPr="001D0D98">
              <w:rPr>
                <w:sz w:val="22"/>
                <w:szCs w:val="22"/>
                <w:lang w:eastAsia="en-US"/>
              </w:rPr>
              <w:t>602010406</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 Ивановка</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Liberation Sans"/>
                <w:sz w:val="22"/>
                <w:szCs w:val="22"/>
                <w:lang w:eastAsia="en-US"/>
              </w:rPr>
              <w:t>На 12 посещений в смену.</w:t>
            </w:r>
          </w:p>
          <w:p w:rsidR="00681157" w:rsidRPr="001D0D98" w:rsidRDefault="00681157">
            <w:pPr>
              <w:rPr>
                <w:sz w:val="22"/>
                <w:szCs w:val="22"/>
                <w:lang w:eastAsia="en-US"/>
              </w:rPr>
            </w:pPr>
            <w:r w:rsidRPr="001D0D98">
              <w:rPr>
                <w:rFonts w:eastAsia="Liberation Sans"/>
                <w:sz w:val="22"/>
                <w:szCs w:val="22"/>
                <w:lang w:eastAsia="en-US"/>
              </w:rPr>
              <w:t>Н</w:t>
            </w:r>
            <w:r w:rsidRPr="001D0D98">
              <w:rPr>
                <w:sz w:val="22"/>
                <w:szCs w:val="22"/>
                <w:lang w:eastAsia="en-US"/>
              </w:rPr>
              <w:t>е установлены</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Фельдшерско-акушерский пункт в с. Михайловка</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Liberation Sans"/>
                <w:sz w:val="22"/>
                <w:szCs w:val="22"/>
                <w:lang w:eastAsia="en-US"/>
              </w:rPr>
              <w:t>О</w:t>
            </w:r>
            <w:r w:rsidRPr="001D0D98">
              <w:rPr>
                <w:sz w:val="22"/>
                <w:szCs w:val="22"/>
                <w:lang w:eastAsia="en-US"/>
              </w:rPr>
              <w:t xml:space="preserve">казание первичной медико-санитарной помощи, </w:t>
            </w:r>
          </w:p>
          <w:p w:rsidR="00681157" w:rsidRPr="001D0D98" w:rsidRDefault="00681157">
            <w:pPr>
              <w:rPr>
                <w:sz w:val="22"/>
                <w:szCs w:val="22"/>
                <w:lang w:eastAsia="en-US"/>
              </w:rPr>
            </w:pPr>
            <w:r w:rsidRPr="001D0D98">
              <w:rPr>
                <w:sz w:val="22"/>
                <w:szCs w:val="22"/>
                <w:lang w:eastAsia="en-US"/>
              </w:rPr>
              <w:t>602010406</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 Михайловка</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Liberation Sans"/>
                <w:sz w:val="22"/>
                <w:szCs w:val="22"/>
                <w:lang w:eastAsia="en-US"/>
              </w:rPr>
              <w:t>На 26 посещений в смену.</w:t>
            </w:r>
          </w:p>
          <w:p w:rsidR="00681157" w:rsidRPr="001D0D98" w:rsidRDefault="00681157">
            <w:pPr>
              <w:rPr>
                <w:sz w:val="22"/>
                <w:szCs w:val="22"/>
                <w:lang w:eastAsia="en-US"/>
              </w:rPr>
            </w:pPr>
            <w:r w:rsidRPr="001D0D98">
              <w:rPr>
                <w:rFonts w:eastAsia="Liberation Sans"/>
                <w:sz w:val="22"/>
                <w:szCs w:val="22"/>
                <w:lang w:eastAsia="en-US"/>
              </w:rPr>
              <w:t>Н</w:t>
            </w:r>
            <w:r w:rsidRPr="001D0D98">
              <w:rPr>
                <w:sz w:val="22"/>
                <w:szCs w:val="22"/>
                <w:lang w:eastAsia="en-US"/>
              </w:rPr>
              <w:t>е установлены</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Фельдшерско-акушерский пункт в п. Середняя</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rFonts w:eastAsia="Liberation Sans"/>
                <w:sz w:val="22"/>
                <w:szCs w:val="22"/>
                <w:lang w:eastAsia="en-US"/>
              </w:rPr>
              <w:t>О</w:t>
            </w:r>
            <w:r w:rsidRPr="001D0D98">
              <w:rPr>
                <w:sz w:val="22"/>
                <w:szCs w:val="22"/>
                <w:lang w:eastAsia="en-US"/>
              </w:rPr>
              <w:t xml:space="preserve">казание первичной медико-санитарной помощи, </w:t>
            </w:r>
          </w:p>
          <w:p w:rsidR="00681157" w:rsidRPr="001D0D98" w:rsidRDefault="00681157">
            <w:pPr>
              <w:rPr>
                <w:sz w:val="22"/>
                <w:szCs w:val="22"/>
                <w:lang w:eastAsia="en-US"/>
              </w:rPr>
            </w:pPr>
            <w:r w:rsidRPr="001D0D98">
              <w:rPr>
                <w:sz w:val="22"/>
                <w:szCs w:val="22"/>
                <w:lang w:eastAsia="en-US"/>
              </w:rPr>
              <w:t>602010406</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Нерчинско-Заводской район, п. Середняя</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rFonts w:eastAsia="Liberation Sans"/>
                <w:sz w:val="22"/>
                <w:szCs w:val="22"/>
                <w:lang w:eastAsia="en-US"/>
              </w:rPr>
              <w:t>На 3 посещения в смену.</w:t>
            </w:r>
          </w:p>
          <w:p w:rsidR="00681157" w:rsidRPr="001D0D98" w:rsidRDefault="00681157">
            <w:pPr>
              <w:rPr>
                <w:sz w:val="22"/>
                <w:szCs w:val="22"/>
                <w:lang w:eastAsia="en-US"/>
              </w:rPr>
            </w:pPr>
            <w:r w:rsidRPr="001D0D98">
              <w:rPr>
                <w:rFonts w:eastAsia="Liberation Sans"/>
                <w:sz w:val="22"/>
                <w:szCs w:val="22"/>
                <w:lang w:eastAsia="en-US"/>
              </w:rPr>
              <w:t>Н</w:t>
            </w:r>
            <w:r w:rsidRPr="001D0D98">
              <w:rPr>
                <w:sz w:val="22"/>
                <w:szCs w:val="22"/>
                <w:lang w:eastAsia="en-US"/>
              </w:rPr>
              <w:t>е установлены</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Реконструкция ПС 110/35/6 кВ Благодатка с расширением ОРУ 110 кВ, установка 3 элегазовых колонковых выключателя***</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Повышение надёжности электроснабжения, а также обеспечение резервным источником питания потребителей юго-восточных районов Забайкальского края, 602040211</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сельское поселение «Ивановское»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iCs/>
                <w:sz w:val="22"/>
                <w:szCs w:val="22"/>
                <w:lang w:eastAsia="en-US"/>
              </w:rPr>
              <w:t>Напряжение – 110 кВ.</w:t>
            </w:r>
          </w:p>
          <w:p w:rsidR="00681157" w:rsidRPr="001D0D98" w:rsidRDefault="00681157">
            <w:pPr>
              <w:rPr>
                <w:sz w:val="22"/>
                <w:szCs w:val="22"/>
                <w:lang w:eastAsia="en-US"/>
              </w:rPr>
            </w:pPr>
            <w:r w:rsidRPr="001D0D98">
              <w:rPr>
                <w:sz w:val="22"/>
                <w:szCs w:val="22"/>
                <w:lang w:eastAsia="en-US"/>
              </w:rPr>
              <w:t>Охранная зона – 20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Строительство ВЛ 110 кВ от ПС 110/35/6 кВ Новоширокая до ПС 110/35/6 кВ Благодатка***</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Повышение надёжности электроснабжения, а также обеспечение резервным источником питания потребителей юго-восточных районов Забайкальского края, 602040311</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bCs/>
                <w:iCs/>
                <w:sz w:val="22"/>
                <w:szCs w:val="22"/>
                <w:shd w:val="clear" w:color="auto" w:fill="FFFFFF"/>
                <w:lang w:eastAsia="en-US"/>
              </w:rPr>
              <w:t>Нерчинско-Заводский район, сельское поселение «Больше-Зерентуйское», сельское поселение «Ивановское»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textAlignment w:val="baseline"/>
              <w:rPr>
                <w:sz w:val="22"/>
                <w:szCs w:val="22"/>
                <w:lang w:eastAsia="en-US"/>
              </w:rPr>
            </w:pPr>
            <w:r w:rsidRPr="001D0D98">
              <w:rPr>
                <w:sz w:val="22"/>
                <w:szCs w:val="22"/>
                <w:lang w:eastAsia="en-US"/>
              </w:rPr>
              <w:t>Напряжение – 110 кВ; протяженность – 84,6 км.</w:t>
            </w:r>
          </w:p>
          <w:p w:rsidR="00681157" w:rsidRPr="001D0D98" w:rsidRDefault="00681157">
            <w:pPr>
              <w:textAlignment w:val="baseline"/>
              <w:rPr>
                <w:sz w:val="22"/>
                <w:szCs w:val="22"/>
                <w:lang w:eastAsia="en-US"/>
              </w:rPr>
            </w:pPr>
            <w:r w:rsidRPr="001D0D98">
              <w:rPr>
                <w:sz w:val="22"/>
                <w:szCs w:val="22"/>
                <w:lang w:eastAsia="en-US"/>
              </w:rPr>
              <w:t>Охранная зона – 20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lastRenderedPageBreak/>
              <w:t>Строительство отпайки 110 кВ от ВЛ 110 кВ Приаргунская ТЭЦ – Михайловка с отпайками (ВЛ-110-25) до ПС 110 кВ Железный Кряж***</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 xml:space="preserve">Осуществление технологического присоединения и обеспечение централизованным электроснабжением объектов ЗАО «Висмут», </w:t>
            </w:r>
          </w:p>
          <w:p w:rsidR="00681157" w:rsidRPr="001D0D98" w:rsidRDefault="00681157">
            <w:pPr>
              <w:rPr>
                <w:sz w:val="22"/>
                <w:szCs w:val="22"/>
                <w:lang w:eastAsia="en-US"/>
              </w:rPr>
            </w:pPr>
            <w:r w:rsidRPr="001D0D98">
              <w:rPr>
                <w:sz w:val="22"/>
                <w:szCs w:val="22"/>
                <w:lang w:eastAsia="en-US"/>
              </w:rPr>
              <w:t>602040311</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rPr>
                <w:sz w:val="22"/>
                <w:szCs w:val="22"/>
                <w:lang w:eastAsia="en-US"/>
              </w:rPr>
            </w:pPr>
            <w:r w:rsidRPr="001D0D98">
              <w:rPr>
                <w:sz w:val="22"/>
                <w:szCs w:val="22"/>
                <w:lang w:eastAsia="en-US"/>
              </w:rPr>
              <w:t>Нерчинско-Заводский район, сельское поселение «Явленское»; Калганский район, сельское поселение «Козловское»</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rPr>
                <w:sz w:val="22"/>
                <w:szCs w:val="22"/>
                <w:lang w:eastAsia="en-US"/>
              </w:rPr>
            </w:pPr>
            <w:r w:rsidRPr="001D0D98">
              <w:rPr>
                <w:sz w:val="22"/>
                <w:szCs w:val="22"/>
                <w:lang w:eastAsia="en-US"/>
              </w:rPr>
              <w:t>Напряжение – 110 кВ; протяженность – 30 км.</w:t>
            </w:r>
          </w:p>
          <w:p w:rsidR="00681157" w:rsidRPr="001D0D98" w:rsidRDefault="00681157">
            <w:pPr>
              <w:rPr>
                <w:sz w:val="22"/>
                <w:szCs w:val="22"/>
                <w:lang w:eastAsia="en-US"/>
              </w:rPr>
            </w:pPr>
            <w:r w:rsidRPr="001D0D98">
              <w:rPr>
                <w:sz w:val="22"/>
                <w:szCs w:val="22"/>
                <w:lang w:eastAsia="en-US"/>
              </w:rPr>
              <w:t>Охранная зона – 20 м</w:t>
            </w:r>
          </w:p>
        </w:tc>
      </w:tr>
      <w:tr w:rsidR="00681157" w:rsidRPr="001D0D98" w:rsidTr="00681157">
        <w:trPr>
          <w:cantSplit/>
        </w:trPr>
        <w:tc>
          <w:tcPr>
            <w:tcW w:w="2208"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sz w:val="22"/>
                <w:szCs w:val="22"/>
                <w:lang w:eastAsia="en-US"/>
              </w:rPr>
              <w:t>Перспективная площадка временного накопления ТКО****</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sz w:val="22"/>
                <w:szCs w:val="22"/>
                <w:lang w:eastAsia="en-US"/>
              </w:rPr>
              <w:t>Накопление, промежуточное складирование, вывоз, 602020401</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bCs/>
                <w:iCs/>
                <w:sz w:val="22"/>
                <w:szCs w:val="22"/>
                <w:shd w:val="clear" w:color="auto" w:fill="FFFFFF"/>
                <w:lang w:eastAsia="en-US"/>
              </w:rPr>
              <w:t>Нерчинско-Заводский район, с.п. Нерчинско-Заводское, с. Нерчинский Завод</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textAlignment w:val="baseline"/>
              <w:rPr>
                <w:sz w:val="22"/>
                <w:szCs w:val="22"/>
                <w:lang w:eastAsia="en-US"/>
              </w:rPr>
            </w:pPr>
            <w:r w:rsidRPr="001D0D98">
              <w:rPr>
                <w:sz w:val="22"/>
                <w:szCs w:val="22"/>
                <w:lang w:eastAsia="en-US"/>
              </w:rPr>
              <w:t>Мощность: 5 тыс. тонн в год. Санитарно-защитная зона</w:t>
            </w:r>
          </w:p>
        </w:tc>
      </w:tr>
      <w:tr w:rsidR="00681157" w:rsidRPr="001D0D98" w:rsidTr="00681157">
        <w:trPr>
          <w:cantSplit/>
          <w:trHeight w:val="1284"/>
        </w:trPr>
        <w:tc>
          <w:tcPr>
            <w:tcW w:w="2208"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sz w:val="22"/>
                <w:szCs w:val="22"/>
                <w:lang w:eastAsia="en-US"/>
              </w:rPr>
              <w:t>Вывод из эксплуатации свалки в с. Нерчинский Завод****</w:t>
            </w:r>
          </w:p>
        </w:tc>
        <w:tc>
          <w:tcPr>
            <w:tcW w:w="2808"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rStyle w:val="spellingerror"/>
                <w:rFonts w:eastAsia="Arial"/>
                <w:sz w:val="22"/>
                <w:szCs w:val="22"/>
                <w:lang w:eastAsia="en-US"/>
              </w:rPr>
              <w:t>накопление</w:t>
            </w:r>
            <w:r w:rsidRPr="001D0D98">
              <w:rPr>
                <w:rStyle w:val="normaltextrun"/>
                <w:rFonts w:eastAsia="Arial"/>
                <w:sz w:val="22"/>
                <w:szCs w:val="22"/>
                <w:lang w:eastAsia="en-US"/>
              </w:rPr>
              <w:t xml:space="preserve">, </w:t>
            </w:r>
            <w:r w:rsidRPr="001D0D98">
              <w:rPr>
                <w:rStyle w:val="spellingerror"/>
                <w:rFonts w:eastAsia="Arial"/>
                <w:sz w:val="22"/>
                <w:szCs w:val="22"/>
                <w:lang w:eastAsia="en-US"/>
              </w:rPr>
              <w:t>уплотнение</w:t>
            </w:r>
            <w:r w:rsidRPr="001D0D98">
              <w:rPr>
                <w:rStyle w:val="normaltextrun"/>
                <w:rFonts w:eastAsia="Arial"/>
                <w:sz w:val="22"/>
                <w:szCs w:val="22"/>
                <w:lang w:eastAsia="en-US"/>
              </w:rPr>
              <w:t xml:space="preserve">, </w:t>
            </w:r>
            <w:r w:rsidRPr="001D0D98">
              <w:rPr>
                <w:rStyle w:val="spellingerror"/>
                <w:rFonts w:eastAsia="Arial"/>
                <w:sz w:val="22"/>
                <w:szCs w:val="22"/>
                <w:lang w:eastAsia="en-US"/>
              </w:rPr>
              <w:t>захоронение</w:t>
            </w:r>
            <w:r w:rsidRPr="001D0D98">
              <w:rPr>
                <w:rStyle w:val="normaltextrun"/>
                <w:rFonts w:eastAsia="Arial"/>
                <w:sz w:val="22"/>
                <w:szCs w:val="22"/>
                <w:lang w:eastAsia="en-US"/>
              </w:rPr>
              <w:t xml:space="preserve"> </w:t>
            </w:r>
            <w:r w:rsidRPr="001D0D98">
              <w:rPr>
                <w:rStyle w:val="spellingerror"/>
                <w:rFonts w:eastAsia="Arial"/>
                <w:sz w:val="22"/>
                <w:szCs w:val="22"/>
                <w:lang w:eastAsia="en-US"/>
              </w:rPr>
              <w:t>отходов</w:t>
            </w:r>
          </w:p>
        </w:tc>
        <w:tc>
          <w:tcPr>
            <w:tcW w:w="2837" w:type="dxa"/>
            <w:tcBorders>
              <w:top w:val="nil"/>
              <w:left w:val="single" w:sz="4" w:space="0" w:color="000000"/>
              <w:bottom w:val="single" w:sz="4" w:space="0" w:color="000000"/>
              <w:right w:val="nil"/>
            </w:tcBorders>
            <w:vAlign w:val="center"/>
            <w:hideMark/>
          </w:tcPr>
          <w:p w:rsidR="00681157" w:rsidRPr="001D0D98" w:rsidRDefault="00681157">
            <w:pPr>
              <w:textAlignment w:val="baseline"/>
              <w:rPr>
                <w:sz w:val="22"/>
                <w:szCs w:val="22"/>
                <w:lang w:eastAsia="en-US"/>
              </w:rPr>
            </w:pPr>
            <w:r w:rsidRPr="001D0D98">
              <w:rPr>
                <w:bCs/>
                <w:iCs/>
                <w:sz w:val="22"/>
                <w:szCs w:val="22"/>
                <w:shd w:val="clear" w:color="auto" w:fill="FFFFFF"/>
                <w:lang w:eastAsia="en-US"/>
              </w:rPr>
              <w:t>Нерчинско-Заводский район, с.п. Нерчинско-Заводское, с. Нерчинский Завод</w:t>
            </w:r>
          </w:p>
        </w:tc>
        <w:tc>
          <w:tcPr>
            <w:tcW w:w="1840" w:type="dxa"/>
            <w:tcBorders>
              <w:top w:val="nil"/>
              <w:left w:val="single" w:sz="4" w:space="0" w:color="000000"/>
              <w:bottom w:val="single" w:sz="4" w:space="0" w:color="000000"/>
              <w:right w:val="single" w:sz="4" w:space="0" w:color="000000"/>
            </w:tcBorders>
            <w:vAlign w:val="center"/>
            <w:hideMark/>
          </w:tcPr>
          <w:p w:rsidR="00681157" w:rsidRPr="001D0D98" w:rsidRDefault="00681157">
            <w:pPr>
              <w:textAlignment w:val="baseline"/>
              <w:rPr>
                <w:sz w:val="22"/>
                <w:szCs w:val="22"/>
                <w:lang w:eastAsia="en-US"/>
              </w:rPr>
            </w:pPr>
            <w:r w:rsidRPr="001D0D98">
              <w:rPr>
                <w:sz w:val="22"/>
                <w:szCs w:val="22"/>
                <w:lang w:eastAsia="en-US"/>
              </w:rPr>
              <w:t>-</w:t>
            </w:r>
          </w:p>
        </w:tc>
      </w:tr>
    </w:tbl>
    <w:p w:rsidR="00681157" w:rsidRPr="001D0D98" w:rsidRDefault="00681157" w:rsidP="00681157">
      <w:pPr>
        <w:jc w:val="both"/>
        <w:rPr>
          <w:sz w:val="22"/>
          <w:szCs w:val="22"/>
        </w:rPr>
      </w:pPr>
      <w:r w:rsidRPr="001D0D98">
        <w:rPr>
          <w:sz w:val="22"/>
          <w:szCs w:val="22"/>
        </w:rPr>
        <w:t>* В составе муниципальных образований до преобразования муниципального района в муниципальный округ.</w:t>
      </w:r>
    </w:p>
    <w:p w:rsidR="00681157" w:rsidRPr="001D0D98" w:rsidRDefault="00681157" w:rsidP="00681157">
      <w:pPr>
        <w:jc w:val="both"/>
        <w:rPr>
          <w:sz w:val="22"/>
          <w:szCs w:val="22"/>
        </w:rPr>
      </w:pPr>
      <w:r w:rsidRPr="001D0D98">
        <w:rPr>
          <w:sz w:val="22"/>
          <w:szCs w:val="22"/>
        </w:rPr>
        <w:t>** Указаны только для объектов здравоохранения, электроснабжения и площадки временного накопления ТКО, для других объектов - определяются при проектировании объекта.</w:t>
      </w:r>
    </w:p>
    <w:p w:rsidR="00681157" w:rsidRPr="001D0D98" w:rsidRDefault="00681157" w:rsidP="00681157">
      <w:pPr>
        <w:jc w:val="both"/>
        <w:rPr>
          <w:sz w:val="22"/>
          <w:szCs w:val="22"/>
        </w:rPr>
      </w:pPr>
      <w:bookmarkStart w:id="140" w:name="__DdeLink__4803_1806384337"/>
      <w:r w:rsidRPr="001D0D98">
        <w:rPr>
          <w:color w:val="000000"/>
          <w:sz w:val="22"/>
          <w:szCs w:val="22"/>
        </w:rPr>
        <w:t>*** Мероприятие принято в соответствии со Схем</w:t>
      </w:r>
      <w:r w:rsidRPr="001D0D98">
        <w:rPr>
          <w:rFonts w:eastAsia="Liberation Sans"/>
          <w:color w:val="000000"/>
          <w:sz w:val="22"/>
          <w:szCs w:val="22"/>
          <w:lang w:eastAsia="en-US"/>
        </w:rPr>
        <w:t>ой</w:t>
      </w:r>
      <w:r w:rsidRPr="001D0D98">
        <w:rPr>
          <w:color w:val="000000"/>
          <w:sz w:val="22"/>
          <w:szCs w:val="22"/>
        </w:rPr>
        <w:t xml:space="preserve"> и программ</w:t>
      </w:r>
      <w:r w:rsidRPr="001D0D98">
        <w:rPr>
          <w:rFonts w:eastAsia="Liberation Sans"/>
          <w:color w:val="000000"/>
          <w:sz w:val="22"/>
          <w:szCs w:val="22"/>
          <w:lang w:eastAsia="en-US"/>
        </w:rPr>
        <w:t>ой</w:t>
      </w:r>
      <w:r w:rsidRPr="001D0D98">
        <w:rPr>
          <w:color w:val="000000"/>
          <w:sz w:val="22"/>
          <w:szCs w:val="22"/>
        </w:rPr>
        <w:t xml:space="preserve"> развития электроэнергетики Забайкальского края на 2021-2025 годы (утверждена распоряжением губернатора Забайкальского края от 30.04.2020 № 194-р).</w:t>
      </w:r>
      <w:bookmarkEnd w:id="140"/>
    </w:p>
    <w:p w:rsidR="00681157" w:rsidRPr="001D0D98" w:rsidRDefault="00681157" w:rsidP="00681157">
      <w:pPr>
        <w:jc w:val="both"/>
        <w:rPr>
          <w:sz w:val="22"/>
          <w:szCs w:val="22"/>
        </w:rPr>
      </w:pPr>
      <w:r w:rsidRPr="001D0D98">
        <w:rPr>
          <w:sz w:val="22"/>
          <w:szCs w:val="22"/>
        </w:rPr>
        <w:t xml:space="preserve">**** </w:t>
      </w:r>
      <w:bookmarkStart w:id="141" w:name="__DdeLink__3492_1806384337"/>
      <w:r w:rsidRPr="001D0D98">
        <w:rPr>
          <w:sz w:val="22"/>
          <w:szCs w:val="22"/>
        </w:rPr>
        <w:t>Мероприятие принято в соответствии с</w:t>
      </w:r>
      <w:bookmarkEnd w:id="141"/>
      <w:r w:rsidRPr="001D0D98">
        <w:rPr>
          <w:sz w:val="22"/>
          <w:szCs w:val="22"/>
        </w:rPr>
        <w:t xml:space="preserve"> Территориальной схемой обращения с отходами, в том числе коммунальными, Забайкальского края (утверждена постановлением Правительства Забайкальского края от 05.11.2019 № 430).</w:t>
      </w:r>
    </w:p>
    <w:p w:rsidR="00681157" w:rsidRPr="001D0D98" w:rsidRDefault="00681157" w:rsidP="00681157"/>
    <w:p w:rsidR="00681157" w:rsidRPr="001D0D98" w:rsidRDefault="00681157" w:rsidP="00681157">
      <w:pPr>
        <w:ind w:firstLine="709"/>
        <w:jc w:val="both"/>
        <w:rPr>
          <w:rFonts w:eastAsia="Calibri"/>
          <w14:ligatures w14:val="standardContextual"/>
        </w:rPr>
      </w:pPr>
      <w:r w:rsidRPr="001D0D98">
        <w:br w:type="page"/>
      </w:r>
    </w:p>
    <w:p w:rsidR="00681157" w:rsidRPr="001D0D98" w:rsidRDefault="00681157" w:rsidP="000D70A3">
      <w:pPr>
        <w:pStyle w:val="1"/>
        <w:pageBreakBefore/>
        <w:numPr>
          <w:ilvl w:val="0"/>
          <w:numId w:val="7"/>
        </w:numPr>
        <w:tabs>
          <w:tab w:val="left" w:pos="709"/>
          <w:tab w:val="left" w:pos="1560"/>
        </w:tabs>
        <w:spacing w:before="0" w:after="240"/>
        <w:ind w:left="0" w:firstLine="0"/>
        <w:jc w:val="both"/>
        <w:rPr>
          <w:rFonts w:cs="Times New Roman"/>
        </w:rPr>
      </w:pPr>
      <w:bookmarkStart w:id="142" w:name="_Toc177574764"/>
      <w:r w:rsidRPr="001D0D98">
        <w:rPr>
          <w:rFonts w:cs="Times New Roman"/>
        </w:rPr>
        <w:lastRenderedPageBreak/>
        <w:t>ПЕРЕЧЕНЬ И ХАРАКТЕРИСТИКИ ОСНОВНЫХ ФАКТ</w:t>
      </w:r>
      <w:r w:rsidRPr="001D0D98">
        <w:rPr>
          <w:rFonts w:cs="Times New Roman"/>
        </w:rPr>
        <w:t>О</w:t>
      </w:r>
      <w:r w:rsidRPr="001D0D98">
        <w:rPr>
          <w:rFonts w:cs="Times New Roman"/>
        </w:rPr>
        <w:t>РОВ РИСКА ВОЗНИКНОВЕНИЯ ЧРЕЗВЫЧАЙНЫХ СИТУАЦИЙ ПРИРОДНОГО И ТЕХНОГЕННОГО ХАРАКТЕРА</w:t>
      </w:r>
      <w:bookmarkEnd w:id="142"/>
    </w:p>
    <w:p w:rsidR="00681157" w:rsidRPr="001D0D98" w:rsidRDefault="00681157" w:rsidP="00681157">
      <w:pPr>
        <w:pStyle w:val="a7"/>
        <w:keepLines w:val="0"/>
        <w:widowControl w:val="0"/>
        <w:spacing w:before="81"/>
        <w:ind w:firstLine="713"/>
        <w:jc w:val="both"/>
        <w:rPr>
          <w:color w:val="0A0A0A"/>
          <w:lang w:eastAsia="en-US"/>
        </w:rPr>
      </w:pPr>
      <w:r w:rsidRPr="001D0D98">
        <w:rPr>
          <w:color w:val="0A0A0A"/>
          <w:lang w:eastAsia="en-US"/>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w:t>
      </w:r>
      <w:r w:rsidRPr="001D0D98">
        <w:rPr>
          <w:color w:val="0A0A0A"/>
          <w:lang w:eastAsia="en-US"/>
        </w:rPr>
        <w:br/>
        <w:t>(с изменениями от 30.01.2024 г. N 5-ФЗ) мероприятия, направленные на пред</w:t>
      </w:r>
      <w:r w:rsidRPr="001D0D98">
        <w:rPr>
          <w:color w:val="0A0A0A"/>
          <w:lang w:eastAsia="en-US"/>
        </w:rPr>
        <w:t>у</w:t>
      </w:r>
      <w:r w:rsidRPr="001D0D98">
        <w:rPr>
          <w:color w:val="0A0A0A"/>
          <w:lang w:eastAsia="en-US"/>
        </w:rPr>
        <w:t>преждение чрезвычайных ситуаций, а также на максимально возможное снижение размеров ущерба и потерь в случае их возникновения, проводятся заблаговр</w:t>
      </w:r>
      <w:r w:rsidRPr="001D0D98">
        <w:rPr>
          <w:color w:val="0A0A0A"/>
          <w:lang w:eastAsia="en-US"/>
        </w:rPr>
        <w:t>е</w:t>
      </w:r>
      <w:r w:rsidRPr="001D0D98">
        <w:rPr>
          <w:color w:val="0A0A0A"/>
          <w:lang w:eastAsia="en-US"/>
        </w:rPr>
        <w:t>менно. Планирование и осуществление мероприятий по защите населения и те</w:t>
      </w:r>
      <w:r w:rsidRPr="001D0D98">
        <w:rPr>
          <w:color w:val="0A0A0A"/>
          <w:lang w:eastAsia="en-US"/>
        </w:rPr>
        <w:t>р</w:t>
      </w:r>
      <w:r w:rsidRPr="001D0D98">
        <w:rPr>
          <w:color w:val="0A0A0A"/>
          <w:lang w:eastAsia="en-US"/>
        </w:rPr>
        <w:t>риторий от чрезвычайных ситуаций проводятся с учетом экономических, приро</w:t>
      </w:r>
      <w:r w:rsidRPr="001D0D98">
        <w:rPr>
          <w:color w:val="0A0A0A"/>
          <w:lang w:eastAsia="en-US"/>
        </w:rPr>
        <w:t>д</w:t>
      </w:r>
      <w:r w:rsidRPr="001D0D98">
        <w:rPr>
          <w:color w:val="0A0A0A"/>
          <w:lang w:eastAsia="en-US"/>
        </w:rPr>
        <w:t>ных и иных характеристик, особенностей территорий и степени реальной опасн</w:t>
      </w:r>
      <w:r w:rsidRPr="001D0D98">
        <w:rPr>
          <w:color w:val="0A0A0A"/>
          <w:lang w:eastAsia="en-US"/>
        </w:rPr>
        <w:t>о</w:t>
      </w:r>
      <w:r w:rsidRPr="001D0D98">
        <w:rPr>
          <w:color w:val="0A0A0A"/>
          <w:lang w:eastAsia="en-US"/>
        </w:rPr>
        <w:t>сти возникновения чрезвычайных ситуаций.</w:t>
      </w:r>
    </w:p>
    <w:p w:rsidR="00681157" w:rsidRPr="001D0D98" w:rsidRDefault="00681157" w:rsidP="00681157">
      <w:pPr>
        <w:pStyle w:val="a7"/>
        <w:keepLines w:val="0"/>
        <w:widowControl w:val="0"/>
        <w:spacing w:before="81"/>
        <w:ind w:firstLine="713"/>
        <w:jc w:val="both"/>
        <w:rPr>
          <w:color w:val="0A0A0A"/>
          <w:lang w:eastAsia="en-US"/>
        </w:rPr>
      </w:pPr>
      <w:r w:rsidRPr="001D0D98">
        <w:rPr>
          <w:color w:val="0A0A0A"/>
          <w:lang w:eastAsia="en-US"/>
        </w:rPr>
        <w:t>К мероприятиям по защите населения и территорий от чрезвычайных сит</w:t>
      </w:r>
      <w:r w:rsidRPr="001D0D98">
        <w:rPr>
          <w:color w:val="0A0A0A"/>
          <w:lang w:eastAsia="en-US"/>
        </w:rPr>
        <w:t>у</w:t>
      </w:r>
      <w:r w:rsidRPr="001D0D98">
        <w:rPr>
          <w:color w:val="0A0A0A"/>
          <w:lang w:eastAsia="en-US"/>
        </w:rPr>
        <w:t>аций природного, техногенного и биолого-социального характера относится:</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повышение устойчивости функционирования проектируемой террит</w:t>
      </w:r>
      <w:r w:rsidRPr="001D0D98">
        <w:rPr>
          <w:color w:val="0A0A0A"/>
          <w:lang w:eastAsia="en-US"/>
        </w:rPr>
        <w:t>о</w:t>
      </w:r>
      <w:r w:rsidRPr="001D0D98">
        <w:rPr>
          <w:color w:val="0A0A0A"/>
          <w:lang w:eastAsia="en-US"/>
        </w:rPr>
        <w:t>рии, которое обеспечивается рациональным размещением объектов экономики и другими градостроительными методами;</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обеспечение защиты территории от последствий аварий на потенц</w:t>
      </w:r>
      <w:r w:rsidRPr="001D0D98">
        <w:rPr>
          <w:color w:val="0A0A0A"/>
          <w:lang w:eastAsia="en-US"/>
        </w:rPr>
        <w:t>и</w:t>
      </w:r>
      <w:r w:rsidRPr="001D0D98">
        <w:rPr>
          <w:color w:val="0A0A0A"/>
          <w:lang w:eastAsia="en-US"/>
        </w:rPr>
        <w:t>ально опасных объектах, а также использование специальных приемов при прое</w:t>
      </w:r>
      <w:r w:rsidRPr="001D0D98">
        <w:rPr>
          <w:color w:val="0A0A0A"/>
          <w:lang w:eastAsia="en-US"/>
        </w:rPr>
        <w:t>к</w:t>
      </w:r>
      <w:r w:rsidRPr="001D0D98">
        <w:rPr>
          <w:color w:val="0A0A0A"/>
          <w:lang w:eastAsia="en-US"/>
        </w:rPr>
        <w:t>тировании и строительстве инженерных сооружений;</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защиту от потенциально опасных природных, техногенных, биолого-социальных процессов;</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целесообразное размещение объектов транспортной инфраструктуры с учетом необходимости предупреждения чрезвычайных ситуаций;</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размещение и развитие систем связи и оповещения;</w:t>
      </w:r>
    </w:p>
    <w:p w:rsidR="00681157" w:rsidRPr="001D0D98" w:rsidRDefault="00681157" w:rsidP="000D70A3">
      <w:pPr>
        <w:pStyle w:val="a7"/>
        <w:keepLines w:val="0"/>
        <w:numPr>
          <w:ilvl w:val="0"/>
          <w:numId w:val="76"/>
        </w:numPr>
        <w:tabs>
          <w:tab w:val="left" w:pos="1134"/>
        </w:tabs>
        <w:spacing w:before="0"/>
        <w:ind w:left="0" w:firstLine="713"/>
        <w:jc w:val="both"/>
        <w:rPr>
          <w:color w:val="0A0A0A"/>
          <w:lang w:eastAsia="en-US"/>
        </w:rPr>
      </w:pPr>
      <w:r w:rsidRPr="001D0D98">
        <w:rPr>
          <w:color w:val="0A0A0A"/>
          <w:lang w:eastAsia="en-US"/>
        </w:rPr>
        <w:t>планирование действий по спасению населения, которое включает его эвакуацию и временное размещение в специально оборудованных пунктах.</w:t>
      </w:r>
    </w:p>
    <w:p w:rsidR="00681157" w:rsidRPr="001D0D98" w:rsidRDefault="00681157" w:rsidP="00681157">
      <w:pPr>
        <w:pStyle w:val="a7"/>
        <w:keepLines w:val="0"/>
        <w:widowControl w:val="0"/>
        <w:spacing w:before="81"/>
        <w:ind w:firstLine="713"/>
        <w:jc w:val="both"/>
        <w:rPr>
          <w:color w:val="0A0A0A"/>
          <w:lang w:eastAsia="en-US"/>
        </w:rPr>
      </w:pPr>
      <w:r w:rsidRPr="001D0D98">
        <w:rPr>
          <w:color w:val="0A0A0A"/>
          <w:lang w:eastAsia="en-US"/>
        </w:rPr>
        <w:t>Выявление основных факторов риска возникновения чрезвычайных ситу</w:t>
      </w:r>
      <w:r w:rsidRPr="001D0D98">
        <w:rPr>
          <w:color w:val="0A0A0A"/>
          <w:lang w:eastAsia="en-US"/>
        </w:rPr>
        <w:t>а</w:t>
      </w:r>
      <w:r w:rsidRPr="001D0D98">
        <w:rPr>
          <w:color w:val="0A0A0A"/>
          <w:lang w:eastAsia="en-US"/>
        </w:rPr>
        <w:t>ций природного и техногенного характера на территории Нерчинско-Заводского муниципального округа и их последующий учет позволит обоснованно и с высокой эффективностью планировать возможность использования территорий для рац</w:t>
      </w:r>
      <w:r w:rsidRPr="001D0D98">
        <w:rPr>
          <w:color w:val="0A0A0A"/>
          <w:lang w:eastAsia="en-US"/>
        </w:rPr>
        <w:t>и</w:t>
      </w:r>
      <w:r w:rsidRPr="001D0D98">
        <w:rPr>
          <w:color w:val="0A0A0A"/>
          <w:lang w:eastAsia="en-US"/>
        </w:rPr>
        <w:t>онального размещения производительных сил и поселений. Оценка степени опасности (риска) данных факторов создаст предпосылки комплексного ос</w:t>
      </w:r>
      <w:r w:rsidRPr="001D0D98">
        <w:rPr>
          <w:color w:val="0A0A0A"/>
          <w:lang w:eastAsia="en-US"/>
        </w:rPr>
        <w:t>у</w:t>
      </w:r>
      <w:r w:rsidRPr="001D0D98">
        <w:rPr>
          <w:color w:val="0A0A0A"/>
          <w:lang w:eastAsia="en-US"/>
        </w:rPr>
        <w:t>ществления мероприятий по снижению рисков возникновения и смягчению п</w:t>
      </w:r>
      <w:r w:rsidRPr="001D0D98">
        <w:rPr>
          <w:color w:val="0A0A0A"/>
          <w:lang w:eastAsia="en-US"/>
        </w:rPr>
        <w:t>о</w:t>
      </w:r>
      <w:r w:rsidRPr="001D0D98">
        <w:rPr>
          <w:color w:val="0A0A0A"/>
          <w:lang w:eastAsia="en-US"/>
        </w:rPr>
        <w:t>следствий ЧС в существующих местах расселения и деятельности населения.</w:t>
      </w:r>
    </w:p>
    <w:p w:rsidR="00681157" w:rsidRPr="001D0D98" w:rsidRDefault="00681157" w:rsidP="00681157">
      <w:pPr>
        <w:rPr>
          <w:lang w:eastAsia="ru-RU"/>
        </w:rPr>
      </w:pPr>
    </w:p>
    <w:p w:rsidR="00681157" w:rsidRPr="001D0D98" w:rsidRDefault="00681157" w:rsidP="000D70A3">
      <w:pPr>
        <w:pStyle w:val="20"/>
        <w:numPr>
          <w:ilvl w:val="0"/>
          <w:numId w:val="77"/>
        </w:numPr>
        <w:tabs>
          <w:tab w:val="left" w:pos="567"/>
          <w:tab w:val="left" w:pos="1418"/>
        </w:tabs>
        <w:spacing w:after="120"/>
        <w:ind w:left="0" w:firstLine="0"/>
        <w:jc w:val="both"/>
        <w:rPr>
          <w:rFonts w:cs="Times New Roman"/>
          <w:caps/>
        </w:rPr>
      </w:pPr>
      <w:bookmarkStart w:id="143" w:name="_Toc177574765"/>
      <w:bookmarkStart w:id="144" w:name="_Toc157700815"/>
      <w:bookmarkStart w:id="145" w:name="_Toc157597211"/>
      <w:bookmarkStart w:id="146" w:name="_Toc152757492"/>
      <w:r w:rsidRPr="001D0D98">
        <w:rPr>
          <w:rFonts w:cs="Times New Roman"/>
          <w:caps/>
        </w:rPr>
        <w:t>Перечень возможных источников чрезвычайных ситуаций природного характер</w:t>
      </w:r>
      <w:bookmarkEnd w:id="143"/>
      <w:bookmarkEnd w:id="144"/>
      <w:bookmarkEnd w:id="145"/>
      <w:bookmarkEnd w:id="146"/>
      <w:r w:rsidRPr="001D0D98">
        <w:rPr>
          <w:rFonts w:cs="Times New Roman"/>
          <w:caps/>
        </w:rPr>
        <w:t xml:space="preserve">а И МЕРОПРИЯТИЯ ПО ИХ ПРЕДОТВРАЩЕНИЮ </w:t>
      </w:r>
    </w:p>
    <w:p w:rsidR="00681157" w:rsidRPr="001D0D98" w:rsidRDefault="00681157" w:rsidP="00681157">
      <w:pPr>
        <w:spacing w:after="240"/>
        <w:ind w:right="-2" w:firstLine="713"/>
        <w:jc w:val="both"/>
        <w:rPr>
          <w:color w:val="0A0A0A"/>
        </w:rPr>
      </w:pPr>
      <w:r w:rsidRPr="001D0D98">
        <w:rPr>
          <w:color w:val="0A0A0A"/>
        </w:rPr>
        <w:t>Согласно ГОСТ Р 22.0.06-95 «Источники природных чрезвычайных ситуаций. Поражающие факторы» опасными природными процессами на территории Нерчинско-Заводского муниципального округа являются: сильные ветры (ураганы),</w:t>
      </w:r>
      <w:r w:rsidRPr="001D0D98">
        <w:t xml:space="preserve"> </w:t>
      </w:r>
      <w:r w:rsidRPr="001D0D98">
        <w:rPr>
          <w:color w:val="0A0A0A"/>
        </w:rPr>
        <w:t>ливневые дожди с градом, подтопление (затопление) территории, а также лесные (ландшафтные) пожары.</w:t>
      </w:r>
    </w:p>
    <w:p w:rsidR="00681157" w:rsidRPr="001D0D98" w:rsidRDefault="00681157" w:rsidP="00681157">
      <w:pPr>
        <w:ind w:firstLine="708"/>
        <w:rPr>
          <w:b/>
          <w:color w:val="000000"/>
        </w:rPr>
      </w:pPr>
      <w:bookmarkStart w:id="147" w:name="_Toc162456386"/>
      <w:r w:rsidRPr="001D0D98">
        <w:rPr>
          <w:b/>
          <w:color w:val="000000"/>
        </w:rPr>
        <w:lastRenderedPageBreak/>
        <w:t>Сейсмическая опасност</w:t>
      </w:r>
      <w:bookmarkEnd w:id="147"/>
      <w:r w:rsidRPr="001D0D98">
        <w:rPr>
          <w:b/>
          <w:color w:val="000000"/>
        </w:rPr>
        <w:t>ь.</w:t>
      </w:r>
    </w:p>
    <w:p w:rsidR="00681157" w:rsidRPr="001D0D98" w:rsidRDefault="00681157" w:rsidP="00681157">
      <w:pPr>
        <w:ind w:firstLine="709"/>
        <w:jc w:val="both"/>
      </w:pPr>
      <w:r w:rsidRPr="001D0D98">
        <w:rPr>
          <w:color w:val="000000"/>
        </w:rPr>
        <w:t xml:space="preserve">Согласно СП 14.13330.2018 «Строительство в сейсмических районах» Актуализированная редакция СНиП II-7-81* («Карты общего сейсмического районирования территории Российской Федерации – ОСР-2015-А») территория </w:t>
      </w:r>
      <w:r w:rsidRPr="001D0D98">
        <w:rPr>
          <w:color w:val="0A0A0A"/>
        </w:rPr>
        <w:t>Нерчинско-Заводского муниципального округа</w:t>
      </w:r>
      <w:r w:rsidRPr="001D0D98">
        <w:rPr>
          <w:color w:val="000000"/>
        </w:rPr>
        <w:t xml:space="preserve"> </w:t>
      </w:r>
      <w:r w:rsidRPr="001D0D98">
        <w:rPr>
          <w:rFonts w:eastAsia="Calibri"/>
        </w:rPr>
        <w:t>входит в границы зон фоновой сейсмической интенсивности (для средних грунтовых условий):</w:t>
      </w:r>
    </w:p>
    <w:p w:rsidR="00681157" w:rsidRPr="001D0D98" w:rsidRDefault="00681157" w:rsidP="000D70A3">
      <w:pPr>
        <w:numPr>
          <w:ilvl w:val="0"/>
          <w:numId w:val="78"/>
        </w:numPr>
        <w:tabs>
          <w:tab w:val="left" w:pos="993"/>
        </w:tabs>
        <w:suppressAutoHyphens w:val="0"/>
        <w:ind w:left="0" w:firstLine="709"/>
        <w:contextualSpacing/>
        <w:jc w:val="both"/>
        <w:rPr>
          <w:rFonts w:eastAsia="Calibri"/>
          <w:lang w:eastAsia="en-US"/>
        </w:rPr>
      </w:pPr>
      <w:r w:rsidRPr="001D0D98">
        <w:rPr>
          <w:rFonts w:eastAsia="Calibri"/>
          <w:lang w:eastAsia="en-US"/>
        </w:rPr>
        <w:t>А (10 % в течение 50 лет) – 6 баллов,</w:t>
      </w:r>
    </w:p>
    <w:p w:rsidR="00681157" w:rsidRPr="001D0D98" w:rsidRDefault="00681157" w:rsidP="000D70A3">
      <w:pPr>
        <w:numPr>
          <w:ilvl w:val="0"/>
          <w:numId w:val="78"/>
        </w:numPr>
        <w:tabs>
          <w:tab w:val="left" w:pos="993"/>
        </w:tabs>
        <w:suppressAutoHyphens w:val="0"/>
        <w:ind w:left="0" w:firstLine="709"/>
        <w:contextualSpacing/>
        <w:jc w:val="both"/>
        <w:rPr>
          <w:rFonts w:eastAsia="Calibri"/>
          <w:lang w:eastAsia="en-US"/>
        </w:rPr>
      </w:pPr>
      <w:r w:rsidRPr="001D0D98">
        <w:rPr>
          <w:rFonts w:eastAsia="Calibri"/>
          <w:lang w:eastAsia="en-US"/>
        </w:rPr>
        <w:t>В (5 % в течение 50 лет) – 7 баллов,</w:t>
      </w:r>
    </w:p>
    <w:p w:rsidR="00681157" w:rsidRPr="001D0D98" w:rsidRDefault="00681157" w:rsidP="000D70A3">
      <w:pPr>
        <w:numPr>
          <w:ilvl w:val="0"/>
          <w:numId w:val="78"/>
        </w:numPr>
        <w:tabs>
          <w:tab w:val="left" w:pos="993"/>
        </w:tabs>
        <w:suppressAutoHyphens w:val="0"/>
        <w:ind w:left="0" w:firstLine="709"/>
        <w:contextualSpacing/>
        <w:jc w:val="both"/>
        <w:rPr>
          <w:rFonts w:eastAsia="Calibri"/>
          <w:lang w:eastAsia="en-US"/>
        </w:rPr>
      </w:pPr>
      <w:r w:rsidRPr="001D0D98">
        <w:rPr>
          <w:rFonts w:eastAsia="Calibri"/>
          <w:lang w:eastAsia="en-US"/>
        </w:rPr>
        <w:t>С (1 % в течение 50 лет) – 8 баллов.</w:t>
      </w:r>
    </w:p>
    <w:p w:rsidR="00681157" w:rsidRPr="001D0D98" w:rsidRDefault="00681157" w:rsidP="00681157">
      <w:pPr>
        <w:ind w:firstLine="709"/>
        <w:jc w:val="right"/>
        <w:rPr>
          <w:rFonts w:eastAsia="Calibri"/>
          <w:iCs/>
          <w:color w:val="000000"/>
          <w:lang w:eastAsia="ru-RU"/>
        </w:rPr>
      </w:pPr>
      <w:r w:rsidRPr="001D0D98">
        <w:rPr>
          <w:rFonts w:eastAsia="Calibri"/>
          <w:iCs/>
          <w:color w:val="000000"/>
        </w:rPr>
        <w:t>Таблица 4.1</w:t>
      </w:r>
    </w:p>
    <w:p w:rsidR="00681157" w:rsidRPr="001D0D98" w:rsidRDefault="00681157" w:rsidP="00681157">
      <w:pPr>
        <w:jc w:val="center"/>
        <w:rPr>
          <w:bCs/>
          <w:color w:val="000000"/>
          <w:shd w:val="clear" w:color="auto" w:fill="FFFFFF"/>
        </w:rPr>
      </w:pPr>
      <w:r w:rsidRPr="001D0D98">
        <w:rPr>
          <w:bCs/>
          <w:color w:val="000000"/>
          <w:shd w:val="clear" w:color="auto" w:fill="FFFFFF"/>
        </w:rPr>
        <w:t xml:space="preserve">Список населенных пунктов </w:t>
      </w:r>
      <w:r w:rsidRPr="001D0D98">
        <w:rPr>
          <w:color w:val="0A0A0A"/>
        </w:rPr>
        <w:t>Нерчинско-Заводского муниципального округа Забайкальского края</w:t>
      </w:r>
      <w:r w:rsidRPr="001D0D98">
        <w:rPr>
          <w:bCs/>
          <w:color w:val="000000"/>
          <w:shd w:val="clear" w:color="auto" w:fill="FFFFFF"/>
        </w:rPr>
        <w:t>, расположенных в сейсмических районах, с указанием фоновой сейсмической интенсивности в баллах шкалы MSK-64 для средних грунтовых условий и трех степеней сейсмической опасности – А (10 %), В (5 %), С (1 %) в течение 50 лет</w:t>
      </w:r>
    </w:p>
    <w:tbl>
      <w:tblPr>
        <w:tblW w:w="36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1526"/>
        <w:gridCol w:w="1526"/>
        <w:gridCol w:w="1525"/>
      </w:tblGrid>
      <w:tr w:rsidR="00681157" w:rsidRPr="001D0D98" w:rsidTr="00681157">
        <w:trPr>
          <w:trHeight w:val="20"/>
          <w:tblHeader/>
          <w:jc w:val="center"/>
        </w:trPr>
        <w:tc>
          <w:tcPr>
            <w:tcW w:w="1689" w:type="pct"/>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Населенный пункт</w:t>
            </w:r>
          </w:p>
        </w:tc>
        <w:tc>
          <w:tcPr>
            <w:tcW w:w="3311" w:type="pct"/>
            <w:gridSpan w:val="3"/>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Карты ОСР-2015</w:t>
            </w:r>
          </w:p>
        </w:tc>
      </w:tr>
      <w:tr w:rsidR="00681157" w:rsidRPr="001D0D98" w:rsidTr="00681157">
        <w:trPr>
          <w:trHeight w:val="2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color w:val="000000"/>
                <w:sz w:val="22"/>
                <w:szCs w:val="22"/>
                <w:lang w:eastAsia="en-US"/>
              </w:rPr>
            </w:pPr>
          </w:p>
        </w:tc>
        <w:tc>
          <w:tcPr>
            <w:tcW w:w="1104"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А</w:t>
            </w:r>
          </w:p>
        </w:tc>
        <w:tc>
          <w:tcPr>
            <w:tcW w:w="1104"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В</w:t>
            </w:r>
          </w:p>
        </w:tc>
        <w:tc>
          <w:tcPr>
            <w:tcW w:w="1104" w:type="pc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jc w:val="center"/>
              <w:rPr>
                <w:color w:val="000000"/>
                <w:sz w:val="22"/>
                <w:szCs w:val="22"/>
                <w:lang w:eastAsia="en-US"/>
              </w:rPr>
            </w:pPr>
            <w:r w:rsidRPr="001D0D98">
              <w:rPr>
                <w:color w:val="000000"/>
                <w:sz w:val="22"/>
                <w:szCs w:val="22"/>
                <w:lang w:eastAsia="en-US"/>
              </w:rPr>
              <w:t>С</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Большой Зерентуй</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Горный Зерентуй</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Михайловка</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Явленка</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Широкая</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Олочи</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Аргунск</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Уровские Ключи</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Булдуруй 1</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Горбуновка</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r w:rsidR="00681157" w:rsidRPr="001D0D98" w:rsidTr="00681157">
        <w:trPr>
          <w:trHeight w:val="20"/>
          <w:jc w:val="center"/>
        </w:trPr>
        <w:tc>
          <w:tcPr>
            <w:tcW w:w="168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color w:val="000000"/>
                <w:sz w:val="22"/>
                <w:szCs w:val="22"/>
                <w:lang w:eastAsia="en-US"/>
              </w:rPr>
            </w:pPr>
            <w:r w:rsidRPr="001D0D98">
              <w:rPr>
                <w:sz w:val="22"/>
                <w:szCs w:val="22"/>
                <w:lang w:eastAsia="en-US"/>
              </w:rPr>
              <w:t>с. Георгиевка</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6</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7</w:t>
            </w:r>
          </w:p>
        </w:tc>
        <w:tc>
          <w:tcPr>
            <w:tcW w:w="1104"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color w:val="000000"/>
                <w:sz w:val="22"/>
                <w:szCs w:val="22"/>
                <w:lang w:eastAsia="en-US"/>
              </w:rPr>
            </w:pPr>
            <w:r w:rsidRPr="001D0D98">
              <w:rPr>
                <w:sz w:val="22"/>
                <w:szCs w:val="22"/>
                <w:lang w:eastAsia="en-US"/>
              </w:rPr>
              <w:t>8</w:t>
            </w:r>
          </w:p>
        </w:tc>
      </w:tr>
    </w:tbl>
    <w:p w:rsidR="00681157" w:rsidRPr="001D0D98" w:rsidRDefault="00681157" w:rsidP="00681157">
      <w:pPr>
        <w:ind w:left="5" w:firstLine="720"/>
        <w:jc w:val="both"/>
        <w:rPr>
          <w:color w:val="000000"/>
        </w:rPr>
      </w:pPr>
    </w:p>
    <w:p w:rsidR="00681157" w:rsidRPr="001D0D98" w:rsidRDefault="00681157" w:rsidP="00681157">
      <w:pPr>
        <w:ind w:left="5" w:firstLine="720"/>
        <w:jc w:val="both"/>
        <w:rPr>
          <w:i/>
          <w:iCs/>
          <w:color w:val="000000"/>
          <w:u w:val="single"/>
        </w:rPr>
      </w:pPr>
      <w:bookmarkStart w:id="148" w:name="_Toc43297363"/>
      <w:bookmarkStart w:id="149" w:name="_Toc396327106"/>
      <w:r w:rsidRPr="001D0D98">
        <w:rPr>
          <w:i/>
          <w:iCs/>
          <w:color w:val="000000"/>
          <w:u w:val="single"/>
        </w:rPr>
        <w:t>Противосейсмические мероприятия: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сейсмический мониторинг и прогноз землетрясений;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прогнозирование возможных зон разрушений для населенных пунктов (комплексное обследование и паспортизация зданий, сооружений, построек на предмет оценки реальной сейсмостойкости и устойчивости; разработка планов действий в условиях возможных разрушений);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фоновые мероприятия, основанные на сейсмическом районировании и микрорайонировании: укрепление сооружений (сейсмостойкое строительство), демонтаж недостаточно сейсмостойких сооружений; ограничение размещения объектов в зданиях;</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подготовка органов управления к действиям при возникновении земл</w:t>
      </w:r>
      <w:r w:rsidRPr="001D0D98">
        <w:rPr>
          <w:color w:val="0A0A0A"/>
          <w:lang w:eastAsia="en-US"/>
        </w:rPr>
        <w:t>е</w:t>
      </w:r>
      <w:r w:rsidRPr="001D0D98">
        <w:rPr>
          <w:color w:val="0A0A0A"/>
          <w:lang w:eastAsia="en-US"/>
        </w:rPr>
        <w:t>трясения;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определение необходимых сил и средств, мест их расположения и маршрутов для ликвидации последствий землетрясения. Приведение их в гото</w:t>
      </w:r>
      <w:r w:rsidRPr="001D0D98">
        <w:rPr>
          <w:color w:val="0A0A0A"/>
          <w:lang w:eastAsia="en-US"/>
        </w:rPr>
        <w:t>в</w:t>
      </w:r>
      <w:r w:rsidRPr="001D0D98">
        <w:rPr>
          <w:color w:val="0A0A0A"/>
          <w:lang w:eastAsia="en-US"/>
        </w:rPr>
        <w:t>ность к выполнению задач;</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поддержание в постоянной готовности системы оповещения населения;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уточнение и подготовка к проведению мероприятий первоочередного жизнеобеспечения;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подготовка к оказанию пострадавшим квалифицированной и специализ</w:t>
      </w:r>
      <w:r w:rsidRPr="001D0D98">
        <w:rPr>
          <w:color w:val="0A0A0A"/>
          <w:lang w:eastAsia="en-US"/>
        </w:rPr>
        <w:t>и</w:t>
      </w:r>
      <w:r w:rsidRPr="001D0D98">
        <w:rPr>
          <w:color w:val="0A0A0A"/>
          <w:lang w:eastAsia="en-US"/>
        </w:rPr>
        <w:t>рованной медицинской помощи с последующим стационарным лечением помощи (развертывание дополнительных пунктов оказания медицинской помощи, закре</w:t>
      </w:r>
      <w:r w:rsidRPr="001D0D98">
        <w:rPr>
          <w:color w:val="0A0A0A"/>
          <w:lang w:eastAsia="en-US"/>
        </w:rPr>
        <w:t>п</w:t>
      </w:r>
      <w:r w:rsidRPr="001D0D98">
        <w:rPr>
          <w:color w:val="0A0A0A"/>
          <w:lang w:eastAsia="en-US"/>
        </w:rPr>
        <w:lastRenderedPageBreak/>
        <w:t>ление персонала за местами размещения эвакуируемых, пополнение запасов м</w:t>
      </w:r>
      <w:r w:rsidRPr="001D0D98">
        <w:rPr>
          <w:color w:val="0A0A0A"/>
          <w:lang w:eastAsia="en-US"/>
        </w:rPr>
        <w:t>е</w:t>
      </w:r>
      <w:r w:rsidRPr="001D0D98">
        <w:rPr>
          <w:color w:val="0A0A0A"/>
          <w:lang w:eastAsia="en-US"/>
        </w:rPr>
        <w:t>дикаментов);</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подготовка к проведению противоэпидемических мероприятий;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ограничение возможности поражения от вторичных факторов (отключ</w:t>
      </w:r>
      <w:r w:rsidRPr="001D0D98">
        <w:rPr>
          <w:color w:val="0A0A0A"/>
          <w:lang w:eastAsia="en-US"/>
        </w:rPr>
        <w:t>е</w:t>
      </w:r>
      <w:r w:rsidRPr="001D0D98">
        <w:rPr>
          <w:color w:val="0A0A0A"/>
          <w:lang w:eastAsia="en-US"/>
        </w:rPr>
        <w:t>ние сетей, коммунально-энергетических сетей, централизованной подачи газа и др.; разработка планов безаварийной остановки производств);</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доведение до населения правил проведения и действий при угрозе и начале землетрясения;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подготовка к привлечению при необходимости дополнительных сил и средств в соответствии с планом взаимодействия;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планирование проведения эвакуации из опасных районов.</w:t>
      </w:r>
    </w:p>
    <w:p w:rsidR="00681157" w:rsidRPr="001D0D98" w:rsidRDefault="00681157" w:rsidP="00681157">
      <w:pPr>
        <w:pStyle w:val="a7"/>
        <w:keepLines w:val="0"/>
        <w:tabs>
          <w:tab w:val="left" w:pos="993"/>
        </w:tabs>
        <w:spacing w:before="0"/>
        <w:ind w:left="713"/>
        <w:jc w:val="both"/>
        <w:rPr>
          <w:color w:val="0A0A0A"/>
          <w:lang w:eastAsia="en-US"/>
        </w:rPr>
      </w:pPr>
    </w:p>
    <w:p w:rsidR="00681157" w:rsidRPr="001D0D98" w:rsidRDefault="00681157" w:rsidP="00681157">
      <w:pPr>
        <w:pageBreakBefore/>
        <w:ind w:firstLine="709"/>
        <w:rPr>
          <w:b/>
          <w:color w:val="000000"/>
          <w:lang w:eastAsia="ru-RU"/>
        </w:rPr>
      </w:pPr>
      <w:bookmarkStart w:id="150" w:name="_Toc162456387"/>
      <w:r w:rsidRPr="001D0D98">
        <w:rPr>
          <w:b/>
          <w:color w:val="000000"/>
        </w:rPr>
        <w:lastRenderedPageBreak/>
        <w:t xml:space="preserve">Опасные </w:t>
      </w:r>
      <w:bookmarkEnd w:id="148"/>
      <w:bookmarkEnd w:id="149"/>
      <w:bookmarkEnd w:id="150"/>
      <w:r w:rsidRPr="001D0D98">
        <w:rPr>
          <w:b/>
          <w:color w:val="000000"/>
        </w:rPr>
        <w:t>гидрологические процессы.</w:t>
      </w:r>
    </w:p>
    <w:p w:rsidR="00681157" w:rsidRPr="001D0D98" w:rsidRDefault="00681157" w:rsidP="00681157">
      <w:pPr>
        <w:tabs>
          <w:tab w:val="left" w:pos="0"/>
          <w:tab w:val="left" w:pos="1134"/>
        </w:tabs>
        <w:ind w:firstLine="709"/>
        <w:jc w:val="both"/>
        <w:rPr>
          <w:color w:val="000000"/>
        </w:rPr>
      </w:pPr>
      <w:r w:rsidRPr="001D0D98">
        <w:rPr>
          <w:color w:val="000000"/>
        </w:rPr>
        <w:t>Климат Забайкальского края, в пределах которого находится Нерчинско-Заводский муниципальный округ, резко континентальный с неравномерным распределением осадков в течение года и значительными годовыми и суточными колебаниями температуры воздуха. Зима длительная и холодная. В этот период выпадает незначительное количество осадков. Лето короткое, но сравнительно теплое. Основная часть годовых осадков выпадает именно в этот период, в результате чего на реках формируется серия паводков, нередко катастрофического характера.</w:t>
      </w:r>
    </w:p>
    <w:p w:rsidR="00681157" w:rsidRPr="001D0D98" w:rsidRDefault="00681157" w:rsidP="00681157">
      <w:pPr>
        <w:tabs>
          <w:tab w:val="left" w:pos="0"/>
          <w:tab w:val="left" w:pos="1134"/>
        </w:tabs>
        <w:ind w:firstLine="709"/>
        <w:jc w:val="both"/>
        <w:rPr>
          <w:bCs/>
          <w:color w:val="000000"/>
          <w:u w:val="single"/>
        </w:rPr>
      </w:pPr>
      <w:r w:rsidRPr="001D0D98">
        <w:rPr>
          <w:bCs/>
          <w:i/>
          <w:color w:val="000000"/>
          <w:u w:val="single"/>
        </w:rPr>
        <w:t>Мероприятия по снижению негативного влияния паводков.</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контроль состояния гидропостов на реках и водоемах;</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непрерывное наблюдение за гидрологической обстановкой на реках;</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прогнозирование возможной обстановки при ожидаемом наводнении;</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оповещение руководящего состава и органов управления ТП РСЧС, а</w:t>
      </w:r>
      <w:r w:rsidRPr="001D0D98">
        <w:rPr>
          <w:color w:val="0A0A0A"/>
          <w:lang w:eastAsia="en-US"/>
        </w:rPr>
        <w:t>д</w:t>
      </w:r>
      <w:r w:rsidRPr="001D0D98">
        <w:rPr>
          <w:color w:val="0A0A0A"/>
          <w:lang w:eastAsia="en-US"/>
        </w:rPr>
        <w:t>министрации учреждений, организаций, предприятий и населения об угрозе во</w:t>
      </w:r>
      <w:r w:rsidRPr="001D0D98">
        <w:rPr>
          <w:color w:val="0A0A0A"/>
          <w:lang w:eastAsia="en-US"/>
        </w:rPr>
        <w:t>з</w:t>
      </w:r>
      <w:r w:rsidRPr="001D0D98">
        <w:rPr>
          <w:color w:val="0A0A0A"/>
          <w:lang w:eastAsia="en-US"/>
        </w:rPr>
        <w:t>никновения ЧС;</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подготовка к проведению мероприятий по эвакуации населения и мат</w:t>
      </w:r>
      <w:r w:rsidRPr="001D0D98">
        <w:rPr>
          <w:color w:val="0A0A0A"/>
          <w:lang w:eastAsia="en-US"/>
        </w:rPr>
        <w:t>е</w:t>
      </w:r>
      <w:r w:rsidRPr="001D0D98">
        <w:rPr>
          <w:color w:val="0A0A0A"/>
          <w:lang w:eastAsia="en-US"/>
        </w:rPr>
        <w:t>риальных ценностей из зон возможного затопления (определение мест размещ</w:t>
      </w:r>
      <w:r w:rsidRPr="001D0D98">
        <w:rPr>
          <w:color w:val="0A0A0A"/>
          <w:lang w:eastAsia="en-US"/>
        </w:rPr>
        <w:t>е</w:t>
      </w:r>
      <w:r w:rsidRPr="001D0D98">
        <w:rPr>
          <w:color w:val="0A0A0A"/>
          <w:lang w:eastAsia="en-US"/>
        </w:rPr>
        <w:t>ния эвакуируемого населения, определение объемов и порядка жизнеобеспеч</w:t>
      </w:r>
      <w:r w:rsidRPr="001D0D98">
        <w:rPr>
          <w:color w:val="0A0A0A"/>
          <w:lang w:eastAsia="en-US"/>
        </w:rPr>
        <w:t>е</w:t>
      </w:r>
      <w:r w:rsidRPr="001D0D98">
        <w:rPr>
          <w:color w:val="0A0A0A"/>
          <w:lang w:eastAsia="en-US"/>
        </w:rPr>
        <w:t>ния населения, уточнение расчета сил и средств для проведения эвакуации, орг</w:t>
      </w:r>
      <w:r w:rsidRPr="001D0D98">
        <w:rPr>
          <w:color w:val="0A0A0A"/>
          <w:lang w:eastAsia="en-US"/>
        </w:rPr>
        <w:t>а</w:t>
      </w:r>
      <w:r w:rsidRPr="001D0D98">
        <w:rPr>
          <w:color w:val="0A0A0A"/>
          <w:lang w:eastAsia="en-US"/>
        </w:rPr>
        <w:t>низация взаимодействия с воинскими частями, проведение тренировок по отр</w:t>
      </w:r>
      <w:r w:rsidRPr="001D0D98">
        <w:rPr>
          <w:color w:val="0A0A0A"/>
          <w:lang w:eastAsia="en-US"/>
        </w:rPr>
        <w:t>а</w:t>
      </w:r>
      <w:r w:rsidRPr="001D0D98">
        <w:rPr>
          <w:color w:val="0A0A0A"/>
          <w:lang w:eastAsia="en-US"/>
        </w:rPr>
        <w:t>ботке действий);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подсыпка и укрепление берегозащитных сооружений (определение мест выемки грунта, подрядных организаций на производство работ);</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разработка мер по отводу вод;</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обследование и укрепление мостов;</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проведение подготовительных работ по организации оказания медици</w:t>
      </w:r>
      <w:r w:rsidRPr="001D0D98">
        <w:rPr>
          <w:color w:val="0A0A0A"/>
          <w:lang w:eastAsia="en-US"/>
        </w:rPr>
        <w:t>н</w:t>
      </w:r>
      <w:r w:rsidRPr="001D0D98">
        <w:rPr>
          <w:color w:val="0A0A0A"/>
          <w:lang w:eastAsia="en-US"/>
        </w:rPr>
        <w:t>ской помощи (развертывание дополнительных пунктов, закрепление персонала за местами размещения эвакуируемых, пополнение запасов медикаментов), к пе</w:t>
      </w:r>
      <w:r w:rsidRPr="001D0D98">
        <w:rPr>
          <w:color w:val="0A0A0A"/>
          <w:lang w:eastAsia="en-US"/>
        </w:rPr>
        <w:t>р</w:t>
      </w:r>
      <w:r w:rsidRPr="001D0D98">
        <w:rPr>
          <w:color w:val="0A0A0A"/>
          <w:lang w:eastAsia="en-US"/>
        </w:rPr>
        <w:t>воочередному жизнеобеспечению (завоз продовольствия и предметов первой необходимости), а также по защите сельскохозяйственных животных;</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проведение мероприятий по укреплению автомобильных дорог, попад</w:t>
      </w:r>
      <w:r w:rsidRPr="001D0D98">
        <w:rPr>
          <w:color w:val="0A0A0A"/>
          <w:lang w:eastAsia="en-US"/>
        </w:rPr>
        <w:t>а</w:t>
      </w:r>
      <w:r w:rsidRPr="001D0D98">
        <w:rPr>
          <w:color w:val="0A0A0A"/>
          <w:lang w:eastAsia="en-US"/>
        </w:rPr>
        <w:t>ющих в зону возможного затопления, подготовка к организации временных об</w:t>
      </w:r>
      <w:r w:rsidRPr="001D0D98">
        <w:rPr>
          <w:color w:val="0A0A0A"/>
          <w:lang w:eastAsia="en-US"/>
        </w:rPr>
        <w:t>ъ</w:t>
      </w:r>
      <w:r w:rsidRPr="001D0D98">
        <w:rPr>
          <w:color w:val="0A0A0A"/>
          <w:lang w:eastAsia="en-US"/>
        </w:rPr>
        <w:t>ездных путей;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создание запасов средств для ликвидации последствий (анализ порядка и номенклатуры используемых материально - технических ресурсов, выработка предложений по резервным запасам, финансированию);</w:t>
      </w:r>
    </w:p>
    <w:p w:rsidR="00681157" w:rsidRPr="001D0D98" w:rsidRDefault="00681157" w:rsidP="000D70A3">
      <w:pPr>
        <w:pStyle w:val="a7"/>
        <w:keepLines w:val="0"/>
        <w:numPr>
          <w:ilvl w:val="0"/>
          <w:numId w:val="76"/>
        </w:numPr>
        <w:tabs>
          <w:tab w:val="left" w:pos="993"/>
        </w:tabs>
        <w:spacing w:before="0" w:after="240"/>
        <w:ind w:left="0" w:firstLine="713"/>
        <w:jc w:val="both"/>
        <w:rPr>
          <w:color w:val="0A0A0A"/>
          <w:lang w:eastAsia="en-US"/>
        </w:rPr>
      </w:pPr>
      <w:r w:rsidRPr="001D0D98">
        <w:rPr>
          <w:color w:val="0A0A0A"/>
          <w:lang w:eastAsia="en-US"/>
        </w:rPr>
        <w:t>подготовка к восстановлению поврежденных наводнением систем вод</w:t>
      </w:r>
      <w:r w:rsidRPr="001D0D98">
        <w:rPr>
          <w:color w:val="0A0A0A"/>
          <w:lang w:eastAsia="en-US"/>
        </w:rPr>
        <w:t>о</w:t>
      </w:r>
      <w:r w:rsidRPr="001D0D98">
        <w:rPr>
          <w:color w:val="0A0A0A"/>
          <w:lang w:eastAsia="en-US"/>
        </w:rPr>
        <w:t>снабжения, теплоснабжения, энергоснабжения и связи, разрушенных мостов и дорог (создание запасов энергоснабжения и теплоснабжения, реагентов, расхо</w:t>
      </w:r>
      <w:r w:rsidRPr="001D0D98">
        <w:rPr>
          <w:color w:val="0A0A0A"/>
          <w:lang w:eastAsia="en-US"/>
        </w:rPr>
        <w:t>д</w:t>
      </w:r>
      <w:r w:rsidRPr="001D0D98">
        <w:rPr>
          <w:color w:val="0A0A0A"/>
          <w:lang w:eastAsia="en-US"/>
        </w:rPr>
        <w:t>ных материалов и других необходимых запасов).</w:t>
      </w:r>
    </w:p>
    <w:p w:rsidR="00681157" w:rsidRPr="001D0D98" w:rsidRDefault="00681157" w:rsidP="00681157">
      <w:pPr>
        <w:ind w:firstLine="708"/>
        <w:rPr>
          <w:b/>
          <w:color w:val="000000"/>
          <w:lang w:eastAsia="ru-RU"/>
        </w:rPr>
      </w:pPr>
      <w:bookmarkStart w:id="151" w:name="_Toc162456388"/>
      <w:bookmarkStart w:id="152" w:name="_Toc43297364"/>
      <w:bookmarkStart w:id="153" w:name="_Toc396327107"/>
      <w:r w:rsidRPr="001D0D98">
        <w:rPr>
          <w:b/>
          <w:color w:val="000000"/>
        </w:rPr>
        <w:t>Метеорологические явления и процессы</w:t>
      </w:r>
      <w:bookmarkEnd w:id="151"/>
      <w:bookmarkEnd w:id="152"/>
      <w:bookmarkEnd w:id="153"/>
      <w:r w:rsidRPr="001D0D98">
        <w:rPr>
          <w:b/>
          <w:color w:val="000000"/>
        </w:rPr>
        <w:t>.</w:t>
      </w:r>
    </w:p>
    <w:p w:rsidR="00681157" w:rsidRPr="001D0D98" w:rsidRDefault="00681157" w:rsidP="00681157">
      <w:pPr>
        <w:ind w:right="-2" w:firstLine="713"/>
        <w:jc w:val="both"/>
        <w:rPr>
          <w:color w:val="0A0A0A"/>
        </w:rPr>
      </w:pPr>
      <w:r w:rsidRPr="001D0D98">
        <w:rPr>
          <w:color w:val="0A0A0A"/>
        </w:rPr>
        <w:t>В целом они не представляют большой опасности, однако следует учитывать, что для Нерчинско-Заводского муниципального округа характерны такие неблагоприятные метеорологические явления, как сильные ветры, шквалы, ливни, сильные дожди, проливные дожди, туманы, град, сильные снегопады и морозы, метели, гололед, непродолжительная жара.</w:t>
      </w:r>
    </w:p>
    <w:p w:rsidR="00681157" w:rsidRPr="001D0D98" w:rsidRDefault="00681157" w:rsidP="00681157">
      <w:pPr>
        <w:ind w:right="-2" w:firstLine="713"/>
        <w:jc w:val="both"/>
        <w:rPr>
          <w:color w:val="0A0A0A"/>
          <w:u w:val="single"/>
        </w:rPr>
      </w:pPr>
      <w:r w:rsidRPr="001D0D98">
        <w:rPr>
          <w:color w:val="0A0A0A"/>
          <w:u w:val="single"/>
        </w:rPr>
        <w:t>Сильные ветры.</w:t>
      </w:r>
    </w:p>
    <w:p w:rsidR="00681157" w:rsidRPr="001D0D98" w:rsidRDefault="00681157" w:rsidP="00681157">
      <w:pPr>
        <w:pStyle w:val="a7"/>
        <w:keepLines w:val="0"/>
        <w:spacing w:before="0"/>
        <w:ind w:firstLine="708"/>
        <w:jc w:val="both"/>
        <w:rPr>
          <w:rFonts w:eastAsiaTheme="minorHAnsi"/>
          <w:lang w:eastAsia="en-US"/>
        </w:rPr>
      </w:pPr>
      <w:r w:rsidRPr="001D0D98">
        <w:rPr>
          <w:rFonts w:eastAsiaTheme="minorHAnsi"/>
          <w:lang w:eastAsia="en-US"/>
        </w:rPr>
        <w:lastRenderedPageBreak/>
        <w:t>Территория муниципального округа относится к третей степени опасности сильных ветров: возможны чрезвычайные ситуации муниципального и межмун</w:t>
      </w:r>
      <w:r w:rsidRPr="001D0D98">
        <w:rPr>
          <w:rFonts w:eastAsiaTheme="minorHAnsi"/>
          <w:lang w:eastAsia="en-US"/>
        </w:rPr>
        <w:t>и</w:t>
      </w:r>
      <w:r w:rsidRPr="001D0D98">
        <w:rPr>
          <w:rFonts w:eastAsiaTheme="minorHAnsi"/>
          <w:lang w:eastAsia="en-US"/>
        </w:rPr>
        <w:t>ципального уровня. В южной части округа наблюдается высокий риск сильных ветров (скорость 23 м/с и более).</w:t>
      </w:r>
    </w:p>
    <w:p w:rsidR="00681157" w:rsidRPr="001D0D98" w:rsidRDefault="00681157" w:rsidP="00681157">
      <w:pPr>
        <w:ind w:right="-2" w:firstLine="713"/>
        <w:jc w:val="both"/>
        <w:rPr>
          <w:color w:val="0A0A0A"/>
          <w:lang w:eastAsia="ru-RU"/>
        </w:rPr>
      </w:pPr>
      <w:r w:rsidRPr="001D0D98">
        <w:rPr>
          <w:color w:val="0A0A0A"/>
        </w:rPr>
        <w:t>Поражающий фактор природной ЧС, источником которой является ураган, имеет аэродинамический характер. Характер действия поражающего фактора – вибрация. Воздействие ураганов на здания, сооружения и людей вызывается скоростным напором воздушного потока и продолжительностью его действия. Степень разрушения объекта определяется превышением фактической скорости ветра над расчетной в месте его расположения. Шквалистый и сильный ветер характерен для территории округа с начала весны до середины осени. Ураганы в сочетании с пыльной бурей обладают большой разрушительной силой, в результате которой возможно:</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разрушение и повреждение гражданских, сельскохозяйственных и пр</w:t>
      </w:r>
      <w:r w:rsidRPr="001D0D98">
        <w:rPr>
          <w:color w:val="0A0A0A"/>
          <w:lang w:eastAsia="en-US"/>
        </w:rPr>
        <w:t>о</w:t>
      </w:r>
      <w:r w:rsidRPr="001D0D98">
        <w:rPr>
          <w:color w:val="0A0A0A"/>
          <w:lang w:eastAsia="en-US"/>
        </w:rPr>
        <w:t>мышленных сооружений, объектов инфраструктуры;</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порыв линий связи и электропередач;</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возникновение массовых пожаров в населенных пунктах с плотной дер</w:t>
      </w:r>
      <w:r w:rsidRPr="001D0D98">
        <w:rPr>
          <w:color w:val="0A0A0A"/>
          <w:lang w:eastAsia="en-US"/>
        </w:rPr>
        <w:t>е</w:t>
      </w:r>
      <w:r w:rsidRPr="001D0D98">
        <w:rPr>
          <w:color w:val="0A0A0A"/>
          <w:lang w:eastAsia="en-US"/>
        </w:rPr>
        <w:t>вянной застройкой;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снос кровли и домов, поражение людей хаотично движущимися осколк</w:t>
      </w:r>
      <w:r w:rsidRPr="001D0D98">
        <w:rPr>
          <w:color w:val="0A0A0A"/>
          <w:lang w:eastAsia="en-US"/>
        </w:rPr>
        <w:t>а</w:t>
      </w:r>
      <w:r w:rsidRPr="001D0D98">
        <w:rPr>
          <w:color w:val="0A0A0A"/>
          <w:lang w:eastAsia="en-US"/>
        </w:rPr>
        <w:t>ми;</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усугубление обстановки в лесопожарный период.</w:t>
      </w:r>
    </w:p>
    <w:p w:rsidR="00681157" w:rsidRPr="001D0D98" w:rsidRDefault="00681157" w:rsidP="00681157">
      <w:pPr>
        <w:ind w:right="-2" w:firstLine="713"/>
        <w:jc w:val="both"/>
        <w:rPr>
          <w:color w:val="0A0A0A"/>
          <w:lang w:eastAsia="ru-RU"/>
        </w:rPr>
      </w:pPr>
      <w:r w:rsidRPr="001D0D98">
        <w:rPr>
          <w:color w:val="0A0A0A"/>
        </w:rPr>
        <w:t>В пожароопасный период возможно возникновение огненных штормов в лесных массивах, что приведет к большим площадям лесных пожаров, сложности их тушения, большому материальному и экономическому ущербу государству, окружающей природной среде.</w:t>
      </w:r>
    </w:p>
    <w:p w:rsidR="00681157" w:rsidRPr="001D0D98" w:rsidRDefault="00681157" w:rsidP="00681157">
      <w:pPr>
        <w:ind w:right="-2" w:firstLine="713"/>
        <w:jc w:val="both"/>
        <w:rPr>
          <w:color w:val="0A0A0A"/>
        </w:rPr>
      </w:pPr>
      <w:r w:rsidRPr="001D0D98">
        <w:rPr>
          <w:color w:val="0A0A0A"/>
        </w:rPr>
        <w:t>Возможно также возникновение техногенных пожаров, пожаров в частном жилом секторе и на объектах лесопромышленного и агропромышленного комплекса, что может привести к гибели людей, животных и потере материальных ценностей, из-за коротких замыканий линий электропередачи, неконтролируемых палов сухой и горючей растительности, разведении костров.</w:t>
      </w:r>
    </w:p>
    <w:p w:rsidR="00681157" w:rsidRPr="001D0D98" w:rsidRDefault="00681157" w:rsidP="00681157">
      <w:pPr>
        <w:ind w:right="-2" w:firstLine="713"/>
        <w:jc w:val="both"/>
        <w:rPr>
          <w:iCs/>
          <w:color w:val="0A0A0A"/>
          <w:u w:val="single"/>
        </w:rPr>
      </w:pPr>
      <w:r w:rsidRPr="001D0D98">
        <w:rPr>
          <w:iCs/>
          <w:color w:val="0A0A0A"/>
          <w:u w:val="single"/>
        </w:rPr>
        <w:t>Атмосферные осадки.</w:t>
      </w:r>
    </w:p>
    <w:p w:rsidR="00681157" w:rsidRPr="001D0D98" w:rsidRDefault="00681157" w:rsidP="00681157">
      <w:pPr>
        <w:tabs>
          <w:tab w:val="left" w:pos="0"/>
          <w:tab w:val="left" w:pos="1134"/>
        </w:tabs>
        <w:ind w:firstLine="709"/>
        <w:jc w:val="both"/>
        <w:rPr>
          <w:bCs/>
          <w:i/>
          <w:color w:val="000000"/>
          <w:u w:val="single"/>
        </w:rPr>
      </w:pPr>
      <w:r w:rsidRPr="001D0D98">
        <w:rPr>
          <w:color w:val="000000"/>
        </w:rPr>
        <w:t>В атмосферной циркуляции юга Забайкалья участвуют континентальные умеренные и морские, арктические и тропические воздушные массы. Первые из названных заметно преобладают по повторяемости в годовом соотношении; зимой они холодные и сухие, летом – сухие и относительно теплые. Арктические воздушные массы, состоящие на втором месте по повторяемости, всегда холодные, с незначительным содержанием влаги, поэтому с их вторжением формируются похолодания (вплоть до ночных заморозков весной и осенью). Третьим по повторяемости типом воздушных масс являются умеренные морские тихоокеанского происхождения (муссоны), которые приносят в Забайкалье значительные летние осадки. Со стороны Казахстана, Монголии и Китая на юг Забайкалья иногда вторгаются континентальные тропические воздушные массы, с которыми связаны потепления, а летом – жаркие и сухие типы погод.</w:t>
      </w:r>
    </w:p>
    <w:p w:rsidR="00681157" w:rsidRPr="001D0D98" w:rsidRDefault="00681157" w:rsidP="00681157">
      <w:pPr>
        <w:tabs>
          <w:tab w:val="left" w:pos="0"/>
          <w:tab w:val="left" w:pos="1134"/>
        </w:tabs>
        <w:ind w:firstLine="709"/>
        <w:jc w:val="both"/>
        <w:rPr>
          <w:color w:val="000000"/>
        </w:rPr>
      </w:pPr>
      <w:r w:rsidRPr="001D0D98">
        <w:rPr>
          <w:color w:val="000000"/>
        </w:rPr>
        <w:t>Годовое количество осадков составляет 433 мм в год. По сезонам года осадки распределены неравномерно: более 90 % их годовой суммы приходится на период апрель - октябрь. Зимние осадки незначительны, от чего формируется небольшой мощности снежный покров – обычно не более 8-10 см; иногда под воздействием солнечной инсоляции он подвергается процессам сублимации и исчезновению (в первую очередь на открытых местах).</w:t>
      </w:r>
    </w:p>
    <w:p w:rsidR="00681157" w:rsidRPr="001D0D98" w:rsidRDefault="00681157" w:rsidP="00681157">
      <w:pPr>
        <w:ind w:right="-2" w:firstLine="713"/>
        <w:jc w:val="both"/>
        <w:rPr>
          <w:color w:val="0A0A0A"/>
        </w:rPr>
      </w:pPr>
      <w:r w:rsidRPr="001D0D98">
        <w:rPr>
          <w:color w:val="0A0A0A"/>
        </w:rPr>
        <w:t xml:space="preserve">В летний период осадки носят как обложной, так и ливневый характер. Наблюдаются продолжительные дожди в течении 2-х и более суток, а также </w:t>
      </w:r>
      <w:r w:rsidRPr="001D0D98">
        <w:rPr>
          <w:color w:val="0A0A0A"/>
        </w:rPr>
        <w:lastRenderedPageBreak/>
        <w:t>сильные ливневые дожди с интенсивностью выпадения осадков 30 мм/час и более. Большое количество выпавших осадков приводит к резкому повышению уровней воды в реках и увеличению уровней верховодок и грунтовых вод, вследствие чего возможно подтопление пониженных участков местности, пойм рек, а также территории населенных пунктов.</w:t>
      </w:r>
    </w:p>
    <w:p w:rsidR="00681157" w:rsidRPr="001D0D98" w:rsidRDefault="00681157" w:rsidP="00681157">
      <w:pPr>
        <w:ind w:right="-2" w:firstLine="708"/>
        <w:jc w:val="both"/>
        <w:rPr>
          <w:color w:val="0A0A0A"/>
        </w:rPr>
      </w:pPr>
      <w:r w:rsidRPr="001D0D98">
        <w:rPr>
          <w:color w:val="0A0A0A"/>
        </w:rPr>
        <w:t xml:space="preserve">В течение года на рассматриваемой территории возможно возникновение туманов с видимостью 50 м и менее. </w:t>
      </w:r>
    </w:p>
    <w:p w:rsidR="00681157" w:rsidRPr="001D0D98" w:rsidRDefault="00681157" w:rsidP="00681157">
      <w:pPr>
        <w:ind w:right="-2" w:firstLine="708"/>
        <w:jc w:val="both"/>
        <w:rPr>
          <w:color w:val="0A0A0A"/>
        </w:rPr>
      </w:pPr>
      <w:r w:rsidRPr="001D0D98">
        <w:rPr>
          <w:color w:val="0A0A0A"/>
        </w:rPr>
        <w:t>В зимний период наиболее вероятно возникновение сильного снегопада с декабря по февраль. Возможны снегопады, превышающие 20 мм за 12 часов и более. Общая или низовая метель при средней скорости ветра может достигать 15 м/сек и более и видимости 500 м и менее. При выпадении атмосферных осадков (снега) в зимнее время года более 40 см затрудняется движение по автомобильным дорогам, происходит их временное закрытие.</w:t>
      </w:r>
    </w:p>
    <w:p w:rsidR="00681157" w:rsidRPr="001D0D98" w:rsidRDefault="00681157" w:rsidP="00681157">
      <w:pPr>
        <w:tabs>
          <w:tab w:val="left" w:pos="993"/>
        </w:tabs>
        <w:ind w:right="-2" w:firstLine="713"/>
        <w:jc w:val="both"/>
        <w:rPr>
          <w:color w:val="0A0A0A"/>
        </w:rPr>
      </w:pPr>
      <w:r w:rsidRPr="001D0D98">
        <w:rPr>
          <w:color w:val="0A0A0A"/>
        </w:rPr>
        <w:t>В результате продолжительного выпадения снега, возможно образование снежных заносов на дорогах высотой до 1 м. Снежные заносы могут привести к кратковременному (до 1-2 суток) нарушению движения автомобилей экстренных оперативных служб (пожарных автомобилей, скорой помощи, охраны общественного порядка и др.), грузопассажирских потоков.</w:t>
      </w:r>
    </w:p>
    <w:p w:rsidR="00681157" w:rsidRPr="001D0D98" w:rsidRDefault="00681157" w:rsidP="00681157">
      <w:pPr>
        <w:tabs>
          <w:tab w:val="left" w:pos="993"/>
        </w:tabs>
        <w:ind w:right="-2" w:firstLine="708"/>
        <w:jc w:val="both"/>
        <w:rPr>
          <w:color w:val="0A0A0A"/>
        </w:rPr>
      </w:pPr>
      <w:r w:rsidRPr="001D0D98">
        <w:rPr>
          <w:color w:val="0A0A0A"/>
        </w:rPr>
        <w:t>При несвоевременной уборке снега затрудняется снабжение дальних поселков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rsidR="00681157" w:rsidRPr="001D0D98" w:rsidRDefault="00681157" w:rsidP="00681157">
      <w:pPr>
        <w:tabs>
          <w:tab w:val="left" w:pos="993"/>
        </w:tabs>
        <w:ind w:right="-2" w:firstLine="708"/>
        <w:jc w:val="both"/>
        <w:rPr>
          <w:color w:val="0A0A0A"/>
        </w:rPr>
      </w:pPr>
      <w:r w:rsidRPr="001D0D98">
        <w:rPr>
          <w:color w:val="0A0A0A"/>
        </w:rPr>
        <w:t>В результате выпадения сильных осадков как в летний, так и в зимний период возможно возникновение следующих чрезвычайных ситуаций:</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налипание снега на линии электропередач с последующим обрывом;</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парализующее воздействие как на внутригородской, так и на междуг</w:t>
      </w:r>
      <w:r w:rsidRPr="001D0D98">
        <w:rPr>
          <w:color w:val="0A0A0A"/>
          <w:lang w:eastAsia="en-US"/>
        </w:rPr>
        <w:t>о</w:t>
      </w:r>
      <w:r w:rsidRPr="001D0D98">
        <w:rPr>
          <w:color w:val="0A0A0A"/>
          <w:lang w:eastAsia="en-US"/>
        </w:rPr>
        <w:t>родний транспорт; создание аварийной остановки на дорогах;</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затруднение обеспечения населения основными видами услуг;</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повышение уровня воды в реках, создание благоприятных условий для формирования мощных весенних половодий.</w:t>
      </w:r>
    </w:p>
    <w:p w:rsidR="00681157" w:rsidRPr="001D0D98" w:rsidRDefault="00681157" w:rsidP="00681157">
      <w:pPr>
        <w:ind w:right="-2" w:firstLine="708"/>
        <w:jc w:val="both"/>
        <w:rPr>
          <w:i/>
          <w:iCs/>
          <w:color w:val="0A0A0A"/>
          <w:u w:val="single"/>
          <w:lang w:eastAsia="ru-RU"/>
        </w:rPr>
      </w:pPr>
      <w:r w:rsidRPr="001D0D98">
        <w:rPr>
          <w:i/>
          <w:iCs/>
          <w:color w:val="0A0A0A"/>
          <w:u w:val="single"/>
        </w:rPr>
        <w:t>Мероприятия по предотвращению воздействия опасных метеорологических явлений.</w:t>
      </w:r>
    </w:p>
    <w:p w:rsidR="00681157" w:rsidRPr="001D0D98" w:rsidRDefault="00681157" w:rsidP="00681157">
      <w:pPr>
        <w:ind w:right="-2" w:firstLine="708"/>
        <w:jc w:val="both"/>
        <w:rPr>
          <w:color w:val="0A0A0A"/>
        </w:rPr>
      </w:pPr>
      <w:r w:rsidRPr="001D0D98">
        <w:rPr>
          <w:color w:val="0A0A0A"/>
        </w:rPr>
        <w:t xml:space="preserve">Аномальные климатические явления возможны на всей территории округа. Перечисленные метеорологические явления приводят к нарушению жизнеобеспечения населения, авариям на коммунальных и энергетических сетях, нарушению работы общественного транспорта. Климатические воздействия не представляют непосредственной опасности для жизни и здоровья населения, однако могут нанести ущерб зданиям, инженерным сетям и оборудованию, поэтому при проектировании и строительстве должны быть предусмотрены технические решения, направленные на максимальное снижение негативных воздействий опасных метеорологических факторов. </w:t>
      </w:r>
    </w:p>
    <w:p w:rsidR="00681157" w:rsidRPr="001D0D98" w:rsidRDefault="00681157" w:rsidP="00681157">
      <w:pPr>
        <w:ind w:right="-2" w:firstLine="708"/>
        <w:jc w:val="both"/>
        <w:rPr>
          <w:color w:val="0A0A0A"/>
        </w:rPr>
      </w:pPr>
      <w:r w:rsidRPr="001D0D98">
        <w:rPr>
          <w:color w:val="0A0A0A"/>
        </w:rPr>
        <w:t xml:space="preserve">Основными мерами минимизации негативного воздействия опасных метеорологических явлений являются: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lastRenderedPageBreak/>
        <w:t>учет снеговых и ветровых нагрузок при строительстве зданий и сооруж</w:t>
      </w:r>
      <w:r w:rsidRPr="001D0D98">
        <w:rPr>
          <w:color w:val="0A0A0A"/>
          <w:lang w:eastAsia="en-US"/>
        </w:rPr>
        <w:t>е</w:t>
      </w:r>
      <w:r w:rsidRPr="001D0D98">
        <w:rPr>
          <w:color w:val="0A0A0A"/>
          <w:lang w:eastAsia="en-US"/>
        </w:rPr>
        <w:t xml:space="preserve">ний;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 xml:space="preserve">организация метеле- и ветрозащиты путей сообщения;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улучшение качества зимнего содержания дорог для предотвращения д</w:t>
      </w:r>
      <w:r w:rsidRPr="001D0D98">
        <w:rPr>
          <w:color w:val="0A0A0A"/>
          <w:lang w:eastAsia="en-US"/>
        </w:rPr>
        <w:t>о</w:t>
      </w:r>
      <w:r w:rsidRPr="001D0D98">
        <w:rPr>
          <w:color w:val="0A0A0A"/>
          <w:lang w:eastAsia="en-US"/>
        </w:rPr>
        <w:t>рожно-транспортных происшествий, происходящих вследствие гололеда (подсы</w:t>
      </w:r>
      <w:r w:rsidRPr="001D0D98">
        <w:rPr>
          <w:color w:val="0A0A0A"/>
          <w:lang w:eastAsia="en-US"/>
        </w:rPr>
        <w:t>п</w:t>
      </w:r>
      <w:r w:rsidRPr="001D0D98">
        <w:rPr>
          <w:color w:val="0A0A0A"/>
          <w:lang w:eastAsia="en-US"/>
        </w:rPr>
        <w:t>ка песка), особенно на дорогах с уклонами;</w:t>
      </w:r>
    </w:p>
    <w:p w:rsidR="00681157" w:rsidRPr="001D0D98" w:rsidRDefault="00681157" w:rsidP="000D70A3">
      <w:pPr>
        <w:pStyle w:val="a7"/>
        <w:keepLines w:val="0"/>
        <w:numPr>
          <w:ilvl w:val="0"/>
          <w:numId w:val="76"/>
        </w:numPr>
        <w:tabs>
          <w:tab w:val="left" w:pos="993"/>
        </w:tabs>
        <w:spacing w:before="0" w:after="240"/>
        <w:ind w:left="0" w:firstLine="713"/>
        <w:jc w:val="both"/>
        <w:rPr>
          <w:color w:val="0A0A0A"/>
          <w:lang w:eastAsia="en-US"/>
        </w:rPr>
      </w:pPr>
      <w:r w:rsidRPr="001D0D98">
        <w:rPr>
          <w:color w:val="0A0A0A"/>
          <w:lang w:eastAsia="en-US"/>
        </w:rPr>
        <w:t>своевременное и оперативное оповещение населения о возможных кл</w:t>
      </w:r>
      <w:r w:rsidRPr="001D0D98">
        <w:rPr>
          <w:color w:val="0A0A0A"/>
          <w:lang w:eastAsia="en-US"/>
        </w:rPr>
        <w:t>и</w:t>
      </w:r>
      <w:r w:rsidRPr="001D0D98">
        <w:rPr>
          <w:color w:val="0A0A0A"/>
          <w:lang w:eastAsia="en-US"/>
        </w:rPr>
        <w:t>матических аномалиях.</w:t>
      </w:r>
    </w:p>
    <w:p w:rsidR="00681157" w:rsidRPr="001D0D98" w:rsidRDefault="00681157" w:rsidP="00681157">
      <w:pPr>
        <w:ind w:firstLine="709"/>
        <w:jc w:val="both"/>
        <w:rPr>
          <w:b/>
          <w:iCs/>
          <w:color w:val="0A0A0A"/>
          <w:lang w:eastAsia="ru-RU"/>
        </w:rPr>
      </w:pPr>
      <w:r w:rsidRPr="001D0D98">
        <w:rPr>
          <w:b/>
          <w:iCs/>
          <w:color w:val="0A0A0A"/>
        </w:rPr>
        <w:t>Лесные (ландшафтные) пожары.</w:t>
      </w:r>
    </w:p>
    <w:p w:rsidR="00681157" w:rsidRPr="001D0D98" w:rsidRDefault="00681157" w:rsidP="00681157">
      <w:pPr>
        <w:pStyle w:val="docdata"/>
        <w:ind w:firstLine="709"/>
        <w:jc w:val="both"/>
      </w:pPr>
      <w:r w:rsidRPr="001D0D98">
        <w:rPr>
          <w:color w:val="000000"/>
        </w:rPr>
        <w:t>В границах Нерчинско-Заводского муниципального округа расположены л</w:t>
      </w:r>
      <w:r w:rsidRPr="001D0D98">
        <w:rPr>
          <w:color w:val="000000"/>
        </w:rPr>
        <w:t>е</w:t>
      </w:r>
      <w:r w:rsidRPr="001D0D98">
        <w:rPr>
          <w:color w:val="000000"/>
        </w:rPr>
        <w:t>са Аргунского лесничества. Аргунское лесничество организовано приказом Фед</w:t>
      </w:r>
      <w:r w:rsidRPr="001D0D98">
        <w:rPr>
          <w:color w:val="000000"/>
        </w:rPr>
        <w:t>е</w:t>
      </w:r>
      <w:r w:rsidRPr="001D0D98">
        <w:rPr>
          <w:color w:val="000000"/>
        </w:rPr>
        <w:t>рального агентства лесного хозяйства от 16 октября 2008 года № 309 «Об опр</w:t>
      </w:r>
      <w:r w:rsidRPr="001D0D98">
        <w:rPr>
          <w:color w:val="000000"/>
        </w:rPr>
        <w:t>е</w:t>
      </w:r>
      <w:r w:rsidRPr="001D0D98">
        <w:rPr>
          <w:color w:val="000000"/>
        </w:rPr>
        <w:t>делении количества лесничеств на территории Забайкальского края и установл</w:t>
      </w:r>
      <w:r w:rsidRPr="001D0D98">
        <w:rPr>
          <w:color w:val="000000"/>
        </w:rPr>
        <w:t>е</w:t>
      </w:r>
      <w:r w:rsidRPr="001D0D98">
        <w:rPr>
          <w:color w:val="000000"/>
        </w:rPr>
        <w:t>нии их границ» в границах бывшего Аргунского лесхоза.</w:t>
      </w:r>
    </w:p>
    <w:p w:rsidR="00681157" w:rsidRPr="001D0D98" w:rsidRDefault="00681157" w:rsidP="00681157">
      <w:pPr>
        <w:pStyle w:val="a7"/>
        <w:keepLines w:val="0"/>
        <w:spacing w:before="0"/>
        <w:ind w:firstLine="709"/>
        <w:jc w:val="both"/>
      </w:pPr>
      <w:r w:rsidRPr="001D0D98">
        <w:rPr>
          <w:color w:val="000000"/>
        </w:rPr>
        <w:t xml:space="preserve">Лесохозяйственный регламент Аргунского лесничества утвержден приказом Министерства природных ресурсов Забайкальского края от 29.12.2018 № 82-н/п </w:t>
      </w:r>
      <w:r w:rsidRPr="001D0D98">
        <w:rPr>
          <w:color w:val="000000"/>
        </w:rPr>
        <w:br/>
        <w:t>(с последующими изменениями и дополнениями).</w:t>
      </w:r>
    </w:p>
    <w:p w:rsidR="00681157" w:rsidRPr="001D0D98" w:rsidRDefault="00681157" w:rsidP="00681157">
      <w:pPr>
        <w:pStyle w:val="a7"/>
        <w:keepLines w:val="0"/>
        <w:spacing w:before="0"/>
        <w:ind w:firstLine="709"/>
        <w:jc w:val="both"/>
      </w:pPr>
      <w:r w:rsidRPr="001D0D98">
        <w:rPr>
          <w:color w:val="000000"/>
        </w:rPr>
        <w:t>Площадь Аргунского лесничества в границах Нерчинско-Заводского мун</w:t>
      </w:r>
      <w:r w:rsidRPr="001D0D98">
        <w:rPr>
          <w:color w:val="000000"/>
        </w:rPr>
        <w:t>и</w:t>
      </w:r>
      <w:r w:rsidRPr="001D0D98">
        <w:rPr>
          <w:color w:val="000000"/>
        </w:rPr>
        <w:t>ципального округа по состоянию на 01 января 2022 года составляет 591613 га. На территории Нерчинско-Заводского муниципального расположены 2 участковых лесничества Аргунского лесничества: Уровское – 360925,0 га; Нерчинско-Заводское – 230688,0 га (в том числе Больше-Зерентуйская дача - 70540,0 га). Границы установлены приказом Федерального агентства лесного хозяйства (Ро</w:t>
      </w:r>
      <w:r w:rsidRPr="001D0D98">
        <w:rPr>
          <w:color w:val="000000"/>
        </w:rPr>
        <w:t>с</w:t>
      </w:r>
      <w:r w:rsidRPr="001D0D98">
        <w:rPr>
          <w:color w:val="000000"/>
        </w:rPr>
        <w:t>лесхоз) от 15 февраля 2019 года № 283 «Об установлении границ Аргунского ле</w:t>
      </w:r>
      <w:r w:rsidRPr="001D0D98">
        <w:rPr>
          <w:color w:val="000000"/>
        </w:rPr>
        <w:t>с</w:t>
      </w:r>
      <w:r w:rsidRPr="001D0D98">
        <w:rPr>
          <w:color w:val="000000"/>
        </w:rPr>
        <w:t>ничества в Забайкальском крае».</w:t>
      </w:r>
    </w:p>
    <w:p w:rsidR="00681157" w:rsidRPr="001D0D98" w:rsidRDefault="00681157" w:rsidP="00681157">
      <w:pPr>
        <w:pStyle w:val="a7"/>
        <w:keepLines w:val="0"/>
        <w:spacing w:before="0"/>
        <w:ind w:firstLine="709"/>
        <w:jc w:val="both"/>
      </w:pPr>
      <w:r w:rsidRPr="001D0D98">
        <w:rPr>
          <w:color w:val="000000"/>
        </w:rPr>
        <w:t>В соответствии с лесорастительным районированием, утвержденным пр</w:t>
      </w:r>
      <w:r w:rsidRPr="001D0D98">
        <w:rPr>
          <w:color w:val="000000"/>
        </w:rPr>
        <w:t>и</w:t>
      </w:r>
      <w:r w:rsidRPr="001D0D98">
        <w:rPr>
          <w:color w:val="000000"/>
        </w:rPr>
        <w:t>казом Министерства природных ресурсов и экологии Российской Федерации от 18 августа 2014 года № 367 «Об утверждении Перечня лесорастительных зон Ро</w:t>
      </w:r>
      <w:r w:rsidRPr="001D0D98">
        <w:rPr>
          <w:color w:val="000000"/>
        </w:rPr>
        <w:t>с</w:t>
      </w:r>
      <w:r w:rsidRPr="001D0D98">
        <w:rPr>
          <w:color w:val="000000"/>
        </w:rPr>
        <w:t>сийской Федерации и Перечня лесных районов Российской Федерации» террит</w:t>
      </w:r>
      <w:r w:rsidRPr="001D0D98">
        <w:rPr>
          <w:color w:val="000000"/>
        </w:rPr>
        <w:t>о</w:t>
      </w:r>
      <w:r w:rsidRPr="001D0D98">
        <w:rPr>
          <w:color w:val="000000"/>
        </w:rPr>
        <w:t>рия лесничества в пределах Нерчинско-Заводского муниципального округа отн</w:t>
      </w:r>
      <w:r w:rsidRPr="001D0D98">
        <w:rPr>
          <w:color w:val="000000"/>
        </w:rPr>
        <w:t>о</w:t>
      </w:r>
      <w:r w:rsidRPr="001D0D98">
        <w:rPr>
          <w:color w:val="000000"/>
        </w:rPr>
        <w:t xml:space="preserve">сится к Забайкальскому горному лесному району Южно-Сибирской горной зоны. </w:t>
      </w:r>
    </w:p>
    <w:p w:rsidR="00681157" w:rsidRPr="001D0D98" w:rsidRDefault="00681157" w:rsidP="00681157">
      <w:pPr>
        <w:ind w:firstLine="709"/>
        <w:jc w:val="both"/>
      </w:pPr>
      <w:r w:rsidRPr="001D0D98">
        <w:t xml:space="preserve">Лесные пожары как природный фактор были в прошлом и будут в будущем, так как невозможно вырастить леса невосприимчивыми к огню. Однако масштаб проблемы гибели лесов от огня теперь зависит от человека и его способности контролировать пожароопасную ситуацию. </w:t>
      </w:r>
    </w:p>
    <w:p w:rsidR="00681157" w:rsidRPr="001D0D98" w:rsidRDefault="00681157" w:rsidP="00681157">
      <w:pPr>
        <w:ind w:firstLine="709"/>
        <w:jc w:val="both"/>
      </w:pPr>
      <w:r w:rsidRPr="001D0D98">
        <w:t>Возникновение и развитие лесных пожаров может приводить к созданию угрозы жизни и здоровью людей, нанесению ущерба окружающей природной среде и народно-хозяйственным объектам, т.е. к чрезвычайным лесопожарным ситуациям различного уровня.</w:t>
      </w:r>
    </w:p>
    <w:p w:rsidR="00681157" w:rsidRPr="001D0D98" w:rsidRDefault="00681157" w:rsidP="00681157">
      <w:pPr>
        <w:ind w:firstLine="709"/>
        <w:jc w:val="both"/>
      </w:pPr>
      <w:r w:rsidRPr="001D0D98">
        <w:t>Для территории муниципального округа характерна средняя степень пожарной опасности (3-4 класс пожарной опасности), возможно возникновение чрезвычайных ситуаций муниципального уровня. Частота лесных пожаров на территории округа составляет 0,5 случаев на 1 млн. га. площади лесного фонда.</w:t>
      </w:r>
    </w:p>
    <w:p w:rsidR="00681157" w:rsidRPr="001D0D98" w:rsidRDefault="00681157" w:rsidP="00681157">
      <w:pPr>
        <w:ind w:firstLine="709"/>
        <w:jc w:val="both"/>
      </w:pPr>
      <w:r w:rsidRPr="001D0D98">
        <w:t>Более 60 % территории муниципального округа покрыто лесами. В летние месяцы при длительном периоде отсутствия осадков и высокой температуре, увеличивается вероятность возникновения лесных пожаров.</w:t>
      </w:r>
    </w:p>
    <w:p w:rsidR="00681157" w:rsidRPr="001D0D98" w:rsidRDefault="00681157" w:rsidP="00681157">
      <w:pPr>
        <w:ind w:firstLine="709"/>
        <w:jc w:val="both"/>
      </w:pPr>
      <w:r w:rsidRPr="001D0D98">
        <w:lastRenderedPageBreak/>
        <w:t>Причина лесных пожаров, возникающих по вине человека, всегда одна и та же – неосторожное обращение с огнем, порождаемое иногда неопытностью, но чаще беспечностью, равнодушием, неуважением к правилам и законам.</w:t>
      </w:r>
    </w:p>
    <w:p w:rsidR="00681157" w:rsidRPr="001D0D98" w:rsidRDefault="00681157" w:rsidP="00681157">
      <w:pPr>
        <w:ind w:firstLine="709"/>
        <w:jc w:val="both"/>
      </w:pPr>
      <w:r w:rsidRPr="001D0D98">
        <w:t xml:space="preserve">Преобладающее число пожаров возникает от костров. Костры в лесу раскладывают все: охотники и рыбаки, туристы, строители и рабочие лесхозов, лесозаготовители и даже дети. По вине человека в муниципальном округе возникают более 50% лесных пожаров. </w:t>
      </w:r>
    </w:p>
    <w:p w:rsidR="00681157" w:rsidRPr="001D0D98" w:rsidRDefault="00681157" w:rsidP="00681157">
      <w:pPr>
        <w:ind w:firstLine="709"/>
        <w:jc w:val="both"/>
      </w:pPr>
      <w:r w:rsidRPr="001D0D98">
        <w:t>Наиболее опасными участками в лесопожарном отношении являются хвойные лесные массивы, прилегающие к местам массового отдыха населения и территории, прилегающие к жилым домам и хозяйственным постройкам.</w:t>
      </w:r>
    </w:p>
    <w:p w:rsidR="00681157" w:rsidRPr="001D0D98" w:rsidRDefault="00681157" w:rsidP="00681157">
      <w:pPr>
        <w:ind w:firstLine="709"/>
        <w:jc w:val="both"/>
        <w:rPr>
          <w:i/>
          <w:iCs/>
          <w:color w:val="0A0A0A"/>
          <w:u w:val="single"/>
        </w:rPr>
      </w:pPr>
      <w:r w:rsidRPr="001D0D98">
        <w:rPr>
          <w:i/>
          <w:iCs/>
          <w:color w:val="0A0A0A"/>
          <w:u w:val="single"/>
        </w:rPr>
        <w:t>Мероприятия по предупреждению и предотвращению лесных пожаров</w:t>
      </w:r>
    </w:p>
    <w:p w:rsidR="00681157" w:rsidRPr="001D0D98" w:rsidRDefault="00681157" w:rsidP="00681157">
      <w:pPr>
        <w:tabs>
          <w:tab w:val="left" w:pos="993"/>
        </w:tabs>
        <w:ind w:firstLine="709"/>
        <w:jc w:val="both"/>
        <w:rPr>
          <w:color w:val="0A0A0A"/>
        </w:rPr>
      </w:pPr>
      <w:r w:rsidRPr="001D0D98">
        <w:rPr>
          <w:color w:val="0A0A0A"/>
        </w:rPr>
        <w:t xml:space="preserve">Министерством природных ресурсов и экологии Российской Федерации, во исполнение требований статьи 53.2 Лесного кодекса Российской Федерации, утвержден порядок осуществления мониторинга пожарной опасности в лесах и лесных пожаров (Приказ от 23.06.2014 г. № 276 «Об утверждении Порядка осуществления мониторинга пожарной опасности в лесах и лесных пожаров»). Определено, что такой мониторинг выполняется уполномоченным федеральным органом и соответствующими органами государственной власти субъектов Российской Федерации, является мерой пожарной безопасности в лесах и включает в себя: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наблюдение за пожарной опасностью в лесах и лесными пожарами;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организацию системы обнаружения и учета лесных пожаров, системы наблюдения за их развитием с использованием наземных, авиационных или ко</w:t>
      </w:r>
      <w:r w:rsidRPr="001D0D98">
        <w:rPr>
          <w:color w:val="0A0A0A"/>
          <w:lang w:eastAsia="en-US"/>
        </w:rPr>
        <w:t>с</w:t>
      </w:r>
      <w:r w:rsidRPr="001D0D98">
        <w:rPr>
          <w:color w:val="0A0A0A"/>
          <w:lang w:eastAsia="en-US"/>
        </w:rPr>
        <w:t xml:space="preserve">мических средств;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организацию патрулирования лесов;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прием и учет сообщений о лесных пожарах, а также оповещение насел</w:t>
      </w:r>
      <w:r w:rsidRPr="001D0D98">
        <w:rPr>
          <w:color w:val="0A0A0A"/>
          <w:lang w:eastAsia="en-US"/>
        </w:rPr>
        <w:t>е</w:t>
      </w:r>
      <w:r w:rsidRPr="001D0D98">
        <w:rPr>
          <w:color w:val="0A0A0A"/>
          <w:lang w:eastAsia="en-US"/>
        </w:rPr>
        <w:t xml:space="preserve">ния и противопожарных служб о пожарной опасности в лесах и лесных пожарах специализированными диспетчерскими службами. </w:t>
      </w:r>
    </w:p>
    <w:p w:rsidR="00681157" w:rsidRPr="001D0D98" w:rsidRDefault="00681157" w:rsidP="00681157">
      <w:pPr>
        <w:tabs>
          <w:tab w:val="left" w:pos="993"/>
        </w:tabs>
        <w:ind w:firstLine="709"/>
        <w:jc w:val="both"/>
        <w:rPr>
          <w:color w:val="0A0A0A"/>
          <w:lang w:eastAsia="ru-RU"/>
        </w:rPr>
      </w:pPr>
      <w:r w:rsidRPr="001D0D98">
        <w:rPr>
          <w:color w:val="0A0A0A"/>
        </w:rPr>
        <w:t xml:space="preserve">Наземное патрулирование осуществляется по маршрутам, утвержденным в плане тушения лесных пожаров на территории соответствующего лесничества, лесопарка. </w:t>
      </w:r>
    </w:p>
    <w:p w:rsidR="00681157" w:rsidRPr="001D0D98" w:rsidRDefault="00681157" w:rsidP="00681157">
      <w:pPr>
        <w:ind w:firstLine="709"/>
        <w:jc w:val="both"/>
        <w:rPr>
          <w:color w:val="0A0A0A"/>
        </w:rPr>
      </w:pPr>
      <w:r w:rsidRPr="001D0D98">
        <w:rPr>
          <w:color w:val="0A0A0A"/>
        </w:rPr>
        <w:t xml:space="preserve">В целях недопущения роста количества лесных пожаров необходимо увеличить объемы профилактических мероприятий по предупреждению возникновения и распространения лесных пожаров. Одним из наиболее эффективных профилактических мероприятий по ограничению распространения огня в лесу является противопожарное обустройство территории лесного фонда: устройство системы противопожарных барьеров, защитных минерализованных полос, разрывов, заслонов, опушек, строительство и ремонт дорог противопожарного назначения, а также профилактическая работа с населением. </w:t>
      </w:r>
    </w:p>
    <w:p w:rsidR="00681157" w:rsidRPr="001D0D98" w:rsidRDefault="00681157" w:rsidP="00681157">
      <w:pPr>
        <w:ind w:firstLine="709"/>
        <w:jc w:val="both"/>
        <w:rPr>
          <w:rFonts w:eastAsia="Calibri"/>
          <w14:ligatures w14:val="standardContextual"/>
        </w:rPr>
      </w:pPr>
      <w:r w:rsidRPr="001D0D98">
        <w:rPr>
          <w:rFonts w:eastAsia="Calibri"/>
          <w14:ligatures w14:val="standardContextual"/>
        </w:rPr>
        <w:t xml:space="preserve"> </w:t>
      </w:r>
    </w:p>
    <w:p w:rsidR="00681157" w:rsidRPr="001D0D98" w:rsidRDefault="00681157" w:rsidP="000D70A3">
      <w:pPr>
        <w:pStyle w:val="20"/>
        <w:numPr>
          <w:ilvl w:val="0"/>
          <w:numId w:val="77"/>
        </w:numPr>
        <w:tabs>
          <w:tab w:val="left" w:pos="567"/>
          <w:tab w:val="left" w:pos="1418"/>
        </w:tabs>
        <w:spacing w:after="120"/>
        <w:ind w:left="0" w:firstLine="0"/>
        <w:jc w:val="both"/>
        <w:rPr>
          <w:rFonts w:cs="Times New Roman"/>
          <w:caps/>
        </w:rPr>
      </w:pPr>
      <w:bookmarkStart w:id="154" w:name="_Toc177574766"/>
      <w:bookmarkStart w:id="155" w:name="_Toc157700816"/>
      <w:bookmarkStart w:id="156" w:name="_Toc157597212"/>
      <w:bookmarkStart w:id="157" w:name="_Toc152757493"/>
      <w:r w:rsidRPr="001D0D98">
        <w:rPr>
          <w:rFonts w:cs="Times New Roman"/>
          <w:caps/>
        </w:rPr>
        <w:t>Перечень возможных источников чрезвычайных ситуаций техногенного характер</w:t>
      </w:r>
      <w:bookmarkEnd w:id="154"/>
      <w:bookmarkEnd w:id="155"/>
      <w:bookmarkEnd w:id="156"/>
      <w:bookmarkEnd w:id="157"/>
      <w:r w:rsidRPr="001D0D98">
        <w:rPr>
          <w:rFonts w:cs="Times New Roman"/>
          <w:caps/>
        </w:rPr>
        <w:t xml:space="preserve">а И МЕРОПРИЯТИЯ ПО ИХ ПРЕДОТВРАЩЕНИЮ </w:t>
      </w:r>
    </w:p>
    <w:p w:rsidR="00681157" w:rsidRPr="001D0D98" w:rsidRDefault="00681157" w:rsidP="00681157">
      <w:pPr>
        <w:ind w:firstLine="713"/>
        <w:jc w:val="both"/>
        <w:rPr>
          <w:color w:val="0A0A0A"/>
        </w:rPr>
      </w:pPr>
      <w:r w:rsidRPr="001D0D98">
        <w:rPr>
          <w:color w:val="0A0A0A"/>
        </w:rPr>
        <w:t>Наибольший риск возникновения техногенных чрезвычайных ситуаций характерен для территорий с высокой концентрацией объектов техносферы. В Нерчинско-Заводском муниципальном округе это – территория административного центра – село Нерчинский Завод, так как именно здесь отмечается самая высокая концентрация производственных предприятий и населения.</w:t>
      </w:r>
    </w:p>
    <w:p w:rsidR="00681157" w:rsidRPr="001D0D98" w:rsidRDefault="00681157" w:rsidP="00681157">
      <w:pPr>
        <w:spacing w:after="240"/>
        <w:ind w:firstLine="713"/>
        <w:jc w:val="both"/>
        <w:rPr>
          <w:color w:val="0A0A0A"/>
        </w:rPr>
      </w:pPr>
      <w:r w:rsidRPr="001D0D98">
        <w:rPr>
          <w:color w:val="0A0A0A"/>
        </w:rPr>
        <w:lastRenderedPageBreak/>
        <w:t>Жизнедеятельность населения округа может быть нарушена в результате промышленных и производственных аварии и катастроф, происшествий на транспорте и гидротехнических сооружениях.</w:t>
      </w:r>
    </w:p>
    <w:p w:rsidR="00681157" w:rsidRPr="001D0D98" w:rsidRDefault="00681157" w:rsidP="00681157">
      <w:pPr>
        <w:ind w:firstLine="708"/>
        <w:rPr>
          <w:b/>
          <w:color w:val="000000"/>
        </w:rPr>
      </w:pPr>
      <w:bookmarkStart w:id="158" w:name="_Toc162456382"/>
      <w:r w:rsidRPr="001D0D98">
        <w:rPr>
          <w:b/>
          <w:color w:val="000000"/>
        </w:rPr>
        <w:t>Промышленные, производственные аварии и катастрофы</w:t>
      </w:r>
      <w:bookmarkEnd w:id="158"/>
    </w:p>
    <w:p w:rsidR="00681157" w:rsidRPr="001D0D98" w:rsidRDefault="00681157" w:rsidP="00681157">
      <w:pPr>
        <w:ind w:firstLine="720"/>
        <w:jc w:val="both"/>
        <w:rPr>
          <w:bCs/>
          <w:u w:val="single"/>
        </w:rPr>
      </w:pPr>
      <w:r w:rsidRPr="001D0D98">
        <w:rPr>
          <w:bCs/>
          <w:u w:val="single"/>
        </w:rPr>
        <w:t>Химически опасные объекты</w:t>
      </w:r>
    </w:p>
    <w:p w:rsidR="00681157" w:rsidRPr="001D0D98" w:rsidRDefault="00681157" w:rsidP="00681157">
      <w:pPr>
        <w:ind w:firstLine="709"/>
        <w:jc w:val="both"/>
      </w:pPr>
      <w:r w:rsidRPr="001D0D98">
        <w:t>Большую угрозу в качестве источников возникновения чрезвычайных ситуаций техногенного характера представляют химически опасные объекты (ХОО). При аварии на ХОО или при его разрушении аварийно химически опасные вещества (АХОВ) выбрасываются в окружающую среду в количествах, достаточных для массового поражения людей и животных, образуются зоны и очаги химического заражения. Для населения жилых районов, расположенных вблизи ХОО, существует реальная угроза жизни и здоровью. Характерными особенностями</w:t>
      </w:r>
      <w:r w:rsidRPr="001D0D98">
        <w:rPr>
          <w:b/>
        </w:rPr>
        <w:t xml:space="preserve"> </w:t>
      </w:r>
      <w:r w:rsidRPr="001D0D98">
        <w:t>химических аварий являются внезапность возникновения чрезвычайной ситуации, быстрое распространение поражающих факторов, опасность тяжелого массового поражения людей и сельскохозяйственных животных, попавших в зону заражения, необходимость проведения аварийно-спасательных и других неотложных работ в короткие сроки.</w:t>
      </w:r>
    </w:p>
    <w:p w:rsidR="00681157" w:rsidRPr="001D0D98" w:rsidRDefault="00681157" w:rsidP="00681157">
      <w:pPr>
        <w:ind w:firstLine="720"/>
        <w:jc w:val="both"/>
      </w:pPr>
      <w:r w:rsidRPr="001D0D98">
        <w:t xml:space="preserve">ЧС на химически опасных объектах могут возникнуть в результате разрушения технологического оборудования, систем аварийной защиты, оболочек резервуаров, контейнеров, баллонов, авто- и железнодорожных цистерн при транспортировке или хранении аварийно химически опасных веществ (АХОВ), диверсионных или террористических актов. В результате аварий возможен выброс АХОВ в атмосферу, сброс их в водоемы, пожар с поступлением токсичных веществ в окружающую среду, заражение объектов и местности в очаге и на следе распространения облака. </w:t>
      </w:r>
    </w:p>
    <w:p w:rsidR="00681157" w:rsidRPr="001D0D98" w:rsidRDefault="00681157" w:rsidP="00681157">
      <w:pPr>
        <w:widowControl w:val="0"/>
        <w:ind w:firstLine="709"/>
        <w:jc w:val="both"/>
      </w:pPr>
      <w:r w:rsidRPr="001D0D98">
        <w:t xml:space="preserve">На территории </w:t>
      </w:r>
      <w:bookmarkStart w:id="159" w:name="_Hlk181015393"/>
      <w:r w:rsidRPr="001D0D98">
        <w:rPr>
          <w:color w:val="0A0A0A"/>
        </w:rPr>
        <w:t>Нерчинско-Заводского муниципального округа</w:t>
      </w:r>
      <w:bookmarkEnd w:id="159"/>
      <w:r w:rsidRPr="001D0D98">
        <w:t xml:space="preserve"> имеются 2 химически опасных объекта (ХОО) </w:t>
      </w:r>
      <w:r w:rsidRPr="001D0D98">
        <w:rPr>
          <w:color w:val="0A0A0A"/>
        </w:rPr>
        <w:t>–</w:t>
      </w:r>
      <w:r w:rsidRPr="001D0D98">
        <w:t xml:space="preserve"> предприятия, использующие в производстве АХОВ. </w:t>
      </w:r>
    </w:p>
    <w:p w:rsidR="00681157" w:rsidRPr="001D0D98" w:rsidRDefault="00681157" w:rsidP="00681157">
      <w:pPr>
        <w:widowControl w:val="0"/>
        <w:ind w:firstLine="709"/>
        <w:jc w:val="right"/>
        <w:rPr>
          <w:sz w:val="12"/>
          <w:szCs w:val="12"/>
        </w:rPr>
      </w:pPr>
    </w:p>
    <w:p w:rsidR="00681157" w:rsidRPr="001D0D98" w:rsidRDefault="00681157" w:rsidP="00681157">
      <w:pPr>
        <w:jc w:val="right"/>
        <w:rPr>
          <w:iCs/>
        </w:rPr>
      </w:pPr>
      <w:r w:rsidRPr="001D0D98">
        <w:rPr>
          <w:iCs/>
        </w:rPr>
        <w:t>Таблица 4.2.1</w:t>
      </w:r>
    </w:p>
    <w:p w:rsidR="00681157" w:rsidRPr="001D0D98" w:rsidRDefault="00681157" w:rsidP="00681157">
      <w:pPr>
        <w:jc w:val="center"/>
      </w:pPr>
      <w:r w:rsidRPr="001D0D98">
        <w:t xml:space="preserve">Сведения о химических опасных объектах на территории </w:t>
      </w:r>
    </w:p>
    <w:p w:rsidR="00681157" w:rsidRPr="001D0D98" w:rsidRDefault="00681157" w:rsidP="00681157">
      <w:pPr>
        <w:jc w:val="center"/>
      </w:pPr>
      <w:r w:rsidRPr="001D0D98">
        <w:rPr>
          <w:color w:val="0A0A0A"/>
        </w:rPr>
        <w:t>Нерчинско-Заводского муниципального округа</w:t>
      </w:r>
    </w:p>
    <w:tbl>
      <w:tblPr>
        <w:tblW w:w="9645" w:type="dxa"/>
        <w:tblLayout w:type="fixed"/>
        <w:tblCellMar>
          <w:top w:w="3" w:type="dxa"/>
          <w:left w:w="0" w:type="dxa"/>
          <w:right w:w="0" w:type="dxa"/>
        </w:tblCellMar>
        <w:tblLook w:val="04A0" w:firstRow="1" w:lastRow="0" w:firstColumn="1" w:lastColumn="0" w:noHBand="0" w:noVBand="1"/>
      </w:tblPr>
      <w:tblGrid>
        <w:gridCol w:w="1513"/>
        <w:gridCol w:w="2179"/>
        <w:gridCol w:w="1276"/>
        <w:gridCol w:w="1134"/>
        <w:gridCol w:w="992"/>
        <w:gridCol w:w="1276"/>
        <w:gridCol w:w="1275"/>
      </w:tblGrid>
      <w:tr w:rsidR="00681157" w:rsidRPr="001D0D98" w:rsidTr="00681157">
        <w:trPr>
          <w:cantSplit/>
          <w:trHeight w:val="20"/>
          <w:tblHeader/>
        </w:trPr>
        <w:tc>
          <w:tcPr>
            <w:tcW w:w="151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left="34"/>
              <w:jc w:val="center"/>
              <w:rPr>
                <w:sz w:val="20"/>
                <w:szCs w:val="20"/>
                <w:lang w:eastAsia="en-US"/>
              </w:rPr>
            </w:pPr>
            <w:r w:rsidRPr="001D0D98">
              <w:rPr>
                <w:sz w:val="20"/>
                <w:szCs w:val="20"/>
                <w:lang w:eastAsia="en-US"/>
              </w:rPr>
              <w:t>Наименование</w:t>
            </w:r>
          </w:p>
          <w:p w:rsidR="00681157" w:rsidRPr="001D0D98" w:rsidRDefault="00681157">
            <w:pPr>
              <w:ind w:left="62"/>
              <w:jc w:val="center"/>
              <w:rPr>
                <w:sz w:val="20"/>
                <w:szCs w:val="20"/>
                <w:lang w:eastAsia="en-US"/>
              </w:rPr>
            </w:pPr>
            <w:r w:rsidRPr="001D0D98">
              <w:rPr>
                <w:sz w:val="20"/>
                <w:szCs w:val="20"/>
                <w:lang w:eastAsia="en-US"/>
              </w:rPr>
              <w:t>предприятия</w:t>
            </w:r>
          </w:p>
        </w:tc>
        <w:tc>
          <w:tcPr>
            <w:tcW w:w="2179"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right="24"/>
              <w:jc w:val="center"/>
              <w:rPr>
                <w:sz w:val="20"/>
                <w:szCs w:val="20"/>
                <w:lang w:eastAsia="en-US"/>
              </w:rPr>
            </w:pPr>
            <w:r w:rsidRPr="001D0D98">
              <w:rPr>
                <w:sz w:val="20"/>
                <w:szCs w:val="20"/>
                <w:lang w:eastAsia="en-US"/>
              </w:rPr>
              <w:t>Место расположения объекта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0"/>
                <w:szCs w:val="20"/>
                <w:lang w:eastAsia="en-US"/>
              </w:rPr>
            </w:pPr>
            <w:r w:rsidRPr="001D0D98">
              <w:rPr>
                <w:sz w:val="20"/>
                <w:szCs w:val="20"/>
                <w:lang w:eastAsia="en-US"/>
              </w:rPr>
              <w:t>Наименование вещества/</w:t>
            </w:r>
          </w:p>
          <w:p w:rsidR="00681157" w:rsidRPr="001D0D98" w:rsidRDefault="00681157">
            <w:pPr>
              <w:ind w:right="40"/>
              <w:jc w:val="center"/>
              <w:rPr>
                <w:sz w:val="20"/>
                <w:szCs w:val="20"/>
                <w:lang w:eastAsia="en-US"/>
              </w:rPr>
            </w:pPr>
            <w:r w:rsidRPr="001D0D98">
              <w:rPr>
                <w:sz w:val="20"/>
                <w:szCs w:val="20"/>
                <w:lang w:eastAsia="en-US"/>
              </w:rPr>
              <w:t>количество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0"/>
                <w:szCs w:val="20"/>
                <w:lang w:eastAsia="en-US"/>
              </w:rPr>
            </w:pPr>
            <w:r w:rsidRPr="001D0D98">
              <w:rPr>
                <w:sz w:val="20"/>
                <w:szCs w:val="20"/>
                <w:lang w:eastAsia="en-US"/>
              </w:rPr>
              <w:t>Форма хранения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left="12" w:right="11"/>
              <w:jc w:val="center"/>
              <w:rPr>
                <w:sz w:val="20"/>
                <w:szCs w:val="20"/>
                <w:lang w:eastAsia="en-US"/>
              </w:rPr>
            </w:pPr>
            <w:r w:rsidRPr="001D0D98">
              <w:rPr>
                <w:sz w:val="20"/>
                <w:szCs w:val="20"/>
                <w:lang w:eastAsia="en-US"/>
              </w:rPr>
              <w:t>Объем макси-мальной емкости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0"/>
                <w:szCs w:val="20"/>
                <w:lang w:eastAsia="en-US"/>
              </w:rPr>
            </w:pPr>
            <w:r w:rsidRPr="001D0D98">
              <w:rPr>
                <w:sz w:val="20"/>
                <w:szCs w:val="20"/>
                <w:lang w:eastAsia="en-US"/>
              </w:rPr>
              <w:t>Организация</w:t>
            </w:r>
          </w:p>
          <w:p w:rsidR="00681157" w:rsidRPr="001D0D98" w:rsidRDefault="00681157">
            <w:pPr>
              <w:jc w:val="center"/>
              <w:rPr>
                <w:sz w:val="20"/>
                <w:szCs w:val="20"/>
                <w:lang w:eastAsia="en-US"/>
              </w:rPr>
            </w:pPr>
            <w:r w:rsidRPr="001D0D98">
              <w:rPr>
                <w:sz w:val="20"/>
                <w:szCs w:val="20"/>
                <w:lang w:eastAsia="en-US"/>
              </w:rPr>
              <w:t>поставки на объект</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0"/>
                <w:szCs w:val="20"/>
                <w:lang w:eastAsia="en-US"/>
              </w:rPr>
            </w:pPr>
            <w:r w:rsidRPr="001D0D98">
              <w:rPr>
                <w:sz w:val="20"/>
                <w:szCs w:val="20"/>
                <w:lang w:eastAsia="en-US"/>
              </w:rPr>
              <w:t>Характери-стика при-легающей</w:t>
            </w:r>
          </w:p>
          <w:p w:rsidR="00681157" w:rsidRPr="001D0D98" w:rsidRDefault="00681157">
            <w:pPr>
              <w:jc w:val="center"/>
              <w:rPr>
                <w:sz w:val="20"/>
                <w:szCs w:val="20"/>
                <w:lang w:eastAsia="en-US"/>
              </w:rPr>
            </w:pPr>
            <w:r w:rsidRPr="001D0D98">
              <w:rPr>
                <w:sz w:val="20"/>
                <w:szCs w:val="20"/>
                <w:lang w:eastAsia="en-US"/>
              </w:rPr>
              <w:t>жилой зоны чел./га.</w:t>
            </w:r>
          </w:p>
        </w:tc>
      </w:tr>
      <w:tr w:rsidR="00681157" w:rsidRPr="001D0D98" w:rsidTr="00681157">
        <w:trPr>
          <w:cantSplit/>
          <w:trHeight w:val="1519"/>
        </w:trPr>
        <w:tc>
          <w:tcPr>
            <w:tcW w:w="1512"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ООО «Ильди-канзолото»  </w:t>
            </w:r>
          </w:p>
        </w:tc>
        <w:tc>
          <w:tcPr>
            <w:tcW w:w="2179"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Нерчинско-Заводский округ в восточных отрогах Кличкинского хребта в </w:t>
            </w:r>
            <w:smartTag w:uri="urn:schemas-microsoft-com:office:smarttags" w:element="metricconverter">
              <w:smartTagPr>
                <w:attr w:name="ProductID" w:val="4 км"/>
              </w:smartTagPr>
              <w:r w:rsidRPr="001D0D98">
                <w:rPr>
                  <w:sz w:val="20"/>
                  <w:szCs w:val="20"/>
                  <w:lang w:eastAsia="en-US"/>
                </w:rPr>
                <w:t>4 км</w:t>
              </w:r>
            </w:smartTag>
            <w:r w:rsidRPr="001D0D98">
              <w:rPr>
                <w:sz w:val="20"/>
                <w:szCs w:val="20"/>
                <w:lang w:eastAsia="en-US"/>
              </w:rPr>
              <w:t xml:space="preserve"> юго-восточнее </w:t>
            </w:r>
            <w:r w:rsidRPr="001D0D98">
              <w:rPr>
                <w:sz w:val="20"/>
                <w:szCs w:val="20"/>
                <w:lang w:eastAsia="en-US"/>
              </w:rPr>
              <w:br/>
              <w:t xml:space="preserve">н.п. Михайловский участок </w:t>
            </w:r>
          </w:p>
        </w:tc>
        <w:tc>
          <w:tcPr>
            <w:tcW w:w="1276"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Цианид натрия  </w:t>
            </w:r>
          </w:p>
          <w:p w:rsidR="00681157" w:rsidRPr="001D0D98" w:rsidRDefault="00681157">
            <w:pPr>
              <w:ind w:left="7"/>
              <w:jc w:val="center"/>
              <w:rPr>
                <w:sz w:val="20"/>
                <w:szCs w:val="20"/>
                <w:lang w:eastAsia="en-US"/>
              </w:rPr>
            </w:pPr>
            <w:r w:rsidRPr="001D0D98">
              <w:rPr>
                <w:sz w:val="20"/>
                <w:szCs w:val="20"/>
                <w:lang w:eastAsia="en-US"/>
              </w:rPr>
              <w:t xml:space="preserve">80/0,05 </w:t>
            </w:r>
          </w:p>
        </w:tc>
        <w:tc>
          <w:tcPr>
            <w:tcW w:w="1134"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Стандарт-ные ме-талличес- кие барабаны </w:t>
            </w:r>
          </w:p>
        </w:tc>
        <w:tc>
          <w:tcPr>
            <w:tcW w:w="992"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50 кг </w:t>
            </w:r>
          </w:p>
        </w:tc>
        <w:tc>
          <w:tcPr>
            <w:tcW w:w="1276"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jc w:val="center"/>
              <w:rPr>
                <w:sz w:val="20"/>
                <w:szCs w:val="20"/>
                <w:lang w:eastAsia="en-US"/>
              </w:rPr>
            </w:pPr>
            <w:r w:rsidRPr="001D0D98">
              <w:rPr>
                <w:sz w:val="20"/>
                <w:szCs w:val="20"/>
                <w:lang w:eastAsia="en-US"/>
              </w:rPr>
              <w:t xml:space="preserve">ООО </w:t>
            </w:r>
          </w:p>
          <w:p w:rsidR="00681157" w:rsidRPr="001D0D98" w:rsidRDefault="00681157">
            <w:pPr>
              <w:ind w:left="7"/>
              <w:jc w:val="center"/>
              <w:rPr>
                <w:sz w:val="20"/>
                <w:szCs w:val="20"/>
                <w:lang w:eastAsia="en-US"/>
              </w:rPr>
            </w:pPr>
            <w:r w:rsidRPr="001D0D98">
              <w:rPr>
                <w:sz w:val="20"/>
                <w:szCs w:val="20"/>
                <w:lang w:eastAsia="en-US"/>
              </w:rPr>
              <w:t xml:space="preserve">«Саратов оргсинтез </w:t>
            </w:r>
          </w:p>
        </w:tc>
        <w:tc>
          <w:tcPr>
            <w:tcW w:w="1275" w:type="dxa"/>
            <w:tcBorders>
              <w:top w:val="single" w:sz="4" w:space="0" w:color="auto"/>
              <w:left w:val="single" w:sz="4" w:space="0" w:color="auto"/>
              <w:bottom w:val="single" w:sz="4" w:space="0" w:color="auto"/>
              <w:right w:val="single" w:sz="4" w:space="0" w:color="auto"/>
            </w:tcBorders>
            <w:hideMark/>
          </w:tcPr>
          <w:p w:rsidR="00681157" w:rsidRPr="001D0D98" w:rsidRDefault="00681157">
            <w:pPr>
              <w:ind w:left="7"/>
              <w:rPr>
                <w:sz w:val="20"/>
                <w:szCs w:val="20"/>
                <w:lang w:eastAsia="en-US"/>
              </w:rPr>
            </w:pPr>
            <w:r w:rsidRPr="001D0D98">
              <w:rPr>
                <w:sz w:val="20"/>
                <w:szCs w:val="20"/>
                <w:lang w:eastAsia="en-US"/>
              </w:rPr>
              <w:t xml:space="preserve">Жилой зоны нет </w:t>
            </w:r>
          </w:p>
        </w:tc>
      </w:tr>
      <w:tr w:rsidR="00681157" w:rsidRPr="001D0D98" w:rsidTr="00681157">
        <w:trPr>
          <w:cantSplit/>
          <w:trHeight w:val="20"/>
        </w:trPr>
        <w:tc>
          <w:tcPr>
            <w:tcW w:w="1512"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ООО «Руд-технология»  </w:t>
            </w:r>
          </w:p>
        </w:tc>
        <w:tc>
          <w:tcPr>
            <w:tcW w:w="2179"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Нерчинско-Заводский округ в </w:t>
            </w:r>
            <w:smartTag w:uri="urn:schemas-microsoft-com:office:smarttags" w:element="metricconverter">
              <w:smartTagPr>
                <w:attr w:name="ProductID" w:val="14 км"/>
              </w:smartTagPr>
              <w:r w:rsidRPr="001D0D98">
                <w:rPr>
                  <w:sz w:val="20"/>
                  <w:szCs w:val="20"/>
                  <w:lang w:eastAsia="en-US"/>
                </w:rPr>
                <w:t>14 км</w:t>
              </w:r>
            </w:smartTag>
            <w:r w:rsidRPr="001D0D98">
              <w:rPr>
                <w:sz w:val="20"/>
                <w:szCs w:val="20"/>
                <w:lang w:eastAsia="en-US"/>
              </w:rPr>
              <w:t xml:space="preserve"> северо-западнее с. Явленка  </w:t>
            </w:r>
          </w:p>
        </w:tc>
        <w:tc>
          <w:tcPr>
            <w:tcW w:w="1276"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Цианид натрия  19/0,05 </w:t>
            </w:r>
          </w:p>
        </w:tc>
        <w:tc>
          <w:tcPr>
            <w:tcW w:w="1134"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Стандарт-ные ме-талличес- кие барабаны </w:t>
            </w:r>
          </w:p>
        </w:tc>
        <w:tc>
          <w:tcPr>
            <w:tcW w:w="992"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50 кг </w:t>
            </w:r>
          </w:p>
        </w:tc>
        <w:tc>
          <w:tcPr>
            <w:tcW w:w="1276"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jc w:val="center"/>
              <w:rPr>
                <w:sz w:val="20"/>
                <w:szCs w:val="20"/>
                <w:lang w:eastAsia="en-US"/>
              </w:rPr>
            </w:pPr>
            <w:r w:rsidRPr="001D0D98">
              <w:rPr>
                <w:sz w:val="20"/>
                <w:szCs w:val="20"/>
                <w:lang w:eastAsia="en-US"/>
              </w:rPr>
              <w:t xml:space="preserve">ООО </w:t>
            </w:r>
          </w:p>
          <w:p w:rsidR="00681157" w:rsidRPr="001D0D98" w:rsidRDefault="00681157">
            <w:pPr>
              <w:ind w:left="7"/>
              <w:jc w:val="center"/>
              <w:rPr>
                <w:sz w:val="20"/>
                <w:szCs w:val="20"/>
                <w:lang w:eastAsia="en-US"/>
              </w:rPr>
            </w:pPr>
            <w:r w:rsidRPr="001D0D98">
              <w:rPr>
                <w:sz w:val="20"/>
                <w:szCs w:val="20"/>
                <w:lang w:eastAsia="en-US"/>
              </w:rPr>
              <w:t xml:space="preserve">«Саратов оргсинтез </w:t>
            </w:r>
          </w:p>
        </w:tc>
        <w:tc>
          <w:tcPr>
            <w:tcW w:w="1275" w:type="dxa"/>
            <w:tcBorders>
              <w:top w:val="single" w:sz="4" w:space="0" w:color="auto"/>
              <w:left w:val="single" w:sz="4" w:space="0" w:color="000000"/>
              <w:bottom w:val="single" w:sz="4" w:space="0" w:color="000000"/>
              <w:right w:val="single" w:sz="4" w:space="0" w:color="000000"/>
            </w:tcBorders>
            <w:hideMark/>
          </w:tcPr>
          <w:p w:rsidR="00681157" w:rsidRPr="001D0D98" w:rsidRDefault="00681157">
            <w:pPr>
              <w:ind w:left="7"/>
              <w:rPr>
                <w:sz w:val="20"/>
                <w:szCs w:val="20"/>
                <w:lang w:eastAsia="en-US"/>
              </w:rPr>
            </w:pPr>
            <w:r w:rsidRPr="001D0D98">
              <w:rPr>
                <w:sz w:val="20"/>
                <w:szCs w:val="20"/>
                <w:lang w:eastAsia="en-US"/>
              </w:rPr>
              <w:t xml:space="preserve">Жилой зоны </w:t>
            </w:r>
          </w:p>
          <w:p w:rsidR="00681157" w:rsidRPr="001D0D98" w:rsidRDefault="00681157">
            <w:pPr>
              <w:ind w:left="7"/>
              <w:rPr>
                <w:sz w:val="20"/>
                <w:szCs w:val="20"/>
                <w:lang w:eastAsia="en-US"/>
              </w:rPr>
            </w:pPr>
            <w:r w:rsidRPr="001D0D98">
              <w:rPr>
                <w:sz w:val="20"/>
                <w:szCs w:val="20"/>
                <w:lang w:eastAsia="en-US"/>
              </w:rPr>
              <w:t xml:space="preserve">нет </w:t>
            </w:r>
          </w:p>
        </w:tc>
      </w:tr>
    </w:tbl>
    <w:p w:rsidR="00681157" w:rsidRPr="001D0D98" w:rsidRDefault="00681157" w:rsidP="00681157">
      <w:pPr>
        <w:ind w:right="-2" w:firstLine="713"/>
        <w:jc w:val="both"/>
        <w:rPr>
          <w:color w:val="0A0A0A"/>
        </w:rPr>
      </w:pPr>
    </w:p>
    <w:p w:rsidR="00681157" w:rsidRPr="001D0D98" w:rsidRDefault="00681157" w:rsidP="00681157">
      <w:pPr>
        <w:ind w:right="-2" w:firstLine="713"/>
        <w:jc w:val="both"/>
        <w:rPr>
          <w:color w:val="0A0A0A"/>
        </w:rPr>
      </w:pPr>
      <w:r w:rsidRPr="001D0D98">
        <w:rPr>
          <w:color w:val="0A0A0A"/>
        </w:rPr>
        <w:t xml:space="preserve">Цианид натрия в форме очень слабого раствора используется для растворения и извлечения золота из руды. Цианирование считается более безопасной альтернативой амальгамации с использованием ртути, которая ранее была основным методом извлечения золота. Нормальная концентрация в рабочем растворе колеблется от 0,01 % до 0,05 % цианида натрия. Добывающие </w:t>
      </w:r>
      <w:r w:rsidRPr="001D0D98">
        <w:rPr>
          <w:color w:val="0A0A0A"/>
        </w:rPr>
        <w:lastRenderedPageBreak/>
        <w:t>предприятия стараются использовать настолько низкие концентрации, насколько это возможно с точки зрения защиты окружающей среды и безопасности. Оценка риска, проведенная Агентством охраны окружающей среды США (US Environmental Protection Agency) и Университетом Пурдю (Purdue University), показала, что системы цианид-известь — это самый безопасный метод химического извлечения золота с точки зрения возможных опасных последствий для экологии и персонала.</w:t>
      </w:r>
    </w:p>
    <w:p w:rsidR="00681157" w:rsidRPr="001D0D98" w:rsidRDefault="00681157" w:rsidP="00681157">
      <w:pPr>
        <w:ind w:right="-2" w:firstLine="713"/>
        <w:jc w:val="both"/>
        <w:rPr>
          <w:color w:val="0A0A0A"/>
        </w:rPr>
      </w:pPr>
      <w:r w:rsidRPr="001D0D98">
        <w:rPr>
          <w:color w:val="0A0A0A"/>
        </w:rPr>
        <w:t>Химически опасные вещества на территории не производятся, для обеспечения работы ряда предприятий осуществляется их ввоз. В связи с этим существенное значение имеют меры безопасности при транспортировке АХОВ. Транспортировка химически-опасных веществ по территории края производится автомобильным и железнодорожным транспортом. При транспортировке АХОВ в цистернах железнодорожным транспортом, глубина распространения первичного облака АХОВ от одной цистерны может составить от 2-х до 9 км.</w:t>
      </w:r>
    </w:p>
    <w:p w:rsidR="00681157" w:rsidRPr="001D0D98" w:rsidRDefault="00681157" w:rsidP="00681157">
      <w:pPr>
        <w:spacing w:before="120"/>
        <w:ind w:firstLine="708"/>
        <w:jc w:val="both"/>
        <w:rPr>
          <w:bCs/>
          <w:i/>
          <w:u w:val="single"/>
        </w:rPr>
      </w:pPr>
      <w:r w:rsidRPr="001D0D98">
        <w:rPr>
          <w:bCs/>
          <w:i/>
          <w:u w:val="single"/>
        </w:rPr>
        <w:t>Мероприятия по снижению риска возникновения и минимизации ущерба от чрезвычайных ситуаций на ХОО</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замена жидкого хлора, применяемого для хлорирования питьевой воды на водозаборах, на более безопасные технологии (хлорирование хлорсодерж</w:t>
      </w:r>
      <w:r w:rsidRPr="001D0D98">
        <w:rPr>
          <w:color w:val="0A0A0A"/>
          <w:lang w:eastAsia="en-US"/>
        </w:rPr>
        <w:t>а</w:t>
      </w:r>
      <w:r w:rsidRPr="001D0D98">
        <w:rPr>
          <w:color w:val="0A0A0A"/>
          <w:lang w:eastAsia="en-US"/>
        </w:rPr>
        <w:t>щими солями, обеззараживание УФ.);</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обвалование или заглубление емкостей хранения АХОВ, что приведет к предотвращению свободного разлива АХОВ, уменьшению площади пятна АХОВ и, соответственно, уменьшению зоны возможного опасного химического зараж</w:t>
      </w:r>
      <w:r w:rsidRPr="001D0D98">
        <w:rPr>
          <w:color w:val="0A0A0A"/>
          <w:lang w:eastAsia="en-US"/>
        </w:rPr>
        <w:t>е</w:t>
      </w:r>
      <w:r w:rsidRPr="001D0D98">
        <w:rPr>
          <w:color w:val="0A0A0A"/>
          <w:lang w:eastAsia="en-US"/>
        </w:rPr>
        <w:t xml:space="preserve">ния;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на случай аварии на ХОО должны быть подготовлены в необходимом к</w:t>
      </w:r>
      <w:r w:rsidRPr="001D0D98">
        <w:rPr>
          <w:color w:val="0A0A0A"/>
          <w:lang w:eastAsia="en-US"/>
        </w:rPr>
        <w:t>о</w:t>
      </w:r>
      <w:r w:rsidRPr="001D0D98">
        <w:rPr>
          <w:color w:val="0A0A0A"/>
          <w:lang w:eastAsia="en-US"/>
        </w:rPr>
        <w:t>личестве резервы воды и растворов нейтральных веществ для нейтрализации разлившихся АХОВ, обеззараживающие растворы, предусмотрена возможность использования адсорбционных материалов, грунта, песка, шлака, отходов и п</w:t>
      </w:r>
      <w:r w:rsidRPr="001D0D98">
        <w:rPr>
          <w:color w:val="0A0A0A"/>
          <w:lang w:eastAsia="en-US"/>
        </w:rPr>
        <w:t>о</w:t>
      </w:r>
      <w:r w:rsidRPr="001D0D98">
        <w:rPr>
          <w:color w:val="0A0A0A"/>
          <w:lang w:eastAsia="en-US"/>
        </w:rPr>
        <w:t>бочных продуктов производства;</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размещение новых объектов АХОВ (при необходимости) с обеспечением нормативных разрывов от селитебных зон населенных пунктов;</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периодический контроль состояния оборудования, контрольно-измерительных приборов, коммуникаций, поддержание их работоспособности;</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точное выполнение плана-графика предупредительных ремонтов и пр</w:t>
      </w:r>
      <w:r w:rsidRPr="001D0D98">
        <w:rPr>
          <w:color w:val="0A0A0A"/>
          <w:lang w:eastAsia="en-US"/>
        </w:rPr>
        <w:t>о</w:t>
      </w:r>
      <w:r w:rsidRPr="001D0D98">
        <w:rPr>
          <w:color w:val="0A0A0A"/>
          <w:lang w:eastAsia="en-US"/>
        </w:rPr>
        <w:t>филактических работ, соблюдение их объемов и правил проведения;</w:t>
      </w:r>
    </w:p>
    <w:p w:rsidR="00681157" w:rsidRPr="001D0D98" w:rsidRDefault="00681157" w:rsidP="000D70A3">
      <w:pPr>
        <w:pStyle w:val="a7"/>
        <w:keepLines w:val="0"/>
        <w:numPr>
          <w:ilvl w:val="0"/>
          <w:numId w:val="76"/>
        </w:numPr>
        <w:tabs>
          <w:tab w:val="left" w:pos="993"/>
        </w:tabs>
        <w:spacing w:before="0" w:after="240"/>
        <w:ind w:left="0" w:firstLine="713"/>
        <w:jc w:val="both"/>
        <w:rPr>
          <w:color w:val="0A0A0A"/>
          <w:lang w:eastAsia="en-US"/>
        </w:rPr>
      </w:pPr>
      <w:r w:rsidRPr="001D0D98">
        <w:rPr>
          <w:color w:val="0A0A0A"/>
          <w:lang w:eastAsia="en-US"/>
        </w:rPr>
        <w:t>регулярная проверка соблюдения действующих норм и правил по пр</w:t>
      </w:r>
      <w:r w:rsidRPr="001D0D98">
        <w:rPr>
          <w:color w:val="0A0A0A"/>
          <w:lang w:eastAsia="en-US"/>
        </w:rPr>
        <w:t>о</w:t>
      </w:r>
      <w:r w:rsidRPr="001D0D98">
        <w:rPr>
          <w:color w:val="0A0A0A"/>
          <w:lang w:eastAsia="en-US"/>
        </w:rPr>
        <w:t>мышленной безопасности, наличия и поддержания в готовности средств индив</w:t>
      </w:r>
      <w:r w:rsidRPr="001D0D98">
        <w:rPr>
          <w:color w:val="0A0A0A"/>
          <w:lang w:eastAsia="en-US"/>
        </w:rPr>
        <w:t>и</w:t>
      </w:r>
      <w:r w:rsidRPr="001D0D98">
        <w:rPr>
          <w:color w:val="0A0A0A"/>
          <w:lang w:eastAsia="en-US"/>
        </w:rPr>
        <w:t>дуальной и коллективной защиты; регулярное проведение тренировок по отрабо</w:t>
      </w:r>
      <w:r w:rsidRPr="001D0D98">
        <w:rPr>
          <w:color w:val="0A0A0A"/>
          <w:lang w:eastAsia="en-US"/>
        </w:rPr>
        <w:t>т</w:t>
      </w:r>
      <w:r w:rsidRPr="001D0D98">
        <w:rPr>
          <w:color w:val="0A0A0A"/>
          <w:lang w:eastAsia="en-US"/>
        </w:rPr>
        <w:t xml:space="preserve">ке действий персонала хранилищ АХОВ в аварийных ситуациях. </w:t>
      </w:r>
    </w:p>
    <w:p w:rsidR="00681157" w:rsidRPr="001D0D98" w:rsidRDefault="00681157" w:rsidP="00681157">
      <w:pPr>
        <w:keepNext/>
        <w:ind w:firstLine="714"/>
        <w:jc w:val="both"/>
        <w:rPr>
          <w:b/>
          <w:color w:val="0A0A0A"/>
          <w:lang w:eastAsia="ru-RU"/>
        </w:rPr>
      </w:pPr>
      <w:r w:rsidRPr="001D0D98">
        <w:rPr>
          <w:b/>
          <w:color w:val="0A0A0A"/>
        </w:rPr>
        <w:t xml:space="preserve">Аварии на коммунально-энергетических сетях </w:t>
      </w:r>
    </w:p>
    <w:p w:rsidR="00681157" w:rsidRPr="001D0D98" w:rsidRDefault="00681157" w:rsidP="00681157">
      <w:pPr>
        <w:ind w:right="-2" w:firstLine="713"/>
        <w:jc w:val="both"/>
        <w:rPr>
          <w:color w:val="0A0A0A"/>
        </w:rPr>
      </w:pPr>
      <w:r w:rsidRPr="001D0D98">
        <w:rPr>
          <w:color w:val="0A0A0A"/>
        </w:rPr>
        <w:t>Аварии на коммунально-энергетических сетях Нерчинско-Заводского муниципального округа могут возникнуть вследствие неисправности (износа)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w:t>
      </w:r>
    </w:p>
    <w:p w:rsidR="00681157" w:rsidRPr="001D0D98" w:rsidRDefault="00681157" w:rsidP="00681157">
      <w:pPr>
        <w:ind w:right="-2" w:firstLine="713"/>
        <w:jc w:val="both"/>
        <w:rPr>
          <w:color w:val="0A0A0A"/>
        </w:rPr>
      </w:pPr>
      <w:r w:rsidRPr="001D0D98">
        <w:rPr>
          <w:color w:val="0A0A0A"/>
        </w:rPr>
        <w:t>Масштабы и последствия аварий напрямую будут зависеть от места их возникновения и степени повреждения от времени года.</w:t>
      </w:r>
    </w:p>
    <w:p w:rsidR="00681157" w:rsidRPr="001D0D98" w:rsidRDefault="00681157" w:rsidP="00681157">
      <w:pPr>
        <w:ind w:right="-2" w:firstLine="713"/>
        <w:jc w:val="both"/>
        <w:rPr>
          <w:color w:val="0A0A0A"/>
        </w:rPr>
      </w:pPr>
      <w:r w:rsidRPr="001D0D98">
        <w:rPr>
          <w:color w:val="0A0A0A"/>
        </w:rPr>
        <w:t xml:space="preserve">Объекты, на которых возможно возникновение аварий: котельные, тепловые, водопроводные сети, водоочистные сооружения, понизительные </w:t>
      </w:r>
      <w:r w:rsidRPr="001D0D98">
        <w:rPr>
          <w:color w:val="0A0A0A"/>
        </w:rPr>
        <w:lastRenderedPageBreak/>
        <w:t>подстанции. Аварии на электросистемах могут привести к перерывам электроснабжения потребителей, выходу из строя установок, обеспечивающих жизнедеятельность населенного пункта, создать пожароопасную ситуацию.</w:t>
      </w:r>
    </w:p>
    <w:p w:rsidR="00681157" w:rsidRPr="001D0D98" w:rsidRDefault="00681157" w:rsidP="00681157">
      <w:pPr>
        <w:ind w:right="-2" w:firstLine="713"/>
        <w:jc w:val="both"/>
        <w:rPr>
          <w:color w:val="0A0A0A"/>
        </w:rPr>
      </w:pPr>
      <w:r w:rsidRPr="001D0D98">
        <w:rPr>
          <w:color w:val="0A0A0A"/>
        </w:rPr>
        <w:t>Аварии на системах жизнеобеспечения: теплоснабжения, электроснабжения и</w:t>
      </w:r>
      <w:r w:rsidRPr="001D0D98">
        <w:rPr>
          <w:color w:val="000000"/>
        </w:rPr>
        <w:t xml:space="preserve"> </w:t>
      </w:r>
      <w:r w:rsidRPr="001D0D98">
        <w:rPr>
          <w:color w:val="0A0A0A"/>
        </w:rPr>
        <w:t>водоснабжения приводят к нарушению жизнедеятельности проживающего населения и вызывают наибольшую социальную напряжённость. Аварии на системах водоснабжения нарушают обеспечение населения водой. Аварии на тепловых сетях в зимнее время года приводят к невозможности проживания населения в не отапливаемых помещениях и его вынужденной эвакуации.</w:t>
      </w:r>
    </w:p>
    <w:p w:rsidR="00681157" w:rsidRPr="001D0D98" w:rsidRDefault="00681157" w:rsidP="00681157">
      <w:pPr>
        <w:ind w:right="-2" w:firstLine="713"/>
        <w:jc w:val="both"/>
        <w:rPr>
          <w:color w:val="0A0A0A"/>
        </w:rPr>
      </w:pPr>
      <w:r w:rsidRPr="001D0D98">
        <w:rPr>
          <w:color w:val="0A0A0A"/>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681157" w:rsidRPr="001D0D98" w:rsidRDefault="00681157" w:rsidP="00681157">
      <w:pPr>
        <w:ind w:right="-2" w:firstLine="713"/>
        <w:jc w:val="both"/>
        <w:rPr>
          <w:color w:val="0A0A0A"/>
        </w:rPr>
      </w:pPr>
      <w:r w:rsidRPr="001D0D98">
        <w:rPr>
          <w:color w:val="0A0A0A"/>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p>
    <w:p w:rsidR="00681157" w:rsidRPr="001D0D98" w:rsidRDefault="00681157" w:rsidP="00681157">
      <w:pPr>
        <w:tabs>
          <w:tab w:val="left" w:pos="993"/>
        </w:tabs>
        <w:ind w:right="-2" w:firstLine="713"/>
        <w:jc w:val="both"/>
        <w:rPr>
          <w:color w:val="0A0A0A"/>
        </w:rPr>
      </w:pPr>
      <w:r w:rsidRPr="001D0D98">
        <w:rPr>
          <w:color w:val="0A0A0A"/>
        </w:rPr>
        <w:t>Возникновение чрезвычайных ситуаций на системах жизнеобеспечения населения возможно в результате:</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аномальных метеорологических явлений;</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общей изношенности и выработки проектного ресурса значительной ч</w:t>
      </w:r>
      <w:r w:rsidRPr="001D0D98">
        <w:rPr>
          <w:color w:val="0A0A0A"/>
          <w:lang w:eastAsia="en-US"/>
        </w:rPr>
        <w:t>а</w:t>
      </w:r>
      <w:r w:rsidRPr="001D0D98">
        <w:rPr>
          <w:color w:val="0A0A0A"/>
          <w:lang w:eastAsia="en-US"/>
        </w:rPr>
        <w:t>сти технологического оборудования;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недостаточной защищённости значительной части технологического об</w:t>
      </w:r>
      <w:r w:rsidRPr="001D0D98">
        <w:rPr>
          <w:color w:val="0A0A0A"/>
          <w:lang w:eastAsia="en-US"/>
        </w:rPr>
        <w:t>о</w:t>
      </w:r>
      <w:r w:rsidRPr="001D0D98">
        <w:rPr>
          <w:color w:val="0A0A0A"/>
          <w:lang w:eastAsia="en-US"/>
        </w:rPr>
        <w:t>рудования;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невыполнения в полной мере мероприятий по планово-предупредительному ремонту оборудования;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общего снижения уровня технологической дисциплины.</w:t>
      </w:r>
    </w:p>
    <w:p w:rsidR="00681157" w:rsidRPr="001D0D98" w:rsidRDefault="00681157" w:rsidP="00681157">
      <w:pPr>
        <w:ind w:right="-2" w:firstLine="713"/>
        <w:jc w:val="both"/>
        <w:rPr>
          <w:color w:val="0A0A0A"/>
          <w:lang w:eastAsia="ru-RU"/>
        </w:rPr>
      </w:pPr>
      <w:r w:rsidRPr="001D0D98">
        <w:rPr>
          <w:color w:val="0A0A0A"/>
        </w:rPr>
        <w:t>Степень опасности чрезвычайных ситуаций на объектах жилищно-коммунального хозяйства Нерчинско-Заводского муниципального округа в общем - средняя. Аварии на коммунально-энергетических сетях возможны в границах всех населенных пунктов, где функционируют коммунальные объекты.</w:t>
      </w:r>
    </w:p>
    <w:p w:rsidR="00681157" w:rsidRPr="001D0D98" w:rsidRDefault="00681157" w:rsidP="00681157">
      <w:pPr>
        <w:tabs>
          <w:tab w:val="left" w:pos="993"/>
        </w:tabs>
        <w:ind w:right="-2" w:firstLine="713"/>
        <w:jc w:val="both"/>
        <w:rPr>
          <w:color w:val="0A0A0A"/>
        </w:rPr>
      </w:pPr>
      <w:r w:rsidRPr="001D0D98">
        <w:rPr>
          <w:color w:val="0A0A0A"/>
        </w:rPr>
        <w:t xml:space="preserve">Для стабильной работы коммунального комплекса округа в очередной отопительный период перед органами местного самоуправления и организациями жилищно-коммунального хозяйства ставятся задачи, для исполнения которых </w:t>
      </w:r>
      <w:r w:rsidRPr="001D0D98">
        <w:rPr>
          <w:i/>
          <w:iCs/>
          <w:color w:val="0A0A0A"/>
          <w:u w:val="single"/>
        </w:rPr>
        <w:t>необходимо обеспечить проведение следующих мероприятий</w:t>
      </w:r>
      <w:r w:rsidRPr="001D0D98">
        <w:rPr>
          <w:color w:val="0A0A0A"/>
        </w:rPr>
        <w:t xml:space="preserve">: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lastRenderedPageBreak/>
        <w:t>качественное проведение ремонта основного оборудования котельных, тепловых и электрических сетей, объектов водоснабжения и водоотведения;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создание к началу отопительного сезона запасов топлива в необходимых объемах;</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выполнение работ по замене тепловых, электрических, водопроводных сетей муниципальных образований края в объеме не менее нормативного с ма</w:t>
      </w:r>
      <w:r w:rsidRPr="001D0D98">
        <w:rPr>
          <w:color w:val="0A0A0A"/>
          <w:lang w:eastAsia="en-US"/>
        </w:rPr>
        <w:t>к</w:t>
      </w:r>
      <w:r w:rsidRPr="001D0D98">
        <w:rPr>
          <w:color w:val="0A0A0A"/>
          <w:lang w:eastAsia="en-US"/>
        </w:rPr>
        <w:t>симальным использованием труб из полимерных материалов;</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выполнение реконструкции и замены морально и физически изношенного технологического оборудования;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рациональное и эффективное использование топлива на котельных;</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организацию постоянной работы штабов по контролю за ходом подгото</w:t>
      </w:r>
      <w:r w:rsidRPr="001D0D98">
        <w:rPr>
          <w:color w:val="0A0A0A"/>
          <w:lang w:eastAsia="en-US"/>
        </w:rPr>
        <w:t>в</w:t>
      </w:r>
      <w:r w:rsidRPr="001D0D98">
        <w:rPr>
          <w:color w:val="0A0A0A"/>
          <w:lang w:eastAsia="en-US"/>
        </w:rPr>
        <w:t>ки к отопительному сезону;</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укомплектование организаций ЖКХ техникой и нормативными запасами материалов для оперативного выполнения аварийно-восстановительных работ;</w:t>
      </w:r>
    </w:p>
    <w:p w:rsidR="00681157" w:rsidRPr="001D0D98" w:rsidRDefault="00681157" w:rsidP="000D70A3">
      <w:pPr>
        <w:pStyle w:val="a7"/>
        <w:keepLines w:val="0"/>
        <w:numPr>
          <w:ilvl w:val="0"/>
          <w:numId w:val="76"/>
        </w:numPr>
        <w:tabs>
          <w:tab w:val="left" w:pos="993"/>
          <w:tab w:val="left" w:pos="1134"/>
        </w:tabs>
        <w:spacing w:before="0" w:after="240"/>
        <w:ind w:left="0" w:firstLine="713"/>
        <w:jc w:val="both"/>
        <w:rPr>
          <w:color w:val="0A0A0A"/>
          <w:lang w:eastAsia="en-US"/>
        </w:rPr>
      </w:pPr>
      <w:r w:rsidRPr="001D0D98">
        <w:rPr>
          <w:color w:val="0A0A0A"/>
          <w:lang w:eastAsia="en-US"/>
        </w:rPr>
        <w:t>укомплектование объектов коммунальной энергетики квалифицирова</w:t>
      </w:r>
      <w:r w:rsidRPr="001D0D98">
        <w:rPr>
          <w:color w:val="0A0A0A"/>
          <w:lang w:eastAsia="en-US"/>
        </w:rPr>
        <w:t>н</w:t>
      </w:r>
      <w:r w:rsidRPr="001D0D98">
        <w:rPr>
          <w:color w:val="0A0A0A"/>
          <w:lang w:eastAsia="en-US"/>
        </w:rPr>
        <w:t>ным обслуживающим персоналом, организацию обучения и аттестации руковод</w:t>
      </w:r>
      <w:r w:rsidRPr="001D0D98">
        <w:rPr>
          <w:color w:val="0A0A0A"/>
          <w:lang w:eastAsia="en-US"/>
        </w:rPr>
        <w:t>и</w:t>
      </w:r>
      <w:r w:rsidRPr="001D0D98">
        <w:rPr>
          <w:color w:val="0A0A0A"/>
          <w:lang w:eastAsia="en-US"/>
        </w:rPr>
        <w:t>телей и рабочих основных специальностей.</w:t>
      </w:r>
    </w:p>
    <w:p w:rsidR="00681157" w:rsidRPr="001D0D98" w:rsidRDefault="00681157" w:rsidP="00681157">
      <w:pPr>
        <w:ind w:right="-2" w:firstLine="713"/>
        <w:jc w:val="both"/>
        <w:rPr>
          <w:b/>
          <w:color w:val="0A0A0A"/>
          <w:u w:val="single"/>
          <w:lang w:eastAsia="ru-RU"/>
        </w:rPr>
      </w:pPr>
      <w:r w:rsidRPr="001D0D98">
        <w:rPr>
          <w:b/>
          <w:color w:val="0A0A0A"/>
          <w:u w:val="single"/>
        </w:rPr>
        <w:t>Бытовые пожары в жилых, общественных и административных зданиях</w:t>
      </w:r>
    </w:p>
    <w:p w:rsidR="00681157" w:rsidRPr="001D0D98" w:rsidRDefault="00681157" w:rsidP="00681157">
      <w:pPr>
        <w:ind w:right="-2" w:firstLine="713"/>
        <w:jc w:val="both"/>
        <w:rPr>
          <w:color w:val="0A0A0A"/>
        </w:rPr>
      </w:pPr>
      <w:r w:rsidRPr="001D0D98">
        <w:rPr>
          <w:color w:val="0A0A0A"/>
        </w:rPr>
        <w:t>Большая часть населения</w:t>
      </w:r>
      <w:bookmarkStart w:id="160" w:name="_Hlk174007980"/>
      <w:r w:rsidRPr="001D0D98">
        <w:rPr>
          <w:color w:val="0A0A0A"/>
        </w:rPr>
        <w:t xml:space="preserve"> Нерчинско-Заводского муниципального округа</w:t>
      </w:r>
      <w:bookmarkEnd w:id="160"/>
      <w:r w:rsidRPr="001D0D98">
        <w:rPr>
          <w:color w:val="0A0A0A"/>
        </w:rPr>
        <w:t xml:space="preserve"> проживает в сельской местности – в индивидуальных деревянных одно-двухэтажных домах с печным отоплением. </w:t>
      </w:r>
    </w:p>
    <w:p w:rsidR="00681157" w:rsidRPr="001D0D98" w:rsidRDefault="00681157" w:rsidP="00681157">
      <w:pPr>
        <w:ind w:right="-2" w:firstLine="713"/>
        <w:jc w:val="both"/>
        <w:rPr>
          <w:color w:val="0A0A0A"/>
        </w:rPr>
      </w:pPr>
      <w:r w:rsidRPr="001D0D98">
        <w:rPr>
          <w:color w:val="0A0A0A"/>
        </w:rPr>
        <w:t>Исходя из анализа возникновения техногенных пожаров, на территории Нерчинско-Заводского муниципального округа сохраняется высокая вероятность возгораний в жилой зоне – в частном жилом секторе.</w:t>
      </w:r>
    </w:p>
    <w:p w:rsidR="00681157" w:rsidRPr="001D0D98" w:rsidRDefault="00681157" w:rsidP="00681157">
      <w:pPr>
        <w:ind w:right="-2" w:firstLine="713"/>
        <w:jc w:val="both"/>
        <w:rPr>
          <w:color w:val="0A0A0A"/>
        </w:rPr>
      </w:pPr>
      <w:r w:rsidRPr="001D0D98">
        <w:rPr>
          <w:color w:val="0A0A0A"/>
        </w:rPr>
        <w:t xml:space="preserve">Пик пожаров в жилом секторе и на объектах соцкультбыта традиционно регистрируется в апреле-мае и в осенне-зимний период при резком понижении температуры воздуха или при длительном воздействии минусовых температур (5 суток и более). В декабре месяце происходит наибольшее количество пожаров с наиболее значительными человеческими жертвами и материальными потерями. </w:t>
      </w:r>
    </w:p>
    <w:p w:rsidR="00681157" w:rsidRPr="001D0D98" w:rsidRDefault="00681157" w:rsidP="00681157">
      <w:pPr>
        <w:ind w:right="-2" w:firstLine="713"/>
        <w:jc w:val="both"/>
        <w:rPr>
          <w:color w:val="0A0A0A"/>
        </w:rPr>
      </w:pPr>
      <w:r w:rsidRPr="001D0D98">
        <w:rPr>
          <w:color w:val="0A0A0A"/>
        </w:rPr>
        <w:t xml:space="preserve">Возникновение пожаров в домах жителей может быть обусловлено различными причинами, среди которых: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несоблюдение правил и норм пожарной безопасности;</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 xml:space="preserve">несанкционированное сжигание мусора;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 xml:space="preserve">неосторожное обращение с огнем;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ветхое состояние зданий и сооружений;</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использование неисправного печного оборудования;</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 xml:space="preserve">избыточные нагрузки на системы электроснабжения, что провоцирует возникновение короткого замыкания в электропроводке; </w:t>
      </w:r>
    </w:p>
    <w:p w:rsidR="00681157" w:rsidRPr="001D0D98" w:rsidRDefault="00681157" w:rsidP="000D70A3">
      <w:pPr>
        <w:pStyle w:val="a7"/>
        <w:keepLines w:val="0"/>
        <w:numPr>
          <w:ilvl w:val="0"/>
          <w:numId w:val="76"/>
        </w:numPr>
        <w:tabs>
          <w:tab w:val="left" w:pos="993"/>
        </w:tabs>
        <w:spacing w:before="0"/>
        <w:ind w:left="0" w:firstLine="713"/>
        <w:jc w:val="both"/>
        <w:rPr>
          <w:color w:val="0A0A0A"/>
          <w:lang w:eastAsia="en-US"/>
        </w:rPr>
      </w:pPr>
      <w:r w:rsidRPr="001D0D98">
        <w:rPr>
          <w:color w:val="0A0A0A"/>
          <w:lang w:eastAsia="en-US"/>
        </w:rPr>
        <w:t xml:space="preserve">нарушения правил эксплуатации газового и электрооборудования. </w:t>
      </w:r>
    </w:p>
    <w:p w:rsidR="00681157" w:rsidRPr="001D0D98" w:rsidRDefault="00681157" w:rsidP="00681157">
      <w:pPr>
        <w:tabs>
          <w:tab w:val="left" w:pos="993"/>
        </w:tabs>
        <w:ind w:firstLine="720"/>
        <w:jc w:val="both"/>
        <w:rPr>
          <w:color w:val="000000"/>
          <w:lang w:eastAsia="ru-RU"/>
        </w:rPr>
      </w:pPr>
      <w:r w:rsidRPr="001D0D98">
        <w:rPr>
          <w:color w:val="000000"/>
        </w:rPr>
        <w:t xml:space="preserve">Из-за неисправного газового оборудования (газовые баллоны и плиты) и нарушения правил его эксплуатации в частном секторе существует вероятность взрывов бытового газа. </w:t>
      </w:r>
    </w:p>
    <w:p w:rsidR="00681157" w:rsidRPr="001D0D98" w:rsidRDefault="00681157" w:rsidP="00681157">
      <w:pPr>
        <w:ind w:firstLine="720"/>
        <w:jc w:val="both"/>
        <w:rPr>
          <w:color w:val="000000"/>
        </w:rPr>
      </w:pPr>
      <w:r w:rsidRPr="001D0D98">
        <w:rPr>
          <w:color w:val="000000"/>
        </w:rPr>
        <w:t xml:space="preserve">Для предотвращения распространения пожаров, обеспечения их локализации и тушения необходимо соблюдение нормативов плотности застройки сельских населенных пунктов, регламентируемых: </w:t>
      </w:r>
    </w:p>
    <w:p w:rsidR="00681157" w:rsidRPr="001D0D98" w:rsidRDefault="00681157" w:rsidP="00681157">
      <w:pPr>
        <w:ind w:firstLine="709"/>
        <w:jc w:val="both"/>
        <w:rPr>
          <w:color w:val="000000"/>
          <w:shd w:val="clear" w:color="auto" w:fill="FFFFFF"/>
        </w:rPr>
      </w:pPr>
      <w:bookmarkStart w:id="161" w:name="_Toc254090328"/>
      <w:r w:rsidRPr="001D0D98">
        <w:rPr>
          <w:color w:val="0A0A0A"/>
        </w:rPr>
        <w:t>–</w:t>
      </w:r>
      <w:r w:rsidRPr="001D0D98">
        <w:rPr>
          <w:color w:val="000000"/>
          <w:shd w:val="clear" w:color="auto" w:fill="FFFFFF"/>
        </w:rPr>
        <w:t> СП 42.13330.2016 «Градостроительство. Планировка и застройка городских и сельских поселений» (актуализированная редакция СНиП 2.07.01-89);</w:t>
      </w:r>
    </w:p>
    <w:p w:rsidR="00681157" w:rsidRPr="001D0D98" w:rsidRDefault="00681157" w:rsidP="00681157">
      <w:pPr>
        <w:ind w:firstLine="720"/>
        <w:jc w:val="both"/>
        <w:rPr>
          <w:color w:val="000000"/>
        </w:rPr>
      </w:pPr>
      <w:r w:rsidRPr="001D0D98">
        <w:rPr>
          <w:color w:val="0A0A0A"/>
        </w:rPr>
        <w:lastRenderedPageBreak/>
        <w:t>–</w:t>
      </w:r>
      <w:r w:rsidRPr="001D0D98">
        <w:rPr>
          <w:color w:val="000000"/>
        </w:rPr>
        <w:t xml:space="preserve"> СП 19.13330.2019 «Сельскохозяйственные предприятия. Планировочная организация земельного участка» (актуализированная редакция СНиП II-97-76). </w:t>
      </w:r>
    </w:p>
    <w:p w:rsidR="00681157" w:rsidRPr="001D0D98" w:rsidRDefault="00681157" w:rsidP="00681157">
      <w:pPr>
        <w:ind w:firstLine="709"/>
        <w:jc w:val="both"/>
        <w:rPr>
          <w:color w:val="000000"/>
        </w:rPr>
      </w:pPr>
      <w:r w:rsidRPr="001D0D98">
        <w:rPr>
          <w:color w:val="000000"/>
        </w:rPr>
        <w:t xml:space="preserve">1. Минимальные расстояния от жилых, общественных и вспомогательных зданий I и II степеней огнестойкости до производственных зданий и гаражей I и II степеней огнестойкости следует принимать не менее 9 м, а до производственных зданий, имеющих покрытие с применением утеплителя из полимерных или горючих материалов </w:t>
      </w:r>
      <w:r w:rsidRPr="001D0D98">
        <w:rPr>
          <w:color w:val="0A0A0A"/>
        </w:rPr>
        <w:t>–</w:t>
      </w:r>
      <w:r w:rsidRPr="001D0D98">
        <w:rPr>
          <w:color w:val="000000"/>
        </w:rPr>
        <w:t xml:space="preserve"> 15 м. </w:t>
      </w:r>
    </w:p>
    <w:p w:rsidR="00681157" w:rsidRPr="001D0D98" w:rsidRDefault="00681157" w:rsidP="00681157">
      <w:pPr>
        <w:ind w:firstLine="709"/>
        <w:jc w:val="both"/>
        <w:rPr>
          <w:color w:val="000000"/>
        </w:rPr>
      </w:pPr>
      <w:bookmarkStart w:id="162" w:name="sub_1021"/>
      <w:r w:rsidRPr="001D0D98">
        <w:rPr>
          <w:color w:val="000000"/>
        </w:rPr>
        <w:t xml:space="preserve">2. При проектировании проездов и пешеходных путей необходимо обеспечивать возможность проезда пожарных машин к жилым и общественным зданиям, в т.ч. с устроено-пристроенными помещениями, и доступ пожарных, автолестниц или автоподъемников в любую квартиру или помещение. </w:t>
      </w:r>
      <w:bookmarkEnd w:id="162"/>
    </w:p>
    <w:p w:rsidR="00681157" w:rsidRPr="001D0D98" w:rsidRDefault="00681157" w:rsidP="00681157">
      <w:pPr>
        <w:ind w:firstLine="709"/>
        <w:jc w:val="both"/>
        <w:rPr>
          <w:color w:val="000000"/>
        </w:rPr>
      </w:pPr>
      <w:r w:rsidRPr="001D0D98">
        <w:rPr>
          <w:color w:val="000000"/>
        </w:rPr>
        <w:t>3.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681157" w:rsidRPr="001D0D98" w:rsidRDefault="00681157" w:rsidP="00681157">
      <w:pPr>
        <w:ind w:firstLine="709"/>
        <w:jc w:val="both"/>
        <w:rPr>
          <w:color w:val="000000"/>
        </w:rPr>
      </w:pPr>
      <w:bookmarkStart w:id="163" w:name="sub_1040"/>
      <w:r w:rsidRPr="001D0D98">
        <w:rPr>
          <w:color w:val="000000"/>
        </w:rPr>
        <w:t>4. К рекам и водоемам следует предусматривать подъезды для забора воды пожарными машинами.</w:t>
      </w:r>
    </w:p>
    <w:p w:rsidR="00681157" w:rsidRPr="001D0D98" w:rsidRDefault="00681157" w:rsidP="00681157">
      <w:pPr>
        <w:ind w:firstLine="709"/>
        <w:jc w:val="both"/>
        <w:rPr>
          <w:color w:val="000000"/>
        </w:rPr>
      </w:pPr>
      <w:bookmarkStart w:id="164" w:name="sub_1051"/>
      <w:bookmarkEnd w:id="163"/>
      <w:r w:rsidRPr="001D0D98">
        <w:rPr>
          <w:color w:val="000000"/>
        </w:rPr>
        <w:t>5. Расстояния от границ застройки городских поселений до лесных массивов должны быть не менее 50 м, а от застройки сельских поселений и участков садоводческих товариществ не менее 15 м.</w:t>
      </w:r>
      <w:bookmarkEnd w:id="164"/>
    </w:p>
    <w:p w:rsidR="00681157" w:rsidRPr="001D0D98" w:rsidRDefault="00681157" w:rsidP="00681157">
      <w:pPr>
        <w:ind w:firstLine="709"/>
        <w:jc w:val="both"/>
        <w:rPr>
          <w:color w:val="000000"/>
        </w:rPr>
      </w:pPr>
      <w:r w:rsidRPr="001D0D98">
        <w:rPr>
          <w:color w:val="000000"/>
        </w:rPr>
        <w:t xml:space="preserve">При пожаре безопасность людей обеспечивается своевременным оповещением и беспрепятственной эвакуацией из опасных зон, спасением людей, оказавшихся в зоне задымления и повышенной температуры. Профилактическими противопожарными мерами являются: </w:t>
      </w:r>
    </w:p>
    <w:p w:rsidR="00681157" w:rsidRPr="001D0D98" w:rsidRDefault="00681157" w:rsidP="00681157">
      <w:pPr>
        <w:tabs>
          <w:tab w:val="left" w:pos="900"/>
        </w:tabs>
        <w:ind w:firstLine="720"/>
        <w:jc w:val="both"/>
        <w:rPr>
          <w:color w:val="000000"/>
        </w:rPr>
      </w:pPr>
      <w:r w:rsidRPr="001D0D98">
        <w:rPr>
          <w:color w:val="0A0A0A"/>
        </w:rPr>
        <w:t>–</w:t>
      </w:r>
      <w:r w:rsidRPr="001D0D98">
        <w:rPr>
          <w:color w:val="000000"/>
        </w:rPr>
        <w:t xml:space="preserve"> поддержание наружных источников пожарного водоснабжения в надлежащем состоянии; </w:t>
      </w:r>
    </w:p>
    <w:p w:rsidR="00681157" w:rsidRPr="001D0D98" w:rsidRDefault="00681157" w:rsidP="00681157">
      <w:pPr>
        <w:tabs>
          <w:tab w:val="left" w:pos="900"/>
        </w:tabs>
        <w:spacing w:after="240"/>
        <w:ind w:firstLine="720"/>
        <w:jc w:val="both"/>
        <w:rPr>
          <w:color w:val="000000"/>
        </w:rPr>
      </w:pPr>
      <w:r w:rsidRPr="001D0D98">
        <w:rPr>
          <w:color w:val="0A0A0A"/>
        </w:rPr>
        <w:t>–</w:t>
      </w:r>
      <w:r w:rsidRPr="001D0D98">
        <w:rPr>
          <w:color w:val="000000"/>
        </w:rPr>
        <w:t xml:space="preserve"> ежегодные (2 раза в год) проверки пожарных гидрантов, пожарных водоемов и резервуаров, их ремонт и обслуживание. </w:t>
      </w:r>
    </w:p>
    <w:p w:rsidR="00681157" w:rsidRPr="001D0D98" w:rsidRDefault="00681157" w:rsidP="00681157">
      <w:pPr>
        <w:ind w:right="-2" w:firstLine="713"/>
        <w:jc w:val="both"/>
        <w:rPr>
          <w:i/>
          <w:iCs/>
          <w:color w:val="0A0A0A"/>
          <w:u w:val="single"/>
        </w:rPr>
      </w:pPr>
      <w:r w:rsidRPr="001D0D98">
        <w:rPr>
          <w:i/>
          <w:iCs/>
          <w:color w:val="0A0A0A"/>
          <w:u w:val="single"/>
        </w:rPr>
        <w:t>Мероприятия по повышению пожарной безопасности</w:t>
      </w:r>
      <w:bookmarkEnd w:id="161"/>
    </w:p>
    <w:p w:rsidR="00681157" w:rsidRPr="001D0D98" w:rsidRDefault="00681157" w:rsidP="00681157">
      <w:pPr>
        <w:ind w:right="-2" w:firstLine="713"/>
        <w:jc w:val="both"/>
        <w:rPr>
          <w:color w:val="0A0A0A"/>
        </w:rPr>
      </w:pPr>
      <w:r w:rsidRPr="001D0D98">
        <w:rPr>
          <w:color w:val="0A0A0A"/>
        </w:rPr>
        <w:t xml:space="preserve">Возникновение массовых пожаров не прогнозируется, возможны локальные очаги в границах территории домовладений. </w:t>
      </w:r>
    </w:p>
    <w:p w:rsidR="00681157" w:rsidRPr="001D0D98" w:rsidRDefault="00681157" w:rsidP="00681157">
      <w:pPr>
        <w:ind w:right="-2" w:firstLine="713"/>
        <w:jc w:val="both"/>
        <w:rPr>
          <w:color w:val="0A0A0A"/>
        </w:rPr>
      </w:pPr>
      <w:r w:rsidRPr="001D0D98">
        <w:rPr>
          <w:color w:val="0A0A0A"/>
        </w:rPr>
        <w:t xml:space="preserve">В целях стабилизации обстановки с пожарами целесообразно проведение мероприятий, направленных в основном на профилактическую работу с населением. </w:t>
      </w:r>
    </w:p>
    <w:p w:rsidR="00681157" w:rsidRPr="001D0D98" w:rsidRDefault="00681157" w:rsidP="00681157">
      <w:pPr>
        <w:spacing w:after="240"/>
        <w:ind w:right="-2" w:firstLine="713"/>
        <w:jc w:val="both"/>
        <w:rPr>
          <w:b/>
          <w:color w:val="000000"/>
        </w:rPr>
      </w:pPr>
      <w:r w:rsidRPr="001D0D98">
        <w:rPr>
          <w:color w:val="0A0A0A"/>
        </w:rPr>
        <w:t xml:space="preserve">Сведения о пожарных формированиях, обеспечивающих пожарную охрану населенных пунктов Нерчинско-Заводского муниципального округа, приведены в подразделе </w:t>
      </w:r>
      <w:bookmarkStart w:id="165" w:name="_Toc162456383"/>
      <w:r w:rsidRPr="001D0D98">
        <w:rPr>
          <w:color w:val="0A0A0A"/>
        </w:rPr>
        <w:t>«Перечень мероприятий по обеспечению пожарной безопасности. Силы и средства ликвидации чрезвычайных ситуаций».</w:t>
      </w:r>
      <w:r w:rsidRPr="001D0D98">
        <w:rPr>
          <w:b/>
          <w:color w:val="000000"/>
        </w:rPr>
        <w:t xml:space="preserve"> </w:t>
      </w:r>
      <w:bookmarkEnd w:id="165"/>
    </w:p>
    <w:p w:rsidR="00681157" w:rsidRPr="001D0D98" w:rsidRDefault="00681157" w:rsidP="00681157">
      <w:pPr>
        <w:ind w:right="-2" w:firstLine="713"/>
        <w:jc w:val="both"/>
        <w:rPr>
          <w:b/>
          <w:color w:val="000000"/>
        </w:rPr>
      </w:pPr>
      <w:r w:rsidRPr="001D0D98">
        <w:rPr>
          <w:b/>
          <w:color w:val="000000"/>
        </w:rPr>
        <w:t>Происшествия на транспорте и гидротехнических сооружениях</w:t>
      </w:r>
    </w:p>
    <w:p w:rsidR="00681157" w:rsidRPr="001D0D98" w:rsidRDefault="00681157" w:rsidP="00681157">
      <w:pPr>
        <w:ind w:right="-2" w:firstLine="713"/>
        <w:jc w:val="both"/>
        <w:rPr>
          <w:color w:val="0A0A0A"/>
        </w:rPr>
      </w:pPr>
      <w:r w:rsidRPr="001D0D98">
        <w:rPr>
          <w:color w:val="0A0A0A"/>
        </w:rPr>
        <w:t xml:space="preserve">Нерчинско-Заводский муниципальный округ – приграничный с Китайской Народной Республикой – расположен на востоке Забайкальского края в отдалении от основных транспортных магистралей региона. Современная транспортная инфраструктура представлена автомобильным и воздушным транспортом. </w:t>
      </w:r>
    </w:p>
    <w:p w:rsidR="00681157" w:rsidRPr="001D0D98" w:rsidRDefault="00681157" w:rsidP="00681157">
      <w:pPr>
        <w:ind w:right="-2" w:firstLine="713"/>
        <w:jc w:val="both"/>
        <w:rPr>
          <w:color w:val="0A0A0A"/>
          <w:u w:val="single"/>
        </w:rPr>
      </w:pPr>
      <w:r w:rsidRPr="001D0D98">
        <w:rPr>
          <w:color w:val="0A0A0A"/>
          <w:u w:val="single"/>
        </w:rPr>
        <w:t>Дорожно-транспортные происшествия.</w:t>
      </w:r>
    </w:p>
    <w:p w:rsidR="00681157" w:rsidRPr="001D0D98" w:rsidRDefault="00681157" w:rsidP="00681157">
      <w:pPr>
        <w:ind w:firstLine="709"/>
        <w:jc w:val="both"/>
      </w:pPr>
      <w:r w:rsidRPr="001D0D98">
        <w:rPr>
          <w:color w:val="000000"/>
        </w:rPr>
        <w:t>Каркас транспортной сети Нерчинско-Заводского муниципального округа представлен автомобильными дорогами регионального значения, связывающими большинство населенных пунктов территории между собой. Дополняют сеть автомобильные дороги местного значения.</w:t>
      </w:r>
    </w:p>
    <w:p w:rsidR="00681157" w:rsidRPr="001D0D98" w:rsidRDefault="00681157" w:rsidP="00681157">
      <w:pPr>
        <w:ind w:firstLine="709"/>
        <w:jc w:val="both"/>
      </w:pPr>
      <w:r w:rsidRPr="001D0D98">
        <w:rPr>
          <w:color w:val="000000"/>
        </w:rPr>
        <w:t>По территории муниципального округа не проходят автомобильные дороги федерального значения. Протяженность дорог регионального значения составляет 296,1 км, протяженность дорог местного значения составляет 67,0 км.</w:t>
      </w:r>
    </w:p>
    <w:p w:rsidR="00681157" w:rsidRPr="001D0D98" w:rsidRDefault="00681157" w:rsidP="00681157">
      <w:pPr>
        <w:ind w:right="-2" w:firstLine="713"/>
        <w:jc w:val="both"/>
        <w:rPr>
          <w:color w:val="0A0A0A"/>
        </w:rPr>
      </w:pPr>
      <w:r w:rsidRPr="001D0D98">
        <w:rPr>
          <w:color w:val="000000"/>
        </w:rPr>
        <w:lastRenderedPageBreak/>
        <w:t xml:space="preserve">Перечень автомобильных дорог общего пользования регионального или межмуниципального значения, относящихся к государственной собственности Забайкальского края, расположенных на территории Нерчинско-Заводского муниципального округа согласно Постановлению Губернатора Забайкальского края от 26.06.2008 г. № 135 «Об утверждении перечня автомобильных дорог общего пользования регионального или межмуниципального значений Забайкальского края», представлен в главе 8.1 «Внешний транспорт». </w:t>
      </w:r>
      <w:r w:rsidRPr="001D0D98">
        <w:rPr>
          <w:rStyle w:val="docy"/>
          <w:rFonts w:eastAsia="Arial"/>
          <w:color w:val="000000"/>
        </w:rPr>
        <w:t xml:space="preserve">Автомобильные дороги общего пользования местного значения представлены в </w:t>
      </w:r>
      <w:r w:rsidRPr="001D0D98">
        <w:rPr>
          <w:color w:val="000000"/>
        </w:rPr>
        <w:t>главе 8.1 «Внешний транспорт».</w:t>
      </w:r>
    </w:p>
    <w:p w:rsidR="00681157" w:rsidRPr="001D0D98" w:rsidRDefault="00681157" w:rsidP="00681157">
      <w:pPr>
        <w:tabs>
          <w:tab w:val="left" w:pos="993"/>
        </w:tabs>
        <w:ind w:firstLine="709"/>
        <w:jc w:val="both"/>
      </w:pPr>
      <w:r w:rsidRPr="001D0D98">
        <w:rPr>
          <w:color w:val="000000"/>
        </w:rPr>
        <w:t>Сеть автодорог, особенно местных, характеризуется низким техническим состоянием. Основным недостатком региональных и местных автодорог является незначительная доля усовершенствованного покрытия.</w:t>
      </w:r>
    </w:p>
    <w:p w:rsidR="00681157" w:rsidRPr="001D0D98" w:rsidRDefault="00681157" w:rsidP="00681157">
      <w:pPr>
        <w:tabs>
          <w:tab w:val="left" w:pos="993"/>
        </w:tabs>
        <w:ind w:firstLine="709"/>
        <w:jc w:val="both"/>
      </w:pPr>
      <w:r w:rsidRPr="001D0D98">
        <w:rPr>
          <w:color w:val="000000"/>
        </w:rPr>
        <w:t xml:space="preserve">Важными автодорожными искусственными сооружениями являются: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приграничный мост через р. Аргунь около с. Олочи, обеспечивающий межграничную транспортную связь с КНР;</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мосты через реки Средняя Борзя и Нижняя Борзя длиной по 76 м на а</w:t>
      </w:r>
      <w:r w:rsidRPr="001D0D98">
        <w:rPr>
          <w:color w:val="0A0A0A"/>
          <w:lang w:eastAsia="en-US"/>
        </w:rPr>
        <w:t>в</w:t>
      </w:r>
      <w:r w:rsidRPr="001D0D98">
        <w:rPr>
          <w:color w:val="0A0A0A"/>
          <w:lang w:eastAsia="en-US"/>
        </w:rPr>
        <w:t>томобильной дороге Ивановка – Александровский Завод – Борзя;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мосты через реки Уров, Гидаринский Зерентуй и Серебрянка на автом</w:t>
      </w:r>
      <w:r w:rsidRPr="001D0D98">
        <w:rPr>
          <w:color w:val="0A0A0A"/>
          <w:lang w:eastAsia="en-US"/>
        </w:rPr>
        <w:t>о</w:t>
      </w:r>
      <w:r w:rsidRPr="001D0D98">
        <w:rPr>
          <w:color w:val="0A0A0A"/>
          <w:lang w:eastAsia="en-US"/>
        </w:rPr>
        <w:t>бильной дороге Могойтуй - Сретенск – Олочи длиной 91, 34 и 145 м соответстве</w:t>
      </w:r>
      <w:r w:rsidRPr="001D0D98">
        <w:rPr>
          <w:color w:val="0A0A0A"/>
          <w:lang w:eastAsia="en-US"/>
        </w:rPr>
        <w:t>н</w:t>
      </w:r>
      <w:r w:rsidRPr="001D0D98">
        <w:rPr>
          <w:color w:val="0A0A0A"/>
          <w:lang w:eastAsia="en-US"/>
        </w:rPr>
        <w:t>но;</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мост через реку Уров длиной 101 м по автомобильной дороге Нерчинский Завод – Уровские. </w:t>
      </w:r>
    </w:p>
    <w:p w:rsidR="00681157" w:rsidRPr="001D0D98" w:rsidRDefault="00681157" w:rsidP="00681157">
      <w:pPr>
        <w:tabs>
          <w:tab w:val="left" w:pos="993"/>
        </w:tabs>
        <w:ind w:firstLine="709"/>
        <w:jc w:val="both"/>
        <w:rPr>
          <w:lang w:eastAsia="ru-RU"/>
        </w:rPr>
      </w:pPr>
      <w:r w:rsidRPr="001D0D98">
        <w:rPr>
          <w:color w:val="000000"/>
        </w:rPr>
        <w:t xml:space="preserve">Мостовые переходы местного значения расположены на автомобильных дорогах Широкая – Солонечная (3+840 км); Большой Зерентуй – Байка (0+548 км), а также в </w:t>
      </w:r>
      <w:r w:rsidRPr="001D0D98">
        <w:rPr>
          <w:color w:val="000000"/>
        </w:rPr>
        <w:br/>
        <w:t> с. Нерчинский Завод: переулок Зверева – Забайкальская, переулок Забайкальская – Красноармейская, переулок Первомайская – Партизанская через р. Алтача.</w:t>
      </w:r>
    </w:p>
    <w:p w:rsidR="00681157" w:rsidRPr="001D0D98" w:rsidRDefault="00681157" w:rsidP="00681157">
      <w:pPr>
        <w:ind w:firstLine="709"/>
      </w:pPr>
      <w:r w:rsidRPr="001D0D98">
        <w:rPr>
          <w:color w:val="000000"/>
        </w:rPr>
        <w:t>Вблизи с. Олочи располагается постоянный, двусторонний, грузовой, международный автомобильный пункт пропуска через государственную границу.</w:t>
      </w:r>
    </w:p>
    <w:p w:rsidR="00681157" w:rsidRPr="001D0D98" w:rsidRDefault="00681157" w:rsidP="00681157">
      <w:pPr>
        <w:ind w:right="-2" w:firstLine="713"/>
        <w:jc w:val="both"/>
        <w:rPr>
          <w:color w:val="0A0A0A"/>
        </w:rPr>
      </w:pPr>
      <w:r w:rsidRPr="001D0D98">
        <w:rPr>
          <w:color w:val="0A0A0A"/>
        </w:rPr>
        <w:t xml:space="preserve">В целом организации дорожного хозяйства округа, государственная инспекция по безопасности дорожного движения способны предупреждать и ликвидировать различные чрезвычайные ситуации на автомобильных дорогах. Сохраняется вероятность возникновения ЧС не выше локального уровня, связанной с крупными ДТП на дорогах регионального и межмуниципального значения (источник чрезвычайной ситуации – погодные условия, неудовлетворительное состояние дорожного полотна, несоблюдение правил дорожного движения). </w:t>
      </w:r>
    </w:p>
    <w:p w:rsidR="00681157" w:rsidRPr="001D0D98" w:rsidRDefault="00681157" w:rsidP="00681157">
      <w:pPr>
        <w:tabs>
          <w:tab w:val="left" w:pos="993"/>
        </w:tabs>
        <w:ind w:right="-2" w:firstLine="713"/>
        <w:jc w:val="both"/>
        <w:rPr>
          <w:color w:val="0A0A0A"/>
        </w:rPr>
      </w:pPr>
      <w:r w:rsidRPr="001D0D98">
        <w:rPr>
          <w:color w:val="0A0A0A"/>
        </w:rPr>
        <w:t xml:space="preserve">Основные причины возникновения ЧС на автомобильном транспорте: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lastRenderedPageBreak/>
        <w:t>увеличение количества транспортных средств на душу населения;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человеческий фактор - ухудшение транспортной дисциплины участников дорожного движения (управление автомобилем в нетрезвом состоянии, наруш</w:t>
      </w:r>
      <w:r w:rsidRPr="001D0D98">
        <w:rPr>
          <w:color w:val="0A0A0A"/>
          <w:lang w:eastAsia="en-US"/>
        </w:rPr>
        <w:t>е</w:t>
      </w:r>
      <w:r w:rsidRPr="001D0D98">
        <w:rPr>
          <w:color w:val="0A0A0A"/>
          <w:lang w:eastAsia="en-US"/>
        </w:rPr>
        <w:t>ние скоростного режима и правил маневрирования);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неудовлетворительное техническое состояние и большой срок эксплу</w:t>
      </w:r>
      <w:r w:rsidRPr="001D0D98">
        <w:rPr>
          <w:color w:val="0A0A0A"/>
          <w:lang w:eastAsia="en-US"/>
        </w:rPr>
        <w:t>а</w:t>
      </w:r>
      <w:r w:rsidRPr="001D0D98">
        <w:rPr>
          <w:color w:val="0A0A0A"/>
          <w:lang w:eastAsia="en-US"/>
        </w:rPr>
        <w:t>тации транспортных средств;</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неудовлетворительное состояние автодорог района (дефекты покрытия, недостаточная освещенность, отсутствие разметки);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недостаточная оснащенность средствами технического обеспечения бе</w:t>
      </w:r>
      <w:r w:rsidRPr="001D0D98">
        <w:rPr>
          <w:color w:val="0A0A0A"/>
          <w:lang w:eastAsia="en-US"/>
        </w:rPr>
        <w:t>з</w:t>
      </w:r>
      <w:r w:rsidRPr="001D0D98">
        <w:rPr>
          <w:color w:val="0A0A0A"/>
          <w:lang w:eastAsia="en-US"/>
        </w:rPr>
        <w:t>опасности дорожного движения служб организации движения на автомобильных дорогах;</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недостаточный уровень подготовки детей дошкольного и школьного во</w:t>
      </w:r>
      <w:r w:rsidRPr="001D0D98">
        <w:rPr>
          <w:color w:val="0A0A0A"/>
          <w:lang w:eastAsia="en-US"/>
        </w:rPr>
        <w:t>з</w:t>
      </w:r>
      <w:r w:rsidRPr="001D0D98">
        <w:rPr>
          <w:color w:val="0A0A0A"/>
          <w:lang w:eastAsia="en-US"/>
        </w:rPr>
        <w:t>раста к участию в дорожном движении, незнание ПДД, недостаточное внимание взрослых (как родителей, так и учителей) к проблеме безопасности дорожного движения;</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несвоевременность оказания медицинской помощи пострадавшим в ДТП. </w:t>
      </w:r>
    </w:p>
    <w:p w:rsidR="00681157" w:rsidRPr="001D0D98" w:rsidRDefault="00681157" w:rsidP="00681157">
      <w:pPr>
        <w:tabs>
          <w:tab w:val="left" w:pos="993"/>
          <w:tab w:val="left" w:pos="1134"/>
        </w:tabs>
        <w:ind w:right="-2" w:firstLine="713"/>
        <w:jc w:val="both"/>
        <w:rPr>
          <w:color w:val="0A0A0A"/>
          <w:lang w:eastAsia="ru-RU"/>
        </w:rPr>
      </w:pPr>
      <w:r w:rsidRPr="001D0D98">
        <w:rPr>
          <w:color w:val="0A0A0A"/>
        </w:rPr>
        <w:t xml:space="preserve">Для обеспечения устойчивого и безопасного функционирования автотранспорта и предупреждения чрезвычайных ситуаций на дорогах необходимо проведение инженерных, строительных, планировочных и организационных мероприятий, требующих капиталовложений и времени: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улучшение качества зимнего содержания дорог, особенно на участках с уклонами, перед мостами и в гололед;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устройство дорожных ограждений, разметка проезжей части, установка дорожных знаков;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укрепление обочин, откосов, насыпей; устройство водоотводов и пров</w:t>
      </w:r>
      <w:r w:rsidRPr="001D0D98">
        <w:rPr>
          <w:color w:val="0A0A0A"/>
          <w:lang w:eastAsia="en-US"/>
        </w:rPr>
        <w:t>е</w:t>
      </w:r>
      <w:r w:rsidRPr="001D0D98">
        <w:rPr>
          <w:color w:val="0A0A0A"/>
          <w:lang w:eastAsia="en-US"/>
        </w:rPr>
        <w:t xml:space="preserve">дение других инженерных мероприятий для предотвращения размывов полотна дорог;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установка информационных стендов на основных дорогах о возможных объездах и дублирующих трассах; </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 xml:space="preserve">строительство автодорожных обходов населенных пунктов. </w:t>
      </w:r>
    </w:p>
    <w:p w:rsidR="00681157" w:rsidRPr="001D0D98" w:rsidRDefault="00681157" w:rsidP="00681157">
      <w:pPr>
        <w:tabs>
          <w:tab w:val="left" w:pos="993"/>
        </w:tabs>
        <w:ind w:right="-2" w:firstLine="713"/>
        <w:jc w:val="both"/>
        <w:rPr>
          <w:color w:val="0A0A0A"/>
          <w:lang w:eastAsia="ru-RU"/>
        </w:rPr>
      </w:pPr>
      <w:r w:rsidRPr="001D0D98">
        <w:rPr>
          <w:color w:val="0A0A0A"/>
        </w:rPr>
        <w:t xml:space="preserve">Тенденция к снижению уровня аварийности на дорогах округа сохраняется. В округе требуют решения вопросы снижения уровня аварийности и тяжести последствий ДТП (в том числе детского травматизма), осуществления мероприятий по повышению безопасности движения на наиболее опасных участках дорог, включая ликвидацию очагов концентрации ДТП на дорожной сети. </w:t>
      </w:r>
    </w:p>
    <w:p w:rsidR="00681157" w:rsidRPr="001D0D98" w:rsidRDefault="00681157" w:rsidP="00681157">
      <w:pPr>
        <w:ind w:right="-2" w:firstLine="713"/>
        <w:jc w:val="both"/>
        <w:rPr>
          <w:color w:val="0A0A0A"/>
        </w:rPr>
      </w:pPr>
      <w:r w:rsidRPr="001D0D98">
        <w:rPr>
          <w:color w:val="0A0A0A"/>
        </w:rPr>
        <w:t xml:space="preserve">Национальным проектом «Безопасные и качественные автомобильные дороги» на период с 2019-2030 гг. к концу 2024 года предусмотрены такие целевые показатели как снижение мест концентрации ДТП в два раза и смертности в результате ДТП до 4 человек на 100 тыс. населения. </w:t>
      </w:r>
    </w:p>
    <w:p w:rsidR="00681157" w:rsidRPr="001D0D98" w:rsidRDefault="00681157" w:rsidP="00681157">
      <w:pPr>
        <w:ind w:right="-2" w:firstLine="713"/>
        <w:jc w:val="both"/>
        <w:rPr>
          <w:i/>
          <w:iCs/>
          <w:color w:val="0A0A0A"/>
          <w:u w:val="single"/>
        </w:rPr>
      </w:pPr>
      <w:r w:rsidRPr="001D0D98">
        <w:rPr>
          <w:i/>
          <w:iCs/>
          <w:color w:val="0A0A0A"/>
          <w:u w:val="single"/>
        </w:rPr>
        <w:t>Мероприятия по снижению уровня аварийности.</w:t>
      </w:r>
    </w:p>
    <w:p w:rsidR="00681157" w:rsidRPr="001D0D98" w:rsidRDefault="00681157" w:rsidP="00681157">
      <w:pPr>
        <w:tabs>
          <w:tab w:val="left" w:pos="993"/>
        </w:tabs>
        <w:ind w:right="-2" w:firstLine="713"/>
        <w:jc w:val="both"/>
        <w:rPr>
          <w:color w:val="0A0A0A"/>
        </w:rPr>
      </w:pPr>
      <w:r w:rsidRPr="001D0D98">
        <w:rPr>
          <w:color w:val="0A0A0A"/>
        </w:rPr>
        <w:t xml:space="preserve">Для обеспечения устойчивого и безопасного функционирования автотранспорта и предупреждения чрезвычайных ситуаций на дорогах необходимо проведение инженерных, строительных, планировочных и организационных мероприятий: </w:t>
      </w:r>
    </w:p>
    <w:p w:rsidR="00681157" w:rsidRPr="001D0D98" w:rsidRDefault="00681157" w:rsidP="000D70A3">
      <w:pPr>
        <w:numPr>
          <w:ilvl w:val="0"/>
          <w:numId w:val="79"/>
        </w:numPr>
        <w:tabs>
          <w:tab w:val="left" w:pos="993"/>
          <w:tab w:val="left" w:pos="1134"/>
        </w:tabs>
        <w:suppressAutoHyphens w:val="0"/>
        <w:ind w:left="0" w:right="-2" w:firstLine="709"/>
        <w:jc w:val="both"/>
        <w:rPr>
          <w:color w:val="0A0A0A"/>
        </w:rPr>
      </w:pPr>
      <w:r w:rsidRPr="001D0D98">
        <w:rPr>
          <w:color w:val="0A0A0A"/>
        </w:rPr>
        <w:t xml:space="preserve">улучшение качества зимнего содержания дорог, особенно на участках с уклонами, перед мостами и в гололед; </w:t>
      </w:r>
    </w:p>
    <w:p w:rsidR="00681157" w:rsidRPr="001D0D98" w:rsidRDefault="00681157" w:rsidP="000D70A3">
      <w:pPr>
        <w:numPr>
          <w:ilvl w:val="0"/>
          <w:numId w:val="79"/>
        </w:numPr>
        <w:tabs>
          <w:tab w:val="left" w:pos="993"/>
          <w:tab w:val="left" w:pos="1134"/>
        </w:tabs>
        <w:suppressAutoHyphens w:val="0"/>
        <w:ind w:left="0" w:right="-2" w:firstLine="709"/>
        <w:jc w:val="both"/>
        <w:rPr>
          <w:color w:val="0A0A0A"/>
        </w:rPr>
      </w:pPr>
      <w:r w:rsidRPr="001D0D98">
        <w:rPr>
          <w:color w:val="0A0A0A"/>
        </w:rPr>
        <w:t xml:space="preserve">устройство дорожных ограждений, разметка проезжей части, установка дорожных знаков; </w:t>
      </w:r>
    </w:p>
    <w:p w:rsidR="00681157" w:rsidRPr="001D0D98" w:rsidRDefault="00681157" w:rsidP="000D70A3">
      <w:pPr>
        <w:numPr>
          <w:ilvl w:val="0"/>
          <w:numId w:val="79"/>
        </w:numPr>
        <w:tabs>
          <w:tab w:val="left" w:pos="993"/>
          <w:tab w:val="left" w:pos="1134"/>
        </w:tabs>
        <w:suppressAutoHyphens w:val="0"/>
        <w:ind w:left="0" w:right="-2" w:firstLine="709"/>
        <w:jc w:val="both"/>
        <w:rPr>
          <w:color w:val="0A0A0A"/>
        </w:rPr>
      </w:pPr>
      <w:r w:rsidRPr="001D0D98">
        <w:rPr>
          <w:color w:val="0A0A0A"/>
        </w:rPr>
        <w:lastRenderedPageBreak/>
        <w:t>укрепление обочин, откосов, насыпей; устройство водоотводов и пров</w:t>
      </w:r>
      <w:r w:rsidRPr="001D0D98">
        <w:rPr>
          <w:color w:val="0A0A0A"/>
        </w:rPr>
        <w:t>е</w:t>
      </w:r>
      <w:r w:rsidRPr="001D0D98">
        <w:rPr>
          <w:color w:val="0A0A0A"/>
        </w:rPr>
        <w:t xml:space="preserve">дение других инженерных мероприятий для предотвращения размывов полотна дорог; </w:t>
      </w:r>
    </w:p>
    <w:p w:rsidR="00681157" w:rsidRPr="001D0D98" w:rsidRDefault="00681157" w:rsidP="000D70A3">
      <w:pPr>
        <w:numPr>
          <w:ilvl w:val="0"/>
          <w:numId w:val="79"/>
        </w:numPr>
        <w:tabs>
          <w:tab w:val="left" w:pos="993"/>
          <w:tab w:val="left" w:pos="1134"/>
        </w:tabs>
        <w:suppressAutoHyphens w:val="0"/>
        <w:ind w:left="0" w:right="-2" w:firstLine="709"/>
        <w:jc w:val="both"/>
        <w:rPr>
          <w:color w:val="0A0A0A"/>
        </w:rPr>
      </w:pPr>
      <w:r w:rsidRPr="001D0D98">
        <w:rPr>
          <w:color w:val="0A0A0A"/>
        </w:rPr>
        <w:t>установка информационных стендов на основных дорогах о возможных объездах и дублирующих трассах.</w:t>
      </w:r>
    </w:p>
    <w:p w:rsidR="00681157" w:rsidRPr="001D0D98" w:rsidRDefault="00681157" w:rsidP="00681157">
      <w:pPr>
        <w:tabs>
          <w:tab w:val="left" w:pos="993"/>
          <w:tab w:val="left" w:pos="1134"/>
        </w:tabs>
        <w:ind w:left="709" w:right="-2"/>
        <w:jc w:val="both"/>
        <w:rPr>
          <w:color w:val="0A0A0A"/>
          <w:u w:val="single"/>
        </w:rPr>
      </w:pPr>
      <w:r w:rsidRPr="001D0D98">
        <w:rPr>
          <w:color w:val="0A0A0A"/>
          <w:u w:val="single"/>
        </w:rPr>
        <w:t xml:space="preserve">Опасные происшествия на воздушном транспорте </w:t>
      </w:r>
    </w:p>
    <w:p w:rsidR="00681157" w:rsidRPr="001D0D98" w:rsidRDefault="00681157" w:rsidP="00681157">
      <w:pPr>
        <w:ind w:right="-2" w:firstLine="713"/>
        <w:jc w:val="both"/>
        <w:rPr>
          <w:color w:val="0A0A0A"/>
        </w:rPr>
      </w:pPr>
      <w:r w:rsidRPr="001D0D98">
        <w:rPr>
          <w:color w:val="0A0A0A"/>
        </w:rPr>
        <w:t>К востоку от окружного центра расположен аэродром гражданской авиации Нерчинский Завод. Имеется грунтовая ВПП 870х23 м, МК 120/300°. Аэродром не функционирует.</w:t>
      </w:r>
    </w:p>
    <w:p w:rsidR="00681157" w:rsidRPr="001D0D98" w:rsidRDefault="00681157" w:rsidP="00681157">
      <w:pPr>
        <w:ind w:right="-2" w:firstLine="713"/>
        <w:jc w:val="both"/>
        <w:rPr>
          <w:color w:val="0A0A0A"/>
        </w:rPr>
      </w:pPr>
      <w:r w:rsidRPr="001D0D98">
        <w:rPr>
          <w:color w:val="0A0A0A"/>
        </w:rPr>
        <w:t>На территории округа имеются 4 действующих вертодрома ФСБ РФ – Нижняя Верея, Олочи, Чалбучи-Килга и Нерчинский завод.</w:t>
      </w:r>
    </w:p>
    <w:p w:rsidR="00681157" w:rsidRPr="001D0D98" w:rsidRDefault="00681157" w:rsidP="00681157">
      <w:pPr>
        <w:ind w:right="-2" w:firstLine="713"/>
        <w:jc w:val="both"/>
        <w:rPr>
          <w:color w:val="0A0A0A"/>
        </w:rPr>
      </w:pPr>
      <w:r w:rsidRPr="001D0D98">
        <w:rPr>
          <w:color w:val="0A0A0A"/>
        </w:rPr>
        <w:t>Опасность воздушного транспорта может возникнуть в результате неисправности систем и обледенения поверхности летательных аппаратов, а также немаловажен человеческий фактор (согласно статистике аварийности на воздушных судах наиболее вероятное возникновение аварии происходит при выполнении операции взлёта и посадки), что в свою очередь приводит к крушению летательных аппаратов. Аварии на воздушном транспорте приводят к человеческим жертвам и материальным потерям, а размер потерь зависит от типа воздушного транспорта и количества посадочных мест.</w:t>
      </w:r>
    </w:p>
    <w:p w:rsidR="00681157" w:rsidRPr="001D0D98" w:rsidRDefault="00681157" w:rsidP="00681157">
      <w:pPr>
        <w:ind w:right="-2" w:firstLine="713"/>
        <w:jc w:val="both"/>
        <w:rPr>
          <w:color w:val="0A0A0A"/>
          <w:u w:val="single"/>
        </w:rPr>
      </w:pPr>
      <w:r w:rsidRPr="001D0D98">
        <w:rPr>
          <w:color w:val="0A0A0A"/>
          <w:u w:val="single"/>
        </w:rPr>
        <w:t>Опасные происшествия на транспорте при перевозке опасных грузов</w:t>
      </w:r>
    </w:p>
    <w:p w:rsidR="00681157" w:rsidRPr="001D0D98" w:rsidRDefault="00681157" w:rsidP="00681157">
      <w:pPr>
        <w:ind w:right="-2" w:firstLine="713"/>
        <w:jc w:val="both"/>
        <w:rPr>
          <w:color w:val="0A0A0A"/>
        </w:rPr>
      </w:pPr>
      <w:r w:rsidRPr="001D0D98">
        <w:rPr>
          <w:color w:val="0A0A0A"/>
        </w:rPr>
        <w:t>Нельзя исключать возможность опасных происшествий при транспортировке опасных грузов на автомобильном транспорте.</w:t>
      </w:r>
    </w:p>
    <w:p w:rsidR="00681157" w:rsidRPr="001D0D98" w:rsidRDefault="00681157" w:rsidP="00681157">
      <w:pPr>
        <w:ind w:right="-2" w:firstLine="713"/>
        <w:jc w:val="both"/>
        <w:rPr>
          <w:color w:val="0A0A0A"/>
        </w:rPr>
      </w:pPr>
      <w:r w:rsidRPr="001D0D98">
        <w:rPr>
          <w:color w:val="0A0A0A"/>
        </w:rPr>
        <w:t xml:space="preserve">Аварии с разливом (выбросом) опасных грузов возможны в случае транспортного происшествия и при нарушении технологии ведения погрузочно-разгрузочных работ. </w:t>
      </w:r>
    </w:p>
    <w:p w:rsidR="00681157" w:rsidRPr="001D0D98" w:rsidRDefault="00681157" w:rsidP="00681157">
      <w:pPr>
        <w:ind w:right="-2" w:firstLine="713"/>
        <w:jc w:val="both"/>
        <w:rPr>
          <w:color w:val="0A0A0A"/>
        </w:rPr>
      </w:pPr>
      <w:r w:rsidRPr="001D0D98">
        <w:rPr>
          <w:color w:val="0A0A0A"/>
        </w:rPr>
        <w:t xml:space="preserve">Транспортные происшествия на автомагистралях наиболее вероятны в районах: мостов, перекрестков, в местах пересечения транспортных магистралей с инженерными коммуникациями, с газопроводами. </w:t>
      </w:r>
    </w:p>
    <w:p w:rsidR="00681157" w:rsidRPr="001D0D98" w:rsidRDefault="00681157" w:rsidP="00681157">
      <w:pPr>
        <w:ind w:right="-2" w:firstLine="713"/>
        <w:jc w:val="both"/>
        <w:rPr>
          <w:color w:val="0A0A0A"/>
        </w:rPr>
      </w:pPr>
      <w:r w:rsidRPr="001D0D98">
        <w:rPr>
          <w:color w:val="0A0A0A"/>
        </w:rPr>
        <w:t xml:space="preserve">Участок заражения в случае опасного происшествия с участием опасных грузов, будет зависеть от направления и скорости приземного ветра, глубины распространения зараженного воздуха, количества (объема), вылившегося АХОВ или ГСМ. </w:t>
      </w:r>
    </w:p>
    <w:p w:rsidR="00681157" w:rsidRPr="001D0D98" w:rsidRDefault="00681157" w:rsidP="00681157">
      <w:pPr>
        <w:ind w:right="-2" w:firstLine="713"/>
        <w:jc w:val="both"/>
        <w:rPr>
          <w:color w:val="0A0A0A"/>
        </w:rPr>
      </w:pPr>
      <w:r w:rsidRPr="001D0D98">
        <w:rPr>
          <w:color w:val="0A0A0A"/>
        </w:rPr>
        <w:t>Принимается, что при транспортном происшествии емкости, содержащие АХОВ, разрушаются полностью (уровень заполнения 95 %);</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автодорожная емкость с хлором</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1 т;</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автодорожная емкость с аммиаком</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8 м</w:t>
      </w:r>
      <w:r w:rsidRPr="001D0D98">
        <w:rPr>
          <w:color w:val="0A0A0A"/>
          <w:vertAlign w:val="superscript"/>
          <w:lang w:eastAsia="en-US"/>
        </w:rPr>
        <w:t>3</w:t>
      </w:r>
      <w:r w:rsidRPr="001D0D98">
        <w:rPr>
          <w:color w:val="0A0A0A"/>
          <w:lang w:eastAsia="en-US"/>
        </w:rPr>
        <w:t>;</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емкость на очистных сооружениях с хлором</w:t>
      </w:r>
      <w:r w:rsidRPr="001D0D98">
        <w:rPr>
          <w:color w:val="0A0A0A"/>
          <w:lang w:eastAsia="en-US"/>
        </w:rPr>
        <w:tab/>
      </w:r>
      <w:r w:rsidRPr="001D0D98">
        <w:rPr>
          <w:color w:val="0A0A0A"/>
          <w:lang w:eastAsia="en-US"/>
        </w:rPr>
        <w:tab/>
        <w:t>0,05 т;</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Толщина свободного разлития</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0,05 м;</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Метеорологические условия – инверсия;</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Скорость приземного ветра</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1 м/с;</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Направление ветра от очага ЧС в сторону территории объекта;</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Температура окружающего воздуха</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+20</w:t>
      </w:r>
      <w:r w:rsidRPr="001D0D98">
        <w:rPr>
          <w:color w:val="0A0A0A"/>
          <w:vertAlign w:val="superscript"/>
          <w:lang w:eastAsia="en-US"/>
        </w:rPr>
        <w:t>0</w:t>
      </w:r>
      <w:r w:rsidRPr="001D0D98">
        <w:rPr>
          <w:color w:val="0A0A0A"/>
          <w:lang w:eastAsia="en-US"/>
        </w:rPr>
        <w:t>С;</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Время от начала аварии</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1 час.</w:t>
      </w:r>
    </w:p>
    <w:p w:rsidR="00681157" w:rsidRPr="001D0D98" w:rsidRDefault="00681157" w:rsidP="00681157">
      <w:pPr>
        <w:pageBreakBefore/>
        <w:spacing w:before="240"/>
        <w:ind w:firstLine="714"/>
        <w:jc w:val="right"/>
        <w:rPr>
          <w:color w:val="0A0A0A"/>
          <w:lang w:eastAsia="ru-RU"/>
        </w:rPr>
      </w:pPr>
      <w:r w:rsidRPr="001D0D98">
        <w:rPr>
          <w:color w:val="0A0A0A"/>
        </w:rPr>
        <w:lastRenderedPageBreak/>
        <w:t xml:space="preserve">Таблица 4.2.2 </w:t>
      </w:r>
    </w:p>
    <w:p w:rsidR="00681157" w:rsidRPr="001D0D98" w:rsidRDefault="00681157" w:rsidP="00681157">
      <w:pPr>
        <w:ind w:right="-2" w:firstLine="713"/>
        <w:jc w:val="center"/>
        <w:rPr>
          <w:color w:val="0A0A0A"/>
        </w:rPr>
      </w:pPr>
      <w:r w:rsidRPr="001D0D98">
        <w:rPr>
          <w:color w:val="0A0A0A"/>
        </w:rPr>
        <w:t>Характеристики зон заражения при аварийных разливах АХОВ на автотранспорте.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5090"/>
        <w:gridCol w:w="1277"/>
        <w:gridCol w:w="1420"/>
        <w:gridCol w:w="1237"/>
      </w:tblGrid>
      <w:tr w:rsidR="00681157" w:rsidRPr="001D0D98" w:rsidTr="00681157">
        <w:trPr>
          <w:trHeight w:val="243"/>
          <w:tblHeader/>
        </w:trPr>
        <w:tc>
          <w:tcPr>
            <w:tcW w:w="286" w:type="pct"/>
            <w:vMerge w:val="restar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 п/п</w:t>
            </w:r>
          </w:p>
        </w:tc>
        <w:tc>
          <w:tcPr>
            <w:tcW w:w="2659" w:type="pct"/>
            <w:vMerge w:val="restar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Параметры</w:t>
            </w:r>
          </w:p>
        </w:tc>
        <w:tc>
          <w:tcPr>
            <w:tcW w:w="1409" w:type="pct"/>
            <w:gridSpan w:val="2"/>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хлор</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аммиак</w:t>
            </w:r>
          </w:p>
        </w:tc>
      </w:tr>
      <w:tr w:rsidR="00681157" w:rsidRPr="001D0D98" w:rsidTr="00681157">
        <w:trPr>
          <w:trHeight w:val="15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Cs/>
                <w:sz w:val="22"/>
                <w:szCs w:val="22"/>
                <w:lang w:eastAsia="en-US"/>
              </w:rPr>
            </w:pP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0,05 т</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1 т</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bCs/>
                <w:sz w:val="22"/>
                <w:szCs w:val="22"/>
                <w:lang w:eastAsia="en-US"/>
              </w:rPr>
            </w:pPr>
            <w:r w:rsidRPr="001D0D98">
              <w:rPr>
                <w:bCs/>
                <w:sz w:val="22"/>
                <w:szCs w:val="22"/>
                <w:lang w:eastAsia="en-US"/>
              </w:rPr>
              <w:t>8 куб. м</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Степень заполнения цистерны, %</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95</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95</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95</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Молярная масса АХОВ, кг/кМоль</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70.91</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70.91</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17.03</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Плотность АХОВ (паров), кг/куб. м</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0.0073</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0.0073</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0.00071</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Пороговая токсодоза, мг*мин</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0.6</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0.6</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15</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Коэффициент хранения АХОВ</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0.18</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0.18</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0.01</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Коэффициент химико-физических свойств АХОВ</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0.052</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0.052</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0.025</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Коэффициент температуры воздуха для Qэ1 и Qэ2</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Количество выброшенного (разлившегося) при аварии вещества, т</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0,045</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0,95</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5,18</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Эквивалентное количество вещества по первичному облаку, т</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0,00002</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0,171</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0,002</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Эквивалентное количество вещества по вторичному облаку, т</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0,013</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0,522</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0,150</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Время испарения АХОВ с площади разлива, ч: мин</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1:29</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1:29</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1:21</w:t>
            </w:r>
          </w:p>
        </w:tc>
      </w:tr>
      <w:tr w:rsidR="00681157" w:rsidRPr="001D0D98" w:rsidTr="00681157">
        <w:tc>
          <w:tcPr>
            <w:tcW w:w="286" w:type="pct"/>
            <w:vMerge w:val="restar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nil"/>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Глубина зоны заражения, км.</w:t>
            </w:r>
          </w:p>
        </w:tc>
        <w:tc>
          <w:tcPr>
            <w:tcW w:w="667"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c>
          <w:tcPr>
            <w:tcW w:w="742"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c>
          <w:tcPr>
            <w:tcW w:w="646"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r>
      <w:tr w:rsidR="00681157" w:rsidRPr="001D0D98" w:rsidTr="00681157">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659" w:type="pct"/>
            <w:tcBorders>
              <w:top w:val="nil"/>
              <w:left w:val="single" w:sz="4" w:space="0" w:color="auto"/>
              <w:bottom w:val="nil"/>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Первичным облаком</w:t>
            </w:r>
          </w:p>
        </w:tc>
        <w:tc>
          <w:tcPr>
            <w:tcW w:w="667"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0,001</w:t>
            </w:r>
          </w:p>
        </w:tc>
        <w:tc>
          <w:tcPr>
            <w:tcW w:w="742"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1,581</w:t>
            </w:r>
          </w:p>
        </w:tc>
        <w:tc>
          <w:tcPr>
            <w:tcW w:w="646"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0,079</w:t>
            </w:r>
          </w:p>
        </w:tc>
      </w:tr>
      <w:tr w:rsidR="00681157" w:rsidRPr="001D0D98" w:rsidTr="00681157">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659" w:type="pct"/>
            <w:tcBorders>
              <w:top w:val="nil"/>
              <w:left w:val="single" w:sz="4" w:space="0" w:color="auto"/>
              <w:bottom w:val="nil"/>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Вторичным облаком</w:t>
            </w:r>
          </w:p>
        </w:tc>
        <w:tc>
          <w:tcPr>
            <w:tcW w:w="667"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0,05</w:t>
            </w:r>
          </w:p>
        </w:tc>
        <w:tc>
          <w:tcPr>
            <w:tcW w:w="742"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3,229</w:t>
            </w:r>
          </w:p>
        </w:tc>
        <w:tc>
          <w:tcPr>
            <w:tcW w:w="646"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1,491</w:t>
            </w:r>
          </w:p>
        </w:tc>
      </w:tr>
      <w:tr w:rsidR="00681157" w:rsidRPr="001D0D98" w:rsidTr="00681157">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659" w:type="pct"/>
            <w:tcBorders>
              <w:top w:val="nil"/>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Полная</w:t>
            </w:r>
          </w:p>
        </w:tc>
        <w:tc>
          <w:tcPr>
            <w:tcW w:w="667"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0,05</w:t>
            </w:r>
          </w:p>
        </w:tc>
        <w:tc>
          <w:tcPr>
            <w:tcW w:w="742"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4,023</w:t>
            </w:r>
          </w:p>
        </w:tc>
        <w:tc>
          <w:tcPr>
            <w:tcW w:w="646"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1,530</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Предельно возможная глубина переноса воздушных масс, км</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5</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5</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5</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Глубина зоны заражения АХОВ за 1 час, км</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0,05</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4,023</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1,53</w:t>
            </w:r>
          </w:p>
        </w:tc>
      </w:tr>
      <w:tr w:rsidR="00681157" w:rsidRPr="001D0D98" w:rsidTr="00681157">
        <w:tc>
          <w:tcPr>
            <w:tcW w:w="286" w:type="pc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Предельно возможная глубина зоны заражения АХОВ, км</w:t>
            </w:r>
          </w:p>
        </w:tc>
        <w:tc>
          <w:tcPr>
            <w:tcW w:w="667"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0,064</w:t>
            </w:r>
          </w:p>
        </w:tc>
        <w:tc>
          <w:tcPr>
            <w:tcW w:w="742"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4,651</w:t>
            </w:r>
          </w:p>
        </w:tc>
        <w:tc>
          <w:tcPr>
            <w:tcW w:w="646" w:type="pct"/>
            <w:tcBorders>
              <w:top w:val="single" w:sz="4" w:space="0" w:color="auto"/>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1,732</w:t>
            </w:r>
          </w:p>
        </w:tc>
      </w:tr>
      <w:tr w:rsidR="00681157" w:rsidRPr="001D0D98" w:rsidTr="00681157">
        <w:tc>
          <w:tcPr>
            <w:tcW w:w="286" w:type="pct"/>
            <w:vMerge w:val="restart"/>
            <w:tcBorders>
              <w:top w:val="single" w:sz="4" w:space="0" w:color="auto"/>
              <w:left w:val="single" w:sz="4" w:space="0" w:color="auto"/>
              <w:bottom w:val="single" w:sz="4" w:space="0" w:color="auto"/>
              <w:right w:val="single" w:sz="4" w:space="0" w:color="auto"/>
            </w:tcBorders>
          </w:tcPr>
          <w:p w:rsidR="00681157" w:rsidRPr="001D0D98" w:rsidRDefault="00681157" w:rsidP="000D70A3">
            <w:pPr>
              <w:numPr>
                <w:ilvl w:val="0"/>
                <w:numId w:val="80"/>
              </w:numPr>
              <w:suppressAutoHyphens w:val="0"/>
              <w:ind w:left="0" w:firstLine="0"/>
              <w:jc w:val="both"/>
              <w:rPr>
                <w:sz w:val="22"/>
                <w:szCs w:val="22"/>
                <w:lang w:eastAsia="en-US"/>
              </w:rPr>
            </w:pPr>
          </w:p>
        </w:tc>
        <w:tc>
          <w:tcPr>
            <w:tcW w:w="2659" w:type="pct"/>
            <w:tcBorders>
              <w:top w:val="single" w:sz="4" w:space="0" w:color="auto"/>
              <w:left w:val="single" w:sz="4" w:space="0" w:color="auto"/>
              <w:bottom w:val="nil"/>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Площадь зоны заражения облаком АХОВ, кв. км</w:t>
            </w:r>
          </w:p>
        </w:tc>
        <w:tc>
          <w:tcPr>
            <w:tcW w:w="667"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c>
          <w:tcPr>
            <w:tcW w:w="742"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c>
          <w:tcPr>
            <w:tcW w:w="646" w:type="pct"/>
            <w:tcBorders>
              <w:top w:val="single" w:sz="4" w:space="0" w:color="auto"/>
              <w:left w:val="single" w:sz="4" w:space="0" w:color="auto"/>
              <w:bottom w:val="nil"/>
              <w:right w:val="single" w:sz="4" w:space="0" w:color="auto"/>
            </w:tcBorders>
          </w:tcPr>
          <w:p w:rsidR="00681157" w:rsidRPr="001D0D98" w:rsidRDefault="00681157">
            <w:pPr>
              <w:jc w:val="center"/>
              <w:rPr>
                <w:snapToGrid w:val="0"/>
                <w:sz w:val="22"/>
                <w:szCs w:val="22"/>
                <w:lang w:eastAsia="en-US"/>
              </w:rPr>
            </w:pPr>
          </w:p>
        </w:tc>
      </w:tr>
      <w:tr w:rsidR="00681157" w:rsidRPr="001D0D98" w:rsidTr="00681157">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659" w:type="pct"/>
            <w:tcBorders>
              <w:top w:val="nil"/>
              <w:left w:val="single" w:sz="4" w:space="0" w:color="auto"/>
              <w:bottom w:val="nil"/>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Возможная</w:t>
            </w:r>
          </w:p>
        </w:tc>
        <w:tc>
          <w:tcPr>
            <w:tcW w:w="667"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0,0039</w:t>
            </w:r>
          </w:p>
        </w:tc>
        <w:tc>
          <w:tcPr>
            <w:tcW w:w="742"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25,409</w:t>
            </w:r>
          </w:p>
        </w:tc>
        <w:tc>
          <w:tcPr>
            <w:tcW w:w="646" w:type="pct"/>
            <w:tcBorders>
              <w:top w:val="nil"/>
              <w:left w:val="single" w:sz="4" w:space="0" w:color="auto"/>
              <w:bottom w:val="nil"/>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3,66</w:t>
            </w:r>
          </w:p>
        </w:tc>
      </w:tr>
      <w:tr w:rsidR="00681157" w:rsidRPr="001D0D98" w:rsidTr="00681157">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sz w:val="22"/>
                <w:szCs w:val="22"/>
                <w:lang w:eastAsia="en-US"/>
              </w:rPr>
            </w:pPr>
          </w:p>
        </w:tc>
        <w:tc>
          <w:tcPr>
            <w:tcW w:w="2659" w:type="pct"/>
            <w:tcBorders>
              <w:top w:val="nil"/>
              <w:left w:val="single" w:sz="4" w:space="0" w:color="auto"/>
              <w:bottom w:val="single" w:sz="4" w:space="0" w:color="auto"/>
              <w:right w:val="single" w:sz="4" w:space="0" w:color="auto"/>
            </w:tcBorders>
            <w:hideMark/>
          </w:tcPr>
          <w:p w:rsidR="00681157" w:rsidRPr="001D0D98" w:rsidRDefault="00681157">
            <w:pPr>
              <w:rPr>
                <w:snapToGrid w:val="0"/>
                <w:sz w:val="22"/>
                <w:szCs w:val="22"/>
                <w:lang w:eastAsia="en-US"/>
              </w:rPr>
            </w:pPr>
            <w:r w:rsidRPr="001D0D98">
              <w:rPr>
                <w:snapToGrid w:val="0"/>
                <w:sz w:val="22"/>
                <w:szCs w:val="22"/>
                <w:lang w:eastAsia="en-US"/>
              </w:rPr>
              <w:t>Фактическая</w:t>
            </w:r>
          </w:p>
        </w:tc>
        <w:tc>
          <w:tcPr>
            <w:tcW w:w="667"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0,0002</w:t>
            </w:r>
          </w:p>
        </w:tc>
        <w:tc>
          <w:tcPr>
            <w:tcW w:w="742"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1,34</w:t>
            </w:r>
          </w:p>
        </w:tc>
        <w:tc>
          <w:tcPr>
            <w:tcW w:w="646" w:type="pct"/>
            <w:tcBorders>
              <w:top w:val="nil"/>
              <w:left w:val="single" w:sz="4" w:space="0" w:color="auto"/>
              <w:bottom w:val="single" w:sz="4" w:space="0" w:color="auto"/>
              <w:right w:val="single" w:sz="4" w:space="0" w:color="auto"/>
            </w:tcBorders>
            <w:hideMark/>
          </w:tcPr>
          <w:p w:rsidR="00681157" w:rsidRPr="001D0D98" w:rsidRDefault="00681157">
            <w:pPr>
              <w:jc w:val="center"/>
              <w:rPr>
                <w:snapToGrid w:val="0"/>
                <w:sz w:val="22"/>
                <w:szCs w:val="22"/>
                <w:lang w:eastAsia="en-US"/>
              </w:rPr>
            </w:pPr>
            <w:r w:rsidRPr="001D0D98">
              <w:rPr>
                <w:snapToGrid w:val="0"/>
                <w:sz w:val="22"/>
                <w:szCs w:val="22"/>
                <w:lang w:eastAsia="en-US"/>
              </w:rPr>
              <w:t>0,19</w:t>
            </w:r>
          </w:p>
        </w:tc>
      </w:tr>
    </w:tbl>
    <w:p w:rsidR="00681157" w:rsidRPr="001D0D98" w:rsidRDefault="00681157" w:rsidP="00681157">
      <w:pPr>
        <w:spacing w:after="240"/>
        <w:ind w:right="-2" w:firstLine="713"/>
        <w:jc w:val="both"/>
        <w:rPr>
          <w:color w:val="0A0A0A"/>
        </w:rPr>
      </w:pPr>
      <w:r w:rsidRPr="001D0D98">
        <w:rPr>
          <w:color w:val="0A0A0A"/>
        </w:rPr>
        <w:t>При авариях в рассмотренных вариантах в течение расчетного часа поражающие факторы АХОВ могут оказать свое влияние на следующие территории:</w:t>
      </w:r>
    </w:p>
    <w:p w:rsidR="00681157" w:rsidRPr="001D0D98" w:rsidRDefault="00681157" w:rsidP="000D70A3">
      <w:pPr>
        <w:pStyle w:val="a7"/>
        <w:keepLines w:val="0"/>
        <w:numPr>
          <w:ilvl w:val="0"/>
          <w:numId w:val="76"/>
        </w:numPr>
        <w:tabs>
          <w:tab w:val="left" w:pos="993"/>
        </w:tabs>
        <w:spacing w:before="0"/>
        <w:ind w:left="0" w:firstLine="633"/>
        <w:jc w:val="both"/>
        <w:rPr>
          <w:color w:val="0A0A0A"/>
          <w:lang w:eastAsia="en-US"/>
        </w:rPr>
      </w:pPr>
      <w:r w:rsidRPr="001D0D98">
        <w:rPr>
          <w:color w:val="0A0A0A"/>
          <w:lang w:eastAsia="en-US"/>
        </w:rPr>
        <w:t>в радиусе 4 км при аварии на автомобильной дороге, пары хлора;</w:t>
      </w:r>
    </w:p>
    <w:p w:rsidR="00681157" w:rsidRPr="001D0D98" w:rsidRDefault="00681157" w:rsidP="000D70A3">
      <w:pPr>
        <w:pStyle w:val="a7"/>
        <w:keepLines w:val="0"/>
        <w:numPr>
          <w:ilvl w:val="0"/>
          <w:numId w:val="76"/>
        </w:numPr>
        <w:tabs>
          <w:tab w:val="left" w:pos="993"/>
        </w:tabs>
        <w:spacing w:before="0"/>
        <w:ind w:left="0" w:firstLine="633"/>
        <w:jc w:val="both"/>
        <w:rPr>
          <w:color w:val="0A0A0A"/>
          <w:lang w:eastAsia="en-US"/>
        </w:rPr>
      </w:pPr>
      <w:r w:rsidRPr="001D0D98">
        <w:rPr>
          <w:color w:val="0A0A0A"/>
          <w:lang w:eastAsia="en-US"/>
        </w:rPr>
        <w:t>в радиусе 1,5 км при аварии на автомобильной дороге пары аммиака;</w:t>
      </w:r>
    </w:p>
    <w:p w:rsidR="00681157" w:rsidRPr="001D0D98" w:rsidRDefault="00681157" w:rsidP="00681157">
      <w:pPr>
        <w:tabs>
          <w:tab w:val="left" w:pos="993"/>
        </w:tabs>
        <w:ind w:right="-2" w:firstLine="713"/>
        <w:jc w:val="both"/>
        <w:rPr>
          <w:color w:val="0A0A0A"/>
          <w:lang w:eastAsia="ru-RU"/>
        </w:rPr>
      </w:pPr>
      <w:r w:rsidRPr="001D0D98">
        <w:rPr>
          <w:color w:val="0A0A0A"/>
        </w:rPr>
        <w:t>Оценку зон заражения АХОВ, выполненную по СП 165.1325800.2014, следует рассматривать как завышенную (консервативную) вследствие выбора наиболее неблагоприятных условий развития аварии.</w:t>
      </w:r>
    </w:p>
    <w:p w:rsidR="00681157" w:rsidRPr="001D0D98" w:rsidRDefault="00681157" w:rsidP="00681157">
      <w:pPr>
        <w:ind w:right="-2" w:firstLine="713"/>
        <w:jc w:val="both"/>
        <w:rPr>
          <w:color w:val="0A0A0A"/>
        </w:rPr>
      </w:pPr>
      <w:r w:rsidRPr="001D0D98">
        <w:rPr>
          <w:color w:val="0A0A0A"/>
        </w:rPr>
        <w:t>Зоны действия основных поражающих факторов при авариях с ГСМ и СУГ на транспортных коммуникациях (разгерметизация цистерн) рассчитаны для следующих условий:</w:t>
      </w:r>
    </w:p>
    <w:p w:rsidR="00681157" w:rsidRPr="001D0D98" w:rsidRDefault="00681157" w:rsidP="00681157">
      <w:pPr>
        <w:ind w:right="-2" w:firstLine="713"/>
        <w:jc w:val="both"/>
        <w:rPr>
          <w:color w:val="0A0A0A"/>
        </w:rPr>
      </w:pPr>
      <w:r w:rsidRPr="001D0D98">
        <w:rPr>
          <w:color w:val="0A0A0A"/>
        </w:rPr>
        <w:t>тип ГСМ (бензин), СУГ (3 класс);</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lastRenderedPageBreak/>
        <w:t xml:space="preserve">емкость автомобильной цистерны с </w:t>
      </w:r>
      <w:r w:rsidRPr="001D0D98">
        <w:rPr>
          <w:color w:val="0A0A0A"/>
          <w:lang w:eastAsia="en-US"/>
        </w:rPr>
        <w:tab/>
      </w:r>
      <w:r w:rsidRPr="001D0D98">
        <w:rPr>
          <w:color w:val="0A0A0A"/>
          <w:lang w:eastAsia="en-US"/>
        </w:rPr>
        <w:tab/>
        <w:t>– СУГ – 14,5 куб. м;</w:t>
      </w:r>
    </w:p>
    <w:p w:rsidR="00681157" w:rsidRPr="001D0D98" w:rsidRDefault="00681157" w:rsidP="00681157">
      <w:pPr>
        <w:pStyle w:val="a7"/>
        <w:keepLines w:val="0"/>
        <w:tabs>
          <w:tab w:val="left" w:pos="1134"/>
        </w:tabs>
        <w:spacing w:before="0"/>
        <w:ind w:left="633"/>
        <w:jc w:val="both"/>
        <w:rPr>
          <w:color w:val="0A0A0A"/>
          <w:lang w:eastAsia="en-US"/>
        </w:rPr>
      </w:pP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 ГСМ – 20 куб. м;</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уровень заполнения при перевозке</w:t>
      </w:r>
      <w:r w:rsidRPr="001D0D98">
        <w:rPr>
          <w:color w:val="0A0A0A"/>
          <w:lang w:eastAsia="en-US"/>
        </w:rPr>
        <w:tab/>
      </w:r>
      <w:r w:rsidRPr="001D0D98">
        <w:rPr>
          <w:color w:val="0A0A0A"/>
          <w:lang w:eastAsia="en-US"/>
        </w:rPr>
        <w:tab/>
        <w:t>– ГСМ 95 %;</w:t>
      </w:r>
    </w:p>
    <w:p w:rsidR="00681157" w:rsidRPr="001D0D98" w:rsidRDefault="00681157" w:rsidP="00681157">
      <w:pPr>
        <w:pStyle w:val="a7"/>
        <w:keepLines w:val="0"/>
        <w:tabs>
          <w:tab w:val="left" w:pos="1134"/>
        </w:tabs>
        <w:spacing w:before="0"/>
        <w:ind w:left="633"/>
        <w:jc w:val="both"/>
        <w:rPr>
          <w:color w:val="0A0A0A"/>
          <w:lang w:eastAsia="en-US"/>
        </w:rPr>
      </w:pP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 СУГ 85 %;</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толщина слоя разлития</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 0,05 м;</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территория</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 слабо загроможденная;</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температура воздуха и почвы</w:t>
      </w:r>
      <w:r w:rsidRPr="001D0D98">
        <w:rPr>
          <w:color w:val="0A0A0A"/>
          <w:lang w:eastAsia="en-US"/>
        </w:rPr>
        <w:tab/>
      </w:r>
      <w:r w:rsidRPr="001D0D98">
        <w:rPr>
          <w:color w:val="0A0A0A"/>
          <w:lang w:eastAsia="en-US"/>
        </w:rPr>
        <w:tab/>
      </w:r>
      <w:r w:rsidRPr="001D0D98">
        <w:rPr>
          <w:color w:val="0A0A0A"/>
          <w:lang w:eastAsia="en-US"/>
        </w:rPr>
        <w:tab/>
        <w:t>– плюс 20</w:t>
      </w:r>
      <w:r w:rsidRPr="001D0D98">
        <w:rPr>
          <w:color w:val="0A0A0A"/>
          <w:vertAlign w:val="superscript"/>
          <w:lang w:eastAsia="en-US"/>
        </w:rPr>
        <w:t>0</w:t>
      </w:r>
      <w:r w:rsidRPr="001D0D98">
        <w:rPr>
          <w:color w:val="0A0A0A"/>
          <w:lang w:eastAsia="en-US"/>
        </w:rPr>
        <w:t>С;</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скорость приземного ветра</w:t>
      </w:r>
      <w:r w:rsidRPr="001D0D98">
        <w:rPr>
          <w:color w:val="0A0A0A"/>
          <w:lang w:eastAsia="en-US"/>
        </w:rPr>
        <w:tab/>
      </w:r>
      <w:r w:rsidRPr="001D0D98">
        <w:rPr>
          <w:color w:val="0A0A0A"/>
          <w:lang w:eastAsia="en-US"/>
        </w:rPr>
        <w:tab/>
      </w:r>
      <w:r w:rsidRPr="001D0D98">
        <w:rPr>
          <w:color w:val="0A0A0A"/>
          <w:lang w:eastAsia="en-US"/>
        </w:rPr>
        <w:tab/>
        <w:t>– 1 м/сек;</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возможный дрейф облака ТВС</w:t>
      </w:r>
      <w:r w:rsidRPr="001D0D98">
        <w:rPr>
          <w:color w:val="0A0A0A"/>
          <w:lang w:eastAsia="en-US"/>
        </w:rPr>
        <w:tab/>
      </w:r>
      <w:r w:rsidRPr="001D0D98">
        <w:rPr>
          <w:color w:val="0A0A0A"/>
          <w:lang w:eastAsia="en-US"/>
        </w:rPr>
        <w:tab/>
        <w:t>– 15–100 м;</w:t>
      </w:r>
    </w:p>
    <w:p w:rsidR="00681157" w:rsidRPr="001D0D98" w:rsidRDefault="00681157" w:rsidP="000D70A3">
      <w:pPr>
        <w:pStyle w:val="a7"/>
        <w:keepLines w:val="0"/>
        <w:numPr>
          <w:ilvl w:val="0"/>
          <w:numId w:val="76"/>
        </w:numPr>
        <w:tabs>
          <w:tab w:val="left" w:pos="1134"/>
        </w:tabs>
        <w:spacing w:before="0"/>
        <w:ind w:left="0" w:firstLine="633"/>
        <w:jc w:val="both"/>
        <w:rPr>
          <w:color w:val="0A0A0A"/>
          <w:lang w:eastAsia="en-US"/>
        </w:rPr>
      </w:pPr>
      <w:r w:rsidRPr="001D0D98">
        <w:rPr>
          <w:color w:val="0A0A0A"/>
          <w:lang w:eastAsia="en-US"/>
        </w:rPr>
        <w:t>класс пожара</w:t>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r>
      <w:r w:rsidRPr="001D0D98">
        <w:rPr>
          <w:color w:val="0A0A0A"/>
          <w:lang w:eastAsia="en-US"/>
        </w:rPr>
        <w:tab/>
        <w:t>– В1, С.</w:t>
      </w:r>
    </w:p>
    <w:p w:rsidR="00681157" w:rsidRPr="001D0D98" w:rsidRDefault="00681157" w:rsidP="00681157">
      <w:pPr>
        <w:pageBreakBefore/>
        <w:spacing w:before="240"/>
        <w:ind w:firstLine="714"/>
        <w:jc w:val="right"/>
        <w:rPr>
          <w:color w:val="0A0A0A"/>
          <w:lang w:eastAsia="ru-RU"/>
        </w:rPr>
      </w:pPr>
      <w:r w:rsidRPr="001D0D98">
        <w:rPr>
          <w:color w:val="0A0A0A"/>
        </w:rPr>
        <w:lastRenderedPageBreak/>
        <w:t xml:space="preserve">Таблица 4.2.3 </w:t>
      </w:r>
    </w:p>
    <w:p w:rsidR="00681157" w:rsidRPr="001D0D98" w:rsidRDefault="00681157" w:rsidP="00681157">
      <w:pPr>
        <w:ind w:right="-2" w:firstLine="713"/>
        <w:jc w:val="center"/>
        <w:rPr>
          <w:color w:val="0A0A0A"/>
        </w:rPr>
      </w:pPr>
      <w:r w:rsidRPr="001D0D98">
        <w:rPr>
          <w:color w:val="0A0A0A"/>
        </w:rPr>
        <w:t>Характеристики зон поражения при авариях с ГСМ и СУГ</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30"/>
        <w:gridCol w:w="787"/>
        <w:gridCol w:w="922"/>
      </w:tblGrid>
      <w:tr w:rsidR="00681157" w:rsidRPr="001D0D98" w:rsidTr="00681157">
        <w:trPr>
          <w:trHeight w:val="143"/>
          <w:tblHeader/>
        </w:trPr>
        <w:tc>
          <w:tcPr>
            <w:tcW w:w="7930" w:type="dxa"/>
            <w:vMerge w:val="restart"/>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
                <w:snapToGrid w:val="0"/>
                <w:sz w:val="22"/>
                <w:szCs w:val="22"/>
                <w:lang w:eastAsia="en-US"/>
              </w:rPr>
            </w:pPr>
            <w:r w:rsidRPr="001D0D98">
              <w:rPr>
                <w:b/>
                <w:snapToGrid w:val="0"/>
                <w:sz w:val="22"/>
                <w:szCs w:val="22"/>
                <w:lang w:eastAsia="en-US"/>
              </w:rPr>
              <w:t>Параметры</w:t>
            </w:r>
          </w:p>
        </w:tc>
        <w:tc>
          <w:tcPr>
            <w:tcW w:w="1567" w:type="dxa"/>
            <w:gridSpan w:val="2"/>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
                <w:sz w:val="22"/>
                <w:szCs w:val="22"/>
                <w:lang w:eastAsia="en-US"/>
              </w:rPr>
            </w:pPr>
            <w:r w:rsidRPr="001D0D98">
              <w:rPr>
                <w:b/>
                <w:sz w:val="22"/>
                <w:szCs w:val="22"/>
                <w:lang w:eastAsia="en-US"/>
              </w:rPr>
              <w:t>а/д цистерна</w:t>
            </w:r>
          </w:p>
        </w:tc>
      </w:tr>
      <w:tr w:rsidR="00681157" w:rsidRPr="001D0D98" w:rsidTr="00681157">
        <w:trPr>
          <w:trHeight w:val="14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rPr>
                <w:b/>
                <w:snapToGrid w:val="0"/>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
                <w:snapToGrid w:val="0"/>
                <w:sz w:val="22"/>
                <w:szCs w:val="22"/>
                <w:lang w:eastAsia="en-US"/>
              </w:rPr>
            </w:pPr>
            <w:r w:rsidRPr="001D0D98">
              <w:rPr>
                <w:b/>
                <w:snapToGrid w:val="0"/>
                <w:sz w:val="22"/>
                <w:szCs w:val="22"/>
                <w:lang w:eastAsia="en-US"/>
              </w:rPr>
              <w:t>ГСМ</w:t>
            </w:r>
          </w:p>
        </w:tc>
        <w:tc>
          <w:tcPr>
            <w:tcW w:w="801"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
                <w:snapToGrid w:val="0"/>
                <w:sz w:val="22"/>
                <w:szCs w:val="22"/>
                <w:lang w:eastAsia="en-US"/>
              </w:rPr>
            </w:pPr>
            <w:r w:rsidRPr="001D0D98">
              <w:rPr>
                <w:b/>
                <w:sz w:val="22"/>
                <w:szCs w:val="22"/>
                <w:lang w:eastAsia="en-US"/>
              </w:rPr>
              <w:t>СУГ</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Объем резервуара, куб.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20</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14.5</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Масса топлива в разлитии, т</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14,63</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8,63</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Эквивалентный радиус разлития,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11</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8,9</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Площадь разлития, кв.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380</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246,5</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Масса топлива, участвующая в образовании ГВС</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0,02</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0,7</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Масса топлива в ГВС, т</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0,293</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6,039</w:t>
            </w:r>
          </w:p>
        </w:tc>
      </w:tr>
      <w:tr w:rsidR="00681157" w:rsidRPr="001D0D98" w:rsidTr="00681157">
        <w:trPr>
          <w:trHeight w:val="240"/>
        </w:trPr>
        <w:tc>
          <w:tcPr>
            <w:tcW w:w="9497" w:type="dxa"/>
            <w:gridSpan w:val="3"/>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Зоны воздействия ударной волны на промышленные объекты и людей</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Зона полных разрушений, м</w:t>
            </w:r>
          </w:p>
        </w:tc>
        <w:tc>
          <w:tcPr>
            <w:tcW w:w="0" w:type="auto"/>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10,6</w:t>
            </w:r>
          </w:p>
        </w:tc>
        <w:tc>
          <w:tcPr>
            <w:tcW w:w="801"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29,3</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Зона сильных разрушений, м</w:t>
            </w:r>
          </w:p>
        </w:tc>
        <w:tc>
          <w:tcPr>
            <w:tcW w:w="0" w:type="auto"/>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26,4</w:t>
            </w:r>
          </w:p>
        </w:tc>
        <w:tc>
          <w:tcPr>
            <w:tcW w:w="801"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73,3</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Зона средних разрушений, м</w:t>
            </w:r>
          </w:p>
        </w:tc>
        <w:tc>
          <w:tcPr>
            <w:tcW w:w="0" w:type="auto"/>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59,5</w:t>
            </w:r>
          </w:p>
        </w:tc>
        <w:tc>
          <w:tcPr>
            <w:tcW w:w="801"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164,9</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Зона слабых разрушений, м</w:t>
            </w:r>
          </w:p>
        </w:tc>
        <w:tc>
          <w:tcPr>
            <w:tcW w:w="0" w:type="auto"/>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152,1</w:t>
            </w:r>
          </w:p>
        </w:tc>
        <w:tc>
          <w:tcPr>
            <w:tcW w:w="801"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421,4</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Зона расстекления (50 %), м</w:t>
            </w:r>
          </w:p>
        </w:tc>
        <w:tc>
          <w:tcPr>
            <w:tcW w:w="0" w:type="auto"/>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251,2</w:t>
            </w:r>
          </w:p>
        </w:tc>
        <w:tc>
          <w:tcPr>
            <w:tcW w:w="801" w:type="dxa"/>
            <w:tcBorders>
              <w:top w:val="single" w:sz="4" w:space="0" w:color="auto"/>
              <w:left w:val="single" w:sz="4" w:space="0" w:color="auto"/>
              <w:bottom w:val="single" w:sz="4" w:space="0" w:color="auto"/>
              <w:right w:val="single" w:sz="4" w:space="0" w:color="auto"/>
            </w:tcBorders>
            <w:vAlign w:val="bottom"/>
            <w:hideMark/>
          </w:tcPr>
          <w:p w:rsidR="00681157" w:rsidRPr="001D0D98" w:rsidRDefault="00681157">
            <w:pPr>
              <w:jc w:val="center"/>
              <w:rPr>
                <w:sz w:val="22"/>
                <w:szCs w:val="22"/>
                <w:lang w:eastAsia="en-US"/>
              </w:rPr>
            </w:pPr>
            <w:r w:rsidRPr="001D0D98">
              <w:rPr>
                <w:sz w:val="22"/>
                <w:szCs w:val="22"/>
                <w:lang w:eastAsia="en-US"/>
              </w:rPr>
              <w:t>696,2</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Порог поражения 99 % людей,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18,5</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51,3</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Порог поражения людей (контузия),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29,1</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80,6</w:t>
            </w:r>
          </w:p>
        </w:tc>
      </w:tr>
      <w:tr w:rsidR="00681157" w:rsidRPr="001D0D98" w:rsidTr="00681157">
        <w:trPr>
          <w:trHeight w:val="83"/>
        </w:trPr>
        <w:tc>
          <w:tcPr>
            <w:tcW w:w="9497" w:type="dxa"/>
            <w:gridSpan w:val="3"/>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b/>
                <w:sz w:val="22"/>
                <w:szCs w:val="22"/>
                <w:lang w:eastAsia="en-US"/>
              </w:rPr>
            </w:pPr>
            <w:r w:rsidRPr="001D0D98">
              <w:rPr>
                <w:snapToGrid w:val="0"/>
                <w:sz w:val="22"/>
                <w:szCs w:val="22"/>
                <w:lang w:eastAsia="en-US"/>
              </w:rPr>
              <w:t>Параметры огневого шара</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Радиус огневого шара,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17,2</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45,9</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Время существования огневого шара, с</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3,3</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7,2</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Скорость распространения пламени, м/с</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35</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58</w:t>
            </w:r>
          </w:p>
        </w:tc>
      </w:tr>
      <w:tr w:rsidR="00681157" w:rsidRPr="001D0D98" w:rsidTr="00681157">
        <w:trPr>
          <w:trHeight w:val="511"/>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Величина воздействия теплового потока на здания и сооружения на кромке огневого шара, кВт/кв.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130</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220</w:t>
            </w:r>
          </w:p>
        </w:tc>
      </w:tr>
      <w:tr w:rsidR="00681157" w:rsidRPr="001D0D98" w:rsidTr="00681157">
        <w:trPr>
          <w:trHeight w:val="240"/>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Индекс теплового излучения на кромке огневого шара</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2146</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9507</w:t>
            </w:r>
          </w:p>
        </w:tc>
      </w:tr>
      <w:tr w:rsidR="00681157" w:rsidRPr="001D0D98" w:rsidTr="00681157">
        <w:trPr>
          <w:trHeight w:val="22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Доля людей, поражаемых на кромке огневого шара, %</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0</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0</w:t>
            </w:r>
          </w:p>
        </w:tc>
      </w:tr>
      <w:tr w:rsidR="00681157" w:rsidRPr="001D0D98" w:rsidTr="00681157">
        <w:trPr>
          <w:trHeight w:val="240"/>
        </w:trPr>
        <w:tc>
          <w:tcPr>
            <w:tcW w:w="9497" w:type="dxa"/>
            <w:gridSpan w:val="3"/>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b/>
                <w:sz w:val="22"/>
                <w:szCs w:val="22"/>
                <w:lang w:eastAsia="en-US"/>
              </w:rPr>
            </w:pPr>
            <w:r w:rsidRPr="001D0D98">
              <w:rPr>
                <w:snapToGrid w:val="0"/>
                <w:sz w:val="22"/>
                <w:szCs w:val="22"/>
                <w:lang w:eastAsia="en-US"/>
              </w:rPr>
              <w:t>Параметры горения разлития</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2235"/>
              </w:tabs>
              <w:rPr>
                <w:snapToGrid w:val="0"/>
                <w:sz w:val="22"/>
                <w:szCs w:val="22"/>
                <w:lang w:eastAsia="en-US"/>
              </w:rPr>
            </w:pPr>
            <w:r w:rsidRPr="001D0D98">
              <w:rPr>
                <w:snapToGrid w:val="0"/>
                <w:sz w:val="22"/>
                <w:szCs w:val="22"/>
                <w:lang w:eastAsia="en-US"/>
              </w:rPr>
              <w:t>Ориентировочное время выгорания, мин: сек</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16:44</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30:21</w:t>
            </w:r>
          </w:p>
        </w:tc>
      </w:tr>
      <w:tr w:rsidR="00681157" w:rsidRPr="001D0D98" w:rsidTr="00681157">
        <w:trPr>
          <w:trHeight w:val="496"/>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2235"/>
              </w:tabs>
              <w:rPr>
                <w:snapToGrid w:val="0"/>
                <w:sz w:val="22"/>
                <w:szCs w:val="22"/>
                <w:lang w:eastAsia="en-US"/>
              </w:rPr>
            </w:pPr>
            <w:r w:rsidRPr="001D0D98">
              <w:rPr>
                <w:snapToGrid w:val="0"/>
                <w:sz w:val="22"/>
                <w:szCs w:val="22"/>
                <w:lang w:eastAsia="en-US"/>
              </w:rPr>
              <w:t>Величина воздействия теплового потока на здания, сооружения и людей на кромке разлития, кВт/кв. м</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104</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176</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tabs>
                <w:tab w:val="left" w:pos="-2235"/>
              </w:tabs>
              <w:rPr>
                <w:snapToGrid w:val="0"/>
                <w:sz w:val="22"/>
                <w:szCs w:val="22"/>
                <w:lang w:eastAsia="en-US"/>
              </w:rPr>
            </w:pPr>
            <w:r w:rsidRPr="001D0D98">
              <w:rPr>
                <w:snapToGrid w:val="0"/>
                <w:sz w:val="22"/>
                <w:szCs w:val="22"/>
                <w:lang w:eastAsia="en-US"/>
              </w:rPr>
              <w:t>Индекс теплового излучения на кромке горящего разлития</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29345</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59179</w:t>
            </w:r>
          </w:p>
        </w:tc>
      </w:tr>
      <w:tr w:rsidR="00681157" w:rsidRPr="001D0D98" w:rsidTr="00681157">
        <w:trPr>
          <w:trHeight w:val="255"/>
        </w:trPr>
        <w:tc>
          <w:tcPr>
            <w:tcW w:w="7930"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Доля людей, поражаемых на кромке горения разлития, %</w:t>
            </w:r>
          </w:p>
        </w:tc>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79</w:t>
            </w:r>
          </w:p>
        </w:tc>
        <w:tc>
          <w:tcPr>
            <w:tcW w:w="801"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jc w:val="center"/>
              <w:rPr>
                <w:snapToGrid w:val="0"/>
                <w:sz w:val="22"/>
                <w:szCs w:val="22"/>
                <w:lang w:eastAsia="en-US"/>
              </w:rPr>
            </w:pPr>
            <w:r w:rsidRPr="001D0D98">
              <w:rPr>
                <w:snapToGrid w:val="0"/>
                <w:sz w:val="22"/>
                <w:szCs w:val="22"/>
                <w:lang w:eastAsia="en-US"/>
              </w:rPr>
              <w:t>100</w:t>
            </w:r>
          </w:p>
        </w:tc>
      </w:tr>
    </w:tbl>
    <w:p w:rsidR="00681157" w:rsidRPr="001D0D98" w:rsidRDefault="00681157" w:rsidP="00681157">
      <w:pPr>
        <w:spacing w:before="240"/>
        <w:ind w:right="-2" w:firstLine="713"/>
        <w:jc w:val="right"/>
        <w:rPr>
          <w:color w:val="0A0A0A"/>
        </w:rPr>
      </w:pPr>
      <w:r w:rsidRPr="001D0D98">
        <w:rPr>
          <w:color w:val="0A0A0A"/>
        </w:rPr>
        <w:t xml:space="preserve">Таблица 4.2.4 </w:t>
      </w:r>
    </w:p>
    <w:p w:rsidR="00681157" w:rsidRPr="001D0D98" w:rsidRDefault="00681157" w:rsidP="00681157">
      <w:pPr>
        <w:ind w:right="-2" w:firstLine="713"/>
        <w:jc w:val="center"/>
        <w:rPr>
          <w:color w:val="0A0A0A"/>
        </w:rPr>
      </w:pPr>
      <w:r w:rsidRPr="001D0D98">
        <w:rPr>
          <w:color w:val="0A0A0A"/>
        </w:rPr>
        <w:t>Характеристика степеней разрушения зданий и сооружений.</w:t>
      </w:r>
    </w:p>
    <w:tbl>
      <w:tblPr>
        <w:tblW w:w="963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43"/>
        <w:gridCol w:w="7996"/>
      </w:tblGrid>
      <w:tr w:rsidR="00681157" w:rsidRPr="001D0D98" w:rsidTr="00681157">
        <w:trPr>
          <w:trHeight w:val="181"/>
          <w:tblHeader/>
          <w:jc w:val="right"/>
        </w:trPr>
        <w:tc>
          <w:tcPr>
            <w:tcW w:w="0" w:type="auto"/>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Cs/>
                <w:snapToGrid w:val="0"/>
                <w:sz w:val="22"/>
                <w:szCs w:val="22"/>
                <w:lang w:eastAsia="en-US"/>
              </w:rPr>
            </w:pPr>
            <w:r w:rsidRPr="001D0D98">
              <w:rPr>
                <w:bCs/>
                <w:snapToGrid w:val="0"/>
                <w:sz w:val="22"/>
                <w:szCs w:val="22"/>
                <w:lang w:eastAsia="en-US"/>
              </w:rPr>
              <w:t>Наименование степени</w:t>
            </w:r>
          </w:p>
        </w:tc>
        <w:tc>
          <w:tcPr>
            <w:tcW w:w="79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widowControl w:val="0"/>
              <w:jc w:val="center"/>
              <w:rPr>
                <w:bCs/>
                <w:snapToGrid w:val="0"/>
                <w:sz w:val="22"/>
                <w:szCs w:val="22"/>
                <w:lang w:eastAsia="en-US"/>
              </w:rPr>
            </w:pPr>
            <w:r w:rsidRPr="001D0D98">
              <w:rPr>
                <w:bCs/>
                <w:snapToGrid w:val="0"/>
                <w:sz w:val="22"/>
                <w:szCs w:val="22"/>
                <w:lang w:eastAsia="en-US"/>
              </w:rPr>
              <w:t>Характеристика степени разрушения зданий и сооружений</w:t>
            </w:r>
          </w:p>
        </w:tc>
      </w:tr>
      <w:tr w:rsidR="00681157" w:rsidRPr="001D0D98" w:rsidTr="00681157">
        <w:trPr>
          <w:trHeight w:val="92"/>
          <w:jc w:val="right"/>
        </w:trPr>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b/>
                <w:snapToGrid w:val="0"/>
                <w:sz w:val="22"/>
                <w:szCs w:val="22"/>
                <w:lang w:eastAsia="en-US"/>
              </w:rPr>
            </w:pPr>
            <w:r w:rsidRPr="001D0D98">
              <w:rPr>
                <w:snapToGrid w:val="0"/>
                <w:sz w:val="22"/>
                <w:szCs w:val="22"/>
                <w:lang w:eastAsia="en-US"/>
              </w:rPr>
              <w:t>Полная</w:t>
            </w:r>
          </w:p>
        </w:tc>
        <w:tc>
          <w:tcPr>
            <w:tcW w:w="79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Разрушение и обрушение всех элементов зданий и сооружений</w:t>
            </w:r>
          </w:p>
        </w:tc>
      </w:tr>
      <w:tr w:rsidR="00681157" w:rsidRPr="001D0D98" w:rsidTr="00681157">
        <w:trPr>
          <w:trHeight w:val="82"/>
          <w:jc w:val="right"/>
        </w:trPr>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Сильная</w:t>
            </w:r>
          </w:p>
        </w:tc>
        <w:tc>
          <w:tcPr>
            <w:tcW w:w="79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Разрушение части, стен и перекрытий. Образование трещин в стенах, деформация перекрытий.</w:t>
            </w:r>
          </w:p>
        </w:tc>
      </w:tr>
      <w:tr w:rsidR="00681157" w:rsidRPr="001D0D98" w:rsidTr="00681157">
        <w:trPr>
          <w:trHeight w:val="680"/>
          <w:jc w:val="right"/>
        </w:trPr>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Средняя</w:t>
            </w:r>
          </w:p>
        </w:tc>
        <w:tc>
          <w:tcPr>
            <w:tcW w:w="79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Разрушение второстепенных элементов (крыш, перегородок, оконных и дверных заполнений). Перекрытия не разрушаются. Помещения пригодны для использования после расчистки от обломков и проведения ремонта</w:t>
            </w:r>
          </w:p>
        </w:tc>
      </w:tr>
      <w:tr w:rsidR="00681157" w:rsidRPr="001D0D98" w:rsidTr="00681157">
        <w:trPr>
          <w:trHeight w:val="260"/>
          <w:jc w:val="right"/>
        </w:trPr>
        <w:tc>
          <w:tcPr>
            <w:tcW w:w="0" w:type="auto"/>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Слабая</w:t>
            </w:r>
          </w:p>
        </w:tc>
        <w:tc>
          <w:tcPr>
            <w:tcW w:w="7996" w:type="dxa"/>
            <w:tcBorders>
              <w:top w:val="single" w:sz="4" w:space="0" w:color="auto"/>
              <w:left w:val="single" w:sz="4" w:space="0" w:color="auto"/>
              <w:bottom w:val="single" w:sz="4" w:space="0" w:color="auto"/>
              <w:right w:val="single" w:sz="4" w:space="0" w:color="auto"/>
            </w:tcBorders>
            <w:hideMark/>
          </w:tcPr>
          <w:p w:rsidR="00681157" w:rsidRPr="001D0D98" w:rsidRDefault="00681157">
            <w:pPr>
              <w:widowControl w:val="0"/>
              <w:rPr>
                <w:snapToGrid w:val="0"/>
                <w:sz w:val="22"/>
                <w:szCs w:val="22"/>
                <w:lang w:eastAsia="en-US"/>
              </w:rPr>
            </w:pPr>
            <w:r w:rsidRPr="001D0D98">
              <w:rPr>
                <w:snapToGrid w:val="0"/>
                <w:sz w:val="22"/>
                <w:szCs w:val="22"/>
                <w:lang w:eastAsia="en-US"/>
              </w:rPr>
              <w:t>Разрушение оконных и дверных заполнений и перегородок. Помещения полностью сохраняются и пригодны для использования после уборки мусора и заделки проемов</w:t>
            </w:r>
          </w:p>
        </w:tc>
      </w:tr>
    </w:tbl>
    <w:p w:rsidR="00681157" w:rsidRPr="001D0D98" w:rsidRDefault="00681157" w:rsidP="00681157">
      <w:pPr>
        <w:tabs>
          <w:tab w:val="left" w:pos="993"/>
        </w:tabs>
        <w:ind w:right="-2" w:firstLine="713"/>
        <w:jc w:val="both"/>
        <w:rPr>
          <w:color w:val="0A0A0A"/>
        </w:rPr>
      </w:pPr>
      <w:r w:rsidRPr="001D0D98">
        <w:rPr>
          <w:color w:val="0A0A0A"/>
        </w:rPr>
        <w:t>При взрывных явлениях при авариях с СУГ и ГСМ на транспортных магистралях объекты экономики, технологическое оборудование, жилые дома могут попасть в соответствующие зоны разрушений.</w:t>
      </w:r>
    </w:p>
    <w:p w:rsidR="00681157" w:rsidRPr="001D0D98" w:rsidRDefault="00681157" w:rsidP="00681157">
      <w:pPr>
        <w:tabs>
          <w:tab w:val="left" w:pos="993"/>
        </w:tabs>
        <w:ind w:right="-2" w:firstLine="713"/>
        <w:jc w:val="both"/>
        <w:rPr>
          <w:color w:val="0A0A0A"/>
        </w:rPr>
      </w:pPr>
      <w:r w:rsidRPr="001D0D98">
        <w:rPr>
          <w:color w:val="0A0A0A"/>
        </w:rPr>
        <w:t>Для предупреждения возможных ЧС на транспорте необходимо осуществлять:</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lastRenderedPageBreak/>
        <w:t>трассировку маршрутов перевозки АХОВ и взрывчатых веществ по обх</w:t>
      </w:r>
      <w:r w:rsidRPr="001D0D98">
        <w:rPr>
          <w:color w:val="0A0A0A"/>
          <w:lang w:eastAsia="en-US"/>
        </w:rPr>
        <w:t>о</w:t>
      </w:r>
      <w:r w:rsidRPr="001D0D98">
        <w:rPr>
          <w:color w:val="0A0A0A"/>
          <w:lang w:eastAsia="en-US"/>
        </w:rPr>
        <w:t>дам;</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перевозку опасных грузов в соответствии с нормативными требованиями, предъявляемыми к данному виду деятельности;</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постоянный контроль за состоянием автомобильных дорог;</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содержание объектов транспортной и инженерной инфраструктуры в надлежащем состоянии, обеспечивающем безопасность их эксплуатации - сво</w:t>
      </w:r>
      <w:r w:rsidRPr="001D0D98">
        <w:rPr>
          <w:color w:val="0A0A0A"/>
          <w:lang w:eastAsia="en-US"/>
        </w:rPr>
        <w:t>е</w:t>
      </w:r>
      <w:r w:rsidRPr="001D0D98">
        <w:rPr>
          <w:color w:val="0A0A0A"/>
          <w:lang w:eastAsia="en-US"/>
        </w:rPr>
        <w:t>временный ремонт автомобилей и автомобильных дорог;</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соблюдение технологических норм и правил эксплуатации автомобилей;</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поддержание в постоянной готовности сил и средств для своевременного ремонта автомобилей и автомобильных дорог;</w:t>
      </w:r>
    </w:p>
    <w:p w:rsidR="00681157" w:rsidRPr="001D0D98" w:rsidRDefault="00681157" w:rsidP="000D70A3">
      <w:pPr>
        <w:pStyle w:val="a7"/>
        <w:keepLines w:val="0"/>
        <w:numPr>
          <w:ilvl w:val="0"/>
          <w:numId w:val="76"/>
        </w:numPr>
        <w:tabs>
          <w:tab w:val="left" w:pos="993"/>
          <w:tab w:val="left" w:pos="1134"/>
        </w:tabs>
        <w:spacing w:before="0"/>
        <w:ind w:left="0" w:firstLine="713"/>
        <w:jc w:val="both"/>
        <w:rPr>
          <w:color w:val="0A0A0A"/>
          <w:lang w:eastAsia="en-US"/>
        </w:rPr>
      </w:pPr>
      <w:r w:rsidRPr="001D0D98">
        <w:rPr>
          <w:color w:val="0A0A0A"/>
          <w:lang w:eastAsia="en-US"/>
        </w:rPr>
        <w:t>организация взаимодействия сил и средств, обеспечивающих ликвид</w:t>
      </w:r>
      <w:r w:rsidRPr="001D0D98">
        <w:rPr>
          <w:color w:val="0A0A0A"/>
          <w:lang w:eastAsia="en-US"/>
        </w:rPr>
        <w:t>а</w:t>
      </w:r>
      <w:r w:rsidRPr="001D0D98">
        <w:rPr>
          <w:color w:val="0A0A0A"/>
          <w:lang w:eastAsia="en-US"/>
        </w:rPr>
        <w:t xml:space="preserve">цию чрезвычайных ситуаций на автомобильном транспорте. </w:t>
      </w:r>
    </w:p>
    <w:p w:rsidR="00681157" w:rsidRPr="001D0D98" w:rsidRDefault="00681157" w:rsidP="00681157">
      <w:pPr>
        <w:tabs>
          <w:tab w:val="left" w:pos="993"/>
        </w:tabs>
        <w:ind w:right="-2" w:firstLine="713"/>
        <w:jc w:val="both"/>
        <w:rPr>
          <w:color w:val="0A0A0A"/>
          <w:u w:val="single"/>
          <w:lang w:eastAsia="ru-RU"/>
        </w:rPr>
      </w:pPr>
      <w:r w:rsidRPr="001D0D98">
        <w:rPr>
          <w:color w:val="0A0A0A"/>
          <w:u w:val="single"/>
        </w:rPr>
        <w:t>Аварии на гидротехнических сооружениях</w:t>
      </w:r>
    </w:p>
    <w:p w:rsidR="00681157" w:rsidRPr="001D0D98" w:rsidRDefault="00681157" w:rsidP="00681157">
      <w:pPr>
        <w:tabs>
          <w:tab w:val="left" w:pos="993"/>
        </w:tabs>
        <w:ind w:firstLine="713"/>
        <w:jc w:val="both"/>
      </w:pPr>
      <w:r w:rsidRPr="001D0D98">
        <w:t xml:space="preserve">В настоящее время на территории Нерчинско-Заводского муниципального округа находится 2 гидротехнических сооружения. </w:t>
      </w:r>
    </w:p>
    <w:p w:rsidR="00681157" w:rsidRPr="001D0D98" w:rsidRDefault="00681157" w:rsidP="00681157">
      <w:pPr>
        <w:ind w:firstLine="709"/>
        <w:jc w:val="right"/>
      </w:pPr>
      <w:r w:rsidRPr="001D0D98">
        <w:t>Таблица 4.2.5</w:t>
      </w:r>
    </w:p>
    <w:p w:rsidR="00681157" w:rsidRPr="001D0D98" w:rsidRDefault="00681157" w:rsidP="00681157">
      <w:pPr>
        <w:ind w:firstLine="709"/>
        <w:jc w:val="center"/>
      </w:pPr>
      <w:r w:rsidRPr="001D0D98">
        <w:t>Перечень гидротехнических сооружений</w:t>
      </w:r>
    </w:p>
    <w:tbl>
      <w:tblPr>
        <w:tblStyle w:val="a3"/>
        <w:tblW w:w="9853" w:type="dxa"/>
        <w:tblLook w:val="01E0" w:firstRow="1" w:lastRow="1" w:firstColumn="1" w:lastColumn="1" w:noHBand="0" w:noVBand="0"/>
      </w:tblPr>
      <w:tblGrid>
        <w:gridCol w:w="3085"/>
        <w:gridCol w:w="2996"/>
        <w:gridCol w:w="1696"/>
        <w:gridCol w:w="2076"/>
      </w:tblGrid>
      <w:tr w:rsidR="00681157" w:rsidRPr="001D0D98" w:rsidTr="00681157">
        <w:trPr>
          <w:cantSplit/>
          <w:tblHeader/>
        </w:trPr>
        <w:tc>
          <w:tcPr>
            <w:tcW w:w="3085"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Наименование ГТС</w:t>
            </w:r>
          </w:p>
        </w:tc>
        <w:tc>
          <w:tcPr>
            <w:tcW w:w="299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Местоположение ГТС</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Технические характеристики</w:t>
            </w:r>
          </w:p>
        </w:tc>
        <w:tc>
          <w:tcPr>
            <w:tcW w:w="2076"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sz w:val="22"/>
                <w:szCs w:val="22"/>
                <w:lang w:eastAsia="en-US"/>
              </w:rPr>
            </w:pPr>
            <w:r w:rsidRPr="001D0D98">
              <w:rPr>
                <w:sz w:val="22"/>
                <w:szCs w:val="22"/>
                <w:lang w:eastAsia="en-US"/>
              </w:rPr>
              <w:t>Собственник</w:t>
            </w:r>
          </w:p>
        </w:tc>
      </w:tr>
      <w:tr w:rsidR="00681157" w:rsidRPr="001D0D98" w:rsidTr="00681157">
        <w:trPr>
          <w:cantSplit/>
        </w:trPr>
        <w:tc>
          <w:tcPr>
            <w:tcW w:w="9853" w:type="dxa"/>
            <w:gridSpan w:val="4"/>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jc w:val="center"/>
              <w:rPr>
                <w:sz w:val="22"/>
                <w:szCs w:val="22"/>
                <w:lang w:eastAsia="en-US"/>
              </w:rPr>
            </w:pPr>
            <w:r w:rsidRPr="001D0D98">
              <w:rPr>
                <w:b/>
                <w:sz w:val="22"/>
                <w:szCs w:val="22"/>
                <w:lang w:eastAsia="en-US"/>
              </w:rPr>
              <w:t xml:space="preserve">Хвостохранилища </w:t>
            </w:r>
          </w:p>
        </w:tc>
      </w:tr>
      <w:tr w:rsidR="00681157" w:rsidRPr="001D0D98" w:rsidTr="00681157">
        <w:trPr>
          <w:cantSplit/>
        </w:trPr>
        <w:tc>
          <w:tcPr>
            <w:tcW w:w="308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Хвостохранилище </w:t>
            </w:r>
          </w:p>
        </w:tc>
        <w:tc>
          <w:tcPr>
            <w:tcW w:w="299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п. Горный Зелентуй </w:t>
            </w:r>
          </w:p>
          <w:p w:rsidR="00681157" w:rsidRPr="001D0D98" w:rsidRDefault="00681157">
            <w:pPr>
              <w:ind w:left="57" w:right="57"/>
              <w:rPr>
                <w:sz w:val="22"/>
                <w:szCs w:val="22"/>
                <w:lang w:eastAsia="en-US"/>
              </w:rPr>
            </w:pPr>
            <w:r w:rsidRPr="001D0D98">
              <w:rPr>
                <w:sz w:val="22"/>
                <w:szCs w:val="22"/>
                <w:lang w:eastAsia="en-US"/>
              </w:rPr>
              <w:t xml:space="preserve">Нерчинско-Заводский округ </w:t>
            </w:r>
          </w:p>
        </w:tc>
        <w:tc>
          <w:tcPr>
            <w:tcW w:w="169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 </w:t>
            </w:r>
          </w:p>
        </w:tc>
        <w:tc>
          <w:tcPr>
            <w:tcW w:w="207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бесхозяйное</w:t>
            </w:r>
          </w:p>
        </w:tc>
      </w:tr>
      <w:tr w:rsidR="00681157" w:rsidRPr="001D0D98" w:rsidTr="00681157">
        <w:trPr>
          <w:cantSplit/>
        </w:trPr>
        <w:tc>
          <w:tcPr>
            <w:tcW w:w="9853" w:type="dxa"/>
            <w:gridSpan w:val="4"/>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jc w:val="center"/>
              <w:rPr>
                <w:sz w:val="22"/>
                <w:szCs w:val="22"/>
                <w:lang w:eastAsia="en-US"/>
              </w:rPr>
            </w:pPr>
            <w:r w:rsidRPr="001D0D98">
              <w:rPr>
                <w:b/>
                <w:sz w:val="22"/>
                <w:szCs w:val="22"/>
                <w:lang w:eastAsia="en-US"/>
              </w:rPr>
              <w:t>Сооружения инженерной зашиты</w:t>
            </w:r>
          </w:p>
        </w:tc>
      </w:tr>
      <w:tr w:rsidR="00681157" w:rsidRPr="001D0D98" w:rsidTr="00681157">
        <w:trPr>
          <w:cantSplit/>
        </w:trPr>
        <w:tc>
          <w:tcPr>
            <w:tcW w:w="3085"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Инженерные сооружения для защиты с. Аргунск от затопления паводковыми водами р. Аргунь </w:t>
            </w:r>
          </w:p>
        </w:tc>
        <w:tc>
          <w:tcPr>
            <w:tcW w:w="299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с. Аргунск </w:t>
            </w:r>
          </w:p>
          <w:p w:rsidR="00681157" w:rsidRPr="001D0D98" w:rsidRDefault="00681157">
            <w:pPr>
              <w:ind w:left="57" w:right="57"/>
              <w:rPr>
                <w:sz w:val="22"/>
                <w:szCs w:val="22"/>
                <w:lang w:eastAsia="en-US"/>
              </w:rPr>
            </w:pPr>
            <w:r w:rsidRPr="001D0D98">
              <w:rPr>
                <w:sz w:val="22"/>
                <w:szCs w:val="22"/>
                <w:lang w:eastAsia="en-US"/>
              </w:rPr>
              <w:t>Нерчинско-Заводской округ</w:t>
            </w:r>
          </w:p>
        </w:tc>
        <w:tc>
          <w:tcPr>
            <w:tcW w:w="169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 </w:t>
            </w:r>
          </w:p>
        </w:tc>
        <w:tc>
          <w:tcPr>
            <w:tcW w:w="2076"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left="57" w:right="57"/>
              <w:rPr>
                <w:sz w:val="22"/>
                <w:szCs w:val="22"/>
                <w:lang w:eastAsia="en-US"/>
              </w:rPr>
            </w:pPr>
            <w:r w:rsidRPr="001D0D98">
              <w:rPr>
                <w:sz w:val="22"/>
                <w:szCs w:val="22"/>
                <w:lang w:eastAsia="en-US"/>
              </w:rPr>
              <w:t xml:space="preserve">Забайкальский край (75АА№108850 от 31.01.2011г.) </w:t>
            </w:r>
          </w:p>
        </w:tc>
      </w:tr>
    </w:tbl>
    <w:p w:rsidR="00681157" w:rsidRPr="001D0D98" w:rsidRDefault="00681157" w:rsidP="00681157">
      <w:pPr>
        <w:ind w:right="-2" w:firstLine="708"/>
        <w:jc w:val="both"/>
        <w:rPr>
          <w:i/>
          <w:iCs/>
          <w:color w:val="0A0A0A"/>
          <w:u w:val="single"/>
        </w:rPr>
      </w:pPr>
    </w:p>
    <w:p w:rsidR="00681157" w:rsidRPr="001D0D98" w:rsidRDefault="00681157" w:rsidP="00681157">
      <w:pPr>
        <w:ind w:right="-2" w:firstLine="708"/>
        <w:jc w:val="both"/>
        <w:rPr>
          <w:i/>
          <w:iCs/>
          <w:color w:val="0A0A0A"/>
          <w:u w:val="single"/>
        </w:rPr>
      </w:pPr>
      <w:r w:rsidRPr="001D0D98">
        <w:rPr>
          <w:i/>
          <w:iCs/>
          <w:color w:val="0A0A0A"/>
          <w:u w:val="single"/>
        </w:rPr>
        <w:t>Мероприятия по предотвращению ЧС на гидротехнических сооружениях (ГТС)</w:t>
      </w:r>
    </w:p>
    <w:p w:rsidR="00681157" w:rsidRPr="001D0D98" w:rsidRDefault="00681157" w:rsidP="00681157">
      <w:pPr>
        <w:ind w:firstLine="709"/>
        <w:jc w:val="both"/>
        <w:rPr>
          <w:rFonts w:eastAsia="Calibri"/>
          <w14:ligatures w14:val="standardContextual"/>
        </w:rPr>
      </w:pPr>
      <w:r w:rsidRPr="001D0D98">
        <w:rPr>
          <w:color w:val="0A0A0A"/>
        </w:rPr>
        <w:t>В целях предотвращения ЧС на гидротехнических сооружениях необходимо предусмотреть реконструкцию и соблюдение плановых ремонтов на аварийных ГТС с целью повышения надежности этих объектов.</w:t>
      </w:r>
      <w:r w:rsidRPr="001D0D98">
        <w:rPr>
          <w:rFonts w:eastAsia="Calibri"/>
          <w14:ligatures w14:val="standardContextual"/>
        </w:rPr>
        <w:t xml:space="preserve"> </w:t>
      </w:r>
    </w:p>
    <w:p w:rsidR="00681157" w:rsidRPr="001D0D98" w:rsidRDefault="00681157" w:rsidP="000D70A3">
      <w:pPr>
        <w:pStyle w:val="20"/>
        <w:numPr>
          <w:ilvl w:val="0"/>
          <w:numId w:val="77"/>
        </w:numPr>
        <w:tabs>
          <w:tab w:val="left" w:pos="567"/>
          <w:tab w:val="left" w:pos="1418"/>
        </w:tabs>
        <w:spacing w:after="120"/>
        <w:ind w:left="0" w:firstLine="0"/>
        <w:jc w:val="both"/>
        <w:rPr>
          <w:rFonts w:cs="Times New Roman"/>
          <w:caps/>
        </w:rPr>
      </w:pPr>
      <w:bookmarkStart w:id="166" w:name="_Toc177574767"/>
      <w:bookmarkStart w:id="167" w:name="_Toc157700817"/>
      <w:bookmarkStart w:id="168" w:name="_Toc157597213"/>
      <w:bookmarkStart w:id="169" w:name="_Toc152757494"/>
      <w:r w:rsidRPr="001D0D98">
        <w:rPr>
          <w:rFonts w:cs="Times New Roman"/>
          <w:caps/>
        </w:rPr>
        <w:t>Перечень возможных источников чрезвычайных ситуаций биолого-социального характер</w:t>
      </w:r>
      <w:bookmarkEnd w:id="166"/>
      <w:bookmarkEnd w:id="167"/>
      <w:bookmarkEnd w:id="168"/>
      <w:bookmarkEnd w:id="169"/>
      <w:r w:rsidRPr="001D0D98">
        <w:rPr>
          <w:rFonts w:cs="Times New Roman"/>
          <w:caps/>
        </w:rPr>
        <w:t>а И МЕРОПРИ</w:t>
      </w:r>
      <w:r w:rsidRPr="001D0D98">
        <w:rPr>
          <w:rFonts w:cs="Times New Roman"/>
          <w:caps/>
        </w:rPr>
        <w:t>Я</w:t>
      </w:r>
      <w:r w:rsidRPr="001D0D98">
        <w:rPr>
          <w:rFonts w:cs="Times New Roman"/>
          <w:caps/>
        </w:rPr>
        <w:t>ТИЯ ПО ИХ ПРЕДОТВРАЩЕНИЮ</w:t>
      </w:r>
    </w:p>
    <w:p w:rsidR="00681157" w:rsidRPr="001D0D98" w:rsidRDefault="00681157" w:rsidP="00681157">
      <w:pPr>
        <w:ind w:firstLine="709"/>
        <w:jc w:val="both"/>
        <w:rPr>
          <w:color w:val="0A0A0A"/>
        </w:rPr>
      </w:pPr>
      <w:bookmarkStart w:id="170" w:name="_Toc172289517"/>
      <w:bookmarkStart w:id="171" w:name="_Toc177574768"/>
      <w:bookmarkStart w:id="172" w:name="_Toc157700818"/>
      <w:bookmarkStart w:id="173" w:name="_Toc157597214"/>
      <w:bookmarkStart w:id="174" w:name="_Toc152757495"/>
      <w:r w:rsidRPr="001D0D98">
        <w:rPr>
          <w:color w:val="0A0A0A"/>
        </w:rPr>
        <w:t>Источниками ЧС биолого-социального характера являются особо опасные или широко распространенные инфекционные болезни людей, сельскохозяйственных животных и растений, в результате которых на определенной территории может возникнуть биолого-социальная чрезвычайная ситуация.</w:t>
      </w:r>
    </w:p>
    <w:p w:rsidR="00681157" w:rsidRPr="001D0D98" w:rsidRDefault="00681157" w:rsidP="00681157">
      <w:pPr>
        <w:ind w:firstLine="709"/>
        <w:jc w:val="both"/>
        <w:rPr>
          <w:color w:val="0A0A0A"/>
        </w:rPr>
      </w:pPr>
      <w:r w:rsidRPr="001D0D98">
        <w:rPr>
          <w:color w:val="0A0A0A"/>
        </w:rPr>
        <w:t>К основным опасностям биолого-социального характера относятся инфекционная заболеваемость населения, вспышки особо опасных болезней, острая инфекционная заболеваемость животных, массовое поражение растений болезнями и вредителями.</w:t>
      </w:r>
    </w:p>
    <w:p w:rsidR="00681157" w:rsidRPr="001D0D98" w:rsidRDefault="00681157" w:rsidP="00681157">
      <w:pPr>
        <w:spacing w:after="240"/>
        <w:ind w:firstLine="709"/>
        <w:jc w:val="both"/>
        <w:rPr>
          <w:color w:val="0A0A0A"/>
        </w:rPr>
      </w:pPr>
      <w:r w:rsidRPr="001D0D98">
        <w:rPr>
          <w:color w:val="0A0A0A"/>
        </w:rPr>
        <w:t xml:space="preserve">Согласно государственному докладу «О состоянии санитарно-эпидемиологического благополучия населения в Забайкальском крае в 2023 году», подготовленного Управлением Федеральной службы по надзору в сфере </w:t>
      </w:r>
      <w:r w:rsidRPr="001D0D98">
        <w:rPr>
          <w:color w:val="0A0A0A"/>
        </w:rPr>
        <w:lastRenderedPageBreak/>
        <w:t>защиты прав потребителей и благополучия человека по Забайкальскому краю, совместно с Управлением Федеральным бюджетным учреждением здравоохранения «Центр гигиены и эпидемиологии в Забайкальском крае» в 2023 году в целом наблюдалась стабильная санитарно-эпидемиологическая ситуация.</w:t>
      </w:r>
    </w:p>
    <w:p w:rsidR="00681157" w:rsidRPr="001D0D98" w:rsidRDefault="00681157" w:rsidP="00681157">
      <w:pPr>
        <w:ind w:firstLine="708"/>
        <w:rPr>
          <w:b/>
          <w:color w:val="000000"/>
        </w:rPr>
      </w:pPr>
      <w:bookmarkStart w:id="175" w:name="_Toc162456390"/>
      <w:r w:rsidRPr="001D0D98">
        <w:rPr>
          <w:b/>
          <w:color w:val="000000"/>
        </w:rPr>
        <w:t>Эпидемиологическая, эпизоотическая и эпитофическая ситуация</w:t>
      </w:r>
    </w:p>
    <w:p w:rsidR="00681157" w:rsidRPr="001D0D98" w:rsidRDefault="00681157" w:rsidP="00681157">
      <w:pPr>
        <w:ind w:firstLine="708"/>
        <w:jc w:val="both"/>
        <w:rPr>
          <w:color w:val="000000"/>
        </w:rPr>
      </w:pPr>
      <w:r w:rsidRPr="001D0D98">
        <w:rPr>
          <w:color w:val="000000"/>
        </w:rPr>
        <w:t>Приоритетные задачи основных направлений деятельности Управления Роспотребнадзора по Забайкальскому краю и ФБУЗ «Центр гигиены и эпидемиологии в Забайкальском крае», их роль в достижении ключевых социально значимых результатов определялись национальными целями и стратегическими задачами развития Российской Федерации, предусмотренными указами Президента Российской Федерации от 7 мая 2018 г. № 204 «О национальных целях и стратегических задачах развития Российской Федерации на период до 2024 года» и от 21 июня 2020 г. № 474 «О национальных целях развития Российской Федерации на период до 2030 года», национальными и федеральными проектами «Чистый воздух», «Чистая вода», «Генеральная уборка», «Демография». Приоритетом являлось обеспечение стабильной санитарно-эпидемиологической обстановки в условиях снижения административной нагрузки на хозяйствующие субъекты, связанной с особенностями проведения контрольных (надзорных) мероприятий, установленными Правительством Российской Федерации.</w:t>
      </w:r>
    </w:p>
    <w:p w:rsidR="00681157" w:rsidRPr="001D0D98" w:rsidRDefault="00681157" w:rsidP="00681157">
      <w:pPr>
        <w:ind w:firstLine="708"/>
        <w:jc w:val="both"/>
        <w:rPr>
          <w:color w:val="000000"/>
        </w:rPr>
      </w:pPr>
      <w:r w:rsidRPr="001D0D98">
        <w:rPr>
          <w:color w:val="000000"/>
        </w:rPr>
        <w:t xml:space="preserve">Принимаемые меры по оперативному противоэпидемическому реагированию, проведение комплекса противоэпидемических и профилактических мероприятий предотвратили осложнение эпидемиологической обстановки по инфекционной заболеваемости, способствовали сокращению распространения инфекционных заболеваний, позволили в 2023 году обеспечить стабильную эпидемиологическую обстановку на территории края. </w:t>
      </w:r>
    </w:p>
    <w:p w:rsidR="00681157" w:rsidRPr="001D0D98" w:rsidRDefault="00681157" w:rsidP="00681157">
      <w:pPr>
        <w:ind w:firstLine="708"/>
        <w:jc w:val="both"/>
        <w:rPr>
          <w:color w:val="000000"/>
        </w:rPr>
      </w:pPr>
      <w:r w:rsidRPr="001D0D98">
        <w:rPr>
          <w:color w:val="000000"/>
        </w:rPr>
        <w:t xml:space="preserve">По итогам года обеспечено достижение большинства основных индикаторных показателей: </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отсутствие регистрации случаев заболевания дифтерией (при индик</w:t>
      </w:r>
      <w:r w:rsidRPr="001D0D98">
        <w:rPr>
          <w:color w:val="000000"/>
        </w:rPr>
        <w:t>а</w:t>
      </w:r>
      <w:r w:rsidRPr="001D0D98">
        <w:rPr>
          <w:color w:val="000000"/>
        </w:rPr>
        <w:t>тивном показателе 0,01 на 100 тыс. населения), краснухой (при индикативном – менее 0,1 на 100 тыс. населения соответственно), эпидемическим паротитом (при индикативном –не более 0,1 на 100 тыс. населения);</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регистрация заболеваемости острым вирусным гепатитом В на уровне 0,1 на 100 тыс. населения (при индикативном показателе менее 1,0 на 100 тыс. населения);</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поддержание статуса страны, свободной от полиомиелита;</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достижение и поддержание высокого уровня (выше рекомендованного ВОЗ индикативного уровня – 95 %) охвата детей профилактическими прививками в рамках национального календаря профилактических прививок, за исключением охвата иммунизацией против кори, эпидемического паротита, краснухи. Снижение уровней охватов иммунизацией против кори, эпидемического паротита и краснухи связано с недостаточными и поздними поставками вакцин против указанных и</w:t>
      </w:r>
      <w:r w:rsidRPr="001D0D98">
        <w:rPr>
          <w:color w:val="000000"/>
        </w:rPr>
        <w:t>н</w:t>
      </w:r>
      <w:r w:rsidRPr="001D0D98">
        <w:rPr>
          <w:color w:val="000000"/>
        </w:rPr>
        <w:t>фекций в 2023 г.</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100% выполнение плана вакцинации в рамках календаря профилактич</w:t>
      </w:r>
      <w:r w:rsidRPr="001D0D98">
        <w:rPr>
          <w:color w:val="000000"/>
        </w:rPr>
        <w:t>е</w:t>
      </w:r>
      <w:r w:rsidRPr="001D0D98">
        <w:rPr>
          <w:color w:val="000000"/>
        </w:rPr>
        <w:t>ских прививок по эпидемическим показаниям против клещевого вирусного энц</w:t>
      </w:r>
      <w:r w:rsidRPr="001D0D98">
        <w:rPr>
          <w:color w:val="000000"/>
        </w:rPr>
        <w:t>е</w:t>
      </w:r>
      <w:r w:rsidRPr="001D0D98">
        <w:rPr>
          <w:color w:val="000000"/>
        </w:rPr>
        <w:t>фалита групп профессионального риска.</w:t>
      </w:r>
    </w:p>
    <w:p w:rsidR="00681157" w:rsidRPr="001D0D98" w:rsidRDefault="00681157" w:rsidP="000D70A3">
      <w:pPr>
        <w:pStyle w:val="a4"/>
        <w:numPr>
          <w:ilvl w:val="0"/>
          <w:numId w:val="81"/>
        </w:numPr>
        <w:tabs>
          <w:tab w:val="left" w:pos="993"/>
        </w:tabs>
        <w:suppressAutoHyphens w:val="0"/>
        <w:ind w:left="0" w:firstLine="709"/>
        <w:jc w:val="both"/>
        <w:rPr>
          <w:color w:val="000000"/>
        </w:rPr>
      </w:pPr>
      <w:r w:rsidRPr="001D0D98">
        <w:rPr>
          <w:color w:val="000000"/>
        </w:rPr>
        <w:t>поддержание на спорадическом уровне заболеваний, общих для челов</w:t>
      </w:r>
      <w:r w:rsidRPr="001D0D98">
        <w:rPr>
          <w:color w:val="000000"/>
        </w:rPr>
        <w:t>е</w:t>
      </w:r>
      <w:r w:rsidRPr="001D0D98">
        <w:rPr>
          <w:color w:val="000000"/>
        </w:rPr>
        <w:t>ка и животных, таких как бруцеллез, лептоспироз.</w:t>
      </w:r>
    </w:p>
    <w:p w:rsidR="00681157" w:rsidRPr="001D0D98" w:rsidRDefault="00681157" w:rsidP="00681157">
      <w:pPr>
        <w:ind w:firstLine="708"/>
        <w:jc w:val="both"/>
        <w:rPr>
          <w:color w:val="000000"/>
        </w:rPr>
      </w:pPr>
      <w:r w:rsidRPr="001D0D98">
        <w:rPr>
          <w:color w:val="000000"/>
        </w:rPr>
        <w:t xml:space="preserve">Реализация мероприятий по санитарной охране территории Забайкальского края позволила предотвратить занос и распространение опасных инфекционных </w:t>
      </w:r>
      <w:r w:rsidRPr="001D0D98">
        <w:rPr>
          <w:color w:val="000000"/>
        </w:rPr>
        <w:lastRenderedPageBreak/>
        <w:t>болезней, не допустить ввоз и реализацию товаров, грузов, представляющих опасность для населения.</w:t>
      </w:r>
    </w:p>
    <w:bookmarkEnd w:id="175"/>
    <w:p w:rsidR="00681157" w:rsidRPr="001D0D98" w:rsidRDefault="00681157" w:rsidP="00681157">
      <w:pPr>
        <w:ind w:right="238" w:firstLine="720"/>
        <w:jc w:val="both"/>
        <w:rPr>
          <w:u w:val="single"/>
        </w:rPr>
      </w:pPr>
      <w:r w:rsidRPr="001D0D98">
        <w:rPr>
          <w:u w:val="single"/>
        </w:rPr>
        <w:t xml:space="preserve">По заболеваниям животных и птиц (эпизоотия) </w:t>
      </w:r>
    </w:p>
    <w:p w:rsidR="00681157" w:rsidRPr="001D0D98" w:rsidRDefault="00681157" w:rsidP="00681157">
      <w:pPr>
        <w:ind w:right="65" w:firstLine="720"/>
        <w:jc w:val="both"/>
      </w:pPr>
      <w:r w:rsidRPr="001D0D98">
        <w:t xml:space="preserve">Случаев эпизоотий гриппа птиц на территории края за последние шесть лет не регистрировалось. Эпизоотий гриппа птиц не ожидается, но не исключен занос инфекции от перелетных птиц в период весенней миграции.  </w:t>
      </w:r>
    </w:p>
    <w:p w:rsidR="00681157" w:rsidRPr="001D0D98" w:rsidRDefault="00681157" w:rsidP="00681157">
      <w:pPr>
        <w:ind w:right="65" w:firstLine="720"/>
        <w:jc w:val="both"/>
      </w:pPr>
      <w:r w:rsidRPr="001D0D98">
        <w:t xml:space="preserve">Случаев заболевания свиней африканской чумой не регистрировалось. Ввиду отдаленности края от эпидемического очага (ЮФО, ЦФО) и организации профилактических мероприятий, распространения АЧС на территории Забайкальского края не прогнозируется. </w:t>
      </w:r>
    </w:p>
    <w:p w:rsidR="00681157" w:rsidRPr="001D0D98" w:rsidRDefault="00681157" w:rsidP="00681157">
      <w:pPr>
        <w:ind w:right="65" w:firstLine="720"/>
        <w:jc w:val="both"/>
      </w:pPr>
      <w:r w:rsidRPr="001D0D98">
        <w:t xml:space="preserve">Возможно возникновение эпизоотии, связанные с распространением ящура. Так как Забайкальский край граничит с Монголией и Китаем, которые являются неблагополучными по ящуру, бруцеллезу, сапу, оспе и другим инфекционным заболеваниям животных </w:t>
      </w:r>
      <w:r w:rsidRPr="001D0D98">
        <w:rPr>
          <w:color w:val="0A0A0A"/>
        </w:rPr>
        <w:t>–</w:t>
      </w:r>
      <w:r w:rsidRPr="001D0D98">
        <w:t xml:space="preserve"> не исключен занос эпизоотических заболеваний с территории этих государств в Забайкалье </w:t>
      </w:r>
    </w:p>
    <w:p w:rsidR="00681157" w:rsidRPr="001D0D98" w:rsidRDefault="00681157" w:rsidP="00681157">
      <w:pPr>
        <w:ind w:right="238" w:firstLine="720"/>
        <w:jc w:val="both"/>
        <w:rPr>
          <w:u w:val="single"/>
        </w:rPr>
      </w:pPr>
      <w:r w:rsidRPr="001D0D98">
        <w:rPr>
          <w:u w:val="single"/>
        </w:rPr>
        <w:t xml:space="preserve">По распространению вредителей и заболеваниям растений (эпифитотия) </w:t>
      </w:r>
    </w:p>
    <w:p w:rsidR="00681157" w:rsidRPr="001D0D98" w:rsidRDefault="00681157" w:rsidP="00681157">
      <w:pPr>
        <w:ind w:right="65" w:firstLine="720"/>
        <w:jc w:val="both"/>
      </w:pPr>
      <w:r w:rsidRPr="001D0D98">
        <w:t xml:space="preserve">К чрезвычайно опасным вредителям и болезням сельскохозяйственных растений относятся: нестадные саранчовые, луговой мотылек, фитофтороз картофеля, ржавчина, пыльная головня овса и зерновых культур. </w:t>
      </w:r>
    </w:p>
    <w:p w:rsidR="00681157" w:rsidRPr="001D0D98" w:rsidRDefault="00681157" w:rsidP="00681157">
      <w:pPr>
        <w:ind w:right="65" w:firstLine="720"/>
        <w:jc w:val="both"/>
      </w:pPr>
      <w:r w:rsidRPr="001D0D98">
        <w:t xml:space="preserve">При теплой сухой погоде вредоносность саранчовых не снизится и будет представлять серьезную опасность для сельскохозяйственных культур, химические обработки планируется провести на 30,0 тыс. га. </w:t>
      </w:r>
    </w:p>
    <w:p w:rsidR="00681157" w:rsidRPr="001D0D98" w:rsidRDefault="00681157" w:rsidP="00681157">
      <w:pPr>
        <w:ind w:right="65" w:firstLine="720"/>
        <w:jc w:val="both"/>
      </w:pPr>
      <w:r w:rsidRPr="001D0D98">
        <w:t xml:space="preserve">Результаты контрольных осенних обследований показали, что луговой мотылек находится в фазе депрессии. Прогнозируется, что численность местной популяции вредителя останется в этой же фазе развития и, его встречаемость будет отмечаться только в местах его резервации-стации, где даже в периоды повсеместного неблагоприятного сочетания экологических условий, он находит возможность для выживания.  </w:t>
      </w:r>
    </w:p>
    <w:p w:rsidR="00681157" w:rsidRPr="001D0D98" w:rsidRDefault="00681157" w:rsidP="00681157">
      <w:pPr>
        <w:ind w:right="65" w:firstLine="720"/>
        <w:jc w:val="both"/>
      </w:pPr>
      <w:r w:rsidRPr="001D0D98">
        <w:t xml:space="preserve">Количество очагов фитофтороза картофеля уменьшилось за последние годы на 76 %. Ржавчина зерновых в связи с благоприятными погодными условиями для ее развития наблюдается на площади 0,04 тыс. га, пыльная головня зерновых на 0,3 тыс. га, пыльная головня овса 0,25 тыс. га. </w:t>
      </w:r>
    </w:p>
    <w:p w:rsidR="00681157" w:rsidRPr="001D0D98" w:rsidRDefault="00681157" w:rsidP="00681157">
      <w:pPr>
        <w:ind w:right="65" w:firstLine="720"/>
        <w:jc w:val="both"/>
      </w:pPr>
      <w:r w:rsidRPr="001D0D98">
        <w:t xml:space="preserve">При благоприятных погодных условиях развитие фитофтороза картофеля ожидается в средней и сильной степени, планируется обработать 0,1 тыс. га. Ржавчина зерновых вероятно проявится в слабой степени. Благоприятная (теплая, влажная) погода в период цветения зерновых будет способствовать заражению зерновок пыльной головней. Значительно снизить зараженность семян пыльной и твердой головней поможет качественное протравливание семян. </w:t>
      </w:r>
    </w:p>
    <w:p w:rsidR="00681157" w:rsidRPr="001D0D98" w:rsidRDefault="00681157" w:rsidP="00681157">
      <w:pPr>
        <w:ind w:right="65" w:firstLine="720"/>
        <w:jc w:val="both"/>
      </w:pPr>
      <w:r w:rsidRPr="001D0D98">
        <w:t xml:space="preserve">Распространение опасных болезней и вредителей леса на территории Забайкальского края не прогнозируется. </w:t>
      </w:r>
    </w:p>
    <w:p w:rsidR="00681157" w:rsidRPr="001D0D98" w:rsidRDefault="00681157" w:rsidP="00681157">
      <w:pPr>
        <w:ind w:firstLine="709"/>
        <w:jc w:val="both"/>
        <w:rPr>
          <w:i/>
          <w:iCs/>
          <w:color w:val="000000"/>
          <w:u w:val="single"/>
        </w:rPr>
      </w:pPr>
      <w:r w:rsidRPr="001D0D98">
        <w:rPr>
          <w:i/>
          <w:iCs/>
          <w:color w:val="000000"/>
          <w:u w:val="single"/>
        </w:rPr>
        <w:t>Мероприятия по профилактике и предупреждении распространения природно-очаговых инфекций.</w:t>
      </w:r>
    </w:p>
    <w:p w:rsidR="00681157" w:rsidRPr="001D0D98" w:rsidRDefault="00681157" w:rsidP="000D70A3">
      <w:pPr>
        <w:numPr>
          <w:ilvl w:val="0"/>
          <w:numId w:val="82"/>
        </w:numPr>
        <w:tabs>
          <w:tab w:val="left" w:pos="993"/>
        </w:tabs>
        <w:suppressAutoHyphens w:val="0"/>
        <w:ind w:left="0" w:firstLine="709"/>
        <w:jc w:val="both"/>
        <w:rPr>
          <w:color w:val="000000"/>
        </w:rPr>
      </w:pPr>
      <w:r w:rsidRPr="001D0D98">
        <w:rPr>
          <w:color w:val="000000"/>
        </w:rPr>
        <w:t xml:space="preserve">постоянное наблюдение за территориями эндемичных природно-очаговым инфекциям;  </w:t>
      </w:r>
    </w:p>
    <w:p w:rsidR="00681157" w:rsidRPr="001D0D98" w:rsidRDefault="00681157" w:rsidP="000D70A3">
      <w:pPr>
        <w:numPr>
          <w:ilvl w:val="0"/>
          <w:numId w:val="82"/>
        </w:numPr>
        <w:tabs>
          <w:tab w:val="left" w:pos="993"/>
          <w:tab w:val="left" w:pos="1134"/>
        </w:tabs>
        <w:suppressAutoHyphens w:val="0"/>
        <w:ind w:left="0" w:firstLine="709"/>
        <w:jc w:val="both"/>
        <w:rPr>
          <w:color w:val="000000"/>
        </w:rPr>
      </w:pPr>
      <w:r w:rsidRPr="001D0D98">
        <w:rPr>
          <w:color w:val="000000"/>
        </w:rPr>
        <w:t>постоянный контроль учреждениями СНЛК за санитарно-гигиеническим состоянием внешней среды и объектов экономики;</w:t>
      </w:r>
    </w:p>
    <w:p w:rsidR="00681157" w:rsidRPr="001D0D98" w:rsidRDefault="00681157" w:rsidP="000D70A3">
      <w:pPr>
        <w:numPr>
          <w:ilvl w:val="0"/>
          <w:numId w:val="82"/>
        </w:numPr>
        <w:tabs>
          <w:tab w:val="left" w:pos="993"/>
          <w:tab w:val="left" w:pos="1134"/>
        </w:tabs>
        <w:suppressAutoHyphens w:val="0"/>
        <w:ind w:left="0" w:firstLine="709"/>
        <w:jc w:val="both"/>
        <w:rPr>
          <w:color w:val="000000"/>
        </w:rPr>
      </w:pPr>
      <w:r w:rsidRPr="001D0D98">
        <w:rPr>
          <w:color w:val="000000"/>
        </w:rPr>
        <w:t>создание, подготовка и поддержание в постоянной готовности необход</w:t>
      </w:r>
      <w:r w:rsidRPr="001D0D98">
        <w:rPr>
          <w:color w:val="000000"/>
        </w:rPr>
        <w:t>и</w:t>
      </w:r>
      <w:r w:rsidRPr="001D0D98">
        <w:rPr>
          <w:color w:val="000000"/>
        </w:rPr>
        <w:t>мых сил и средств для работы в бактериологических очагах;</w:t>
      </w:r>
    </w:p>
    <w:p w:rsidR="00681157" w:rsidRPr="001D0D98" w:rsidRDefault="00681157" w:rsidP="000D70A3">
      <w:pPr>
        <w:numPr>
          <w:ilvl w:val="0"/>
          <w:numId w:val="82"/>
        </w:numPr>
        <w:tabs>
          <w:tab w:val="left" w:pos="993"/>
          <w:tab w:val="left" w:pos="1134"/>
        </w:tabs>
        <w:suppressAutoHyphens w:val="0"/>
        <w:ind w:left="0" w:firstLine="709"/>
        <w:jc w:val="both"/>
        <w:rPr>
          <w:color w:val="000000"/>
        </w:rPr>
      </w:pPr>
      <w:r w:rsidRPr="001D0D98">
        <w:rPr>
          <w:color w:val="000000"/>
        </w:rPr>
        <w:t>увеличение охвата населения прививками против КЭ;</w:t>
      </w:r>
    </w:p>
    <w:p w:rsidR="00681157" w:rsidRPr="001D0D98" w:rsidRDefault="00681157" w:rsidP="000D70A3">
      <w:pPr>
        <w:numPr>
          <w:ilvl w:val="0"/>
          <w:numId w:val="82"/>
        </w:numPr>
        <w:tabs>
          <w:tab w:val="left" w:pos="993"/>
          <w:tab w:val="left" w:pos="1134"/>
        </w:tabs>
        <w:suppressAutoHyphens w:val="0"/>
        <w:ind w:left="0" w:firstLine="709"/>
        <w:jc w:val="both"/>
        <w:rPr>
          <w:color w:val="000000"/>
        </w:rPr>
      </w:pPr>
      <w:r w:rsidRPr="001D0D98">
        <w:rPr>
          <w:color w:val="000000"/>
        </w:rPr>
        <w:t>эпидемиологический надзор и контроль инфекций, передающихся кл</w:t>
      </w:r>
      <w:r w:rsidRPr="001D0D98">
        <w:rPr>
          <w:color w:val="000000"/>
        </w:rPr>
        <w:t>е</w:t>
      </w:r>
      <w:r w:rsidRPr="001D0D98">
        <w:rPr>
          <w:color w:val="000000"/>
        </w:rPr>
        <w:t>щами;</w:t>
      </w:r>
    </w:p>
    <w:p w:rsidR="00681157" w:rsidRPr="001D0D98" w:rsidRDefault="00681157" w:rsidP="000D70A3">
      <w:pPr>
        <w:numPr>
          <w:ilvl w:val="0"/>
          <w:numId w:val="82"/>
        </w:numPr>
        <w:tabs>
          <w:tab w:val="left" w:pos="993"/>
          <w:tab w:val="left" w:pos="1134"/>
        </w:tabs>
        <w:suppressAutoHyphens w:val="0"/>
        <w:ind w:left="0" w:firstLine="709"/>
        <w:jc w:val="both"/>
        <w:rPr>
          <w:color w:val="000000"/>
        </w:rPr>
      </w:pPr>
      <w:r w:rsidRPr="001D0D98">
        <w:rPr>
          <w:color w:val="000000"/>
        </w:rPr>
        <w:lastRenderedPageBreak/>
        <w:t xml:space="preserve">увеличение площади проводимых акарицидных обработок, в том числе зон массового отдыха; </w:t>
      </w:r>
    </w:p>
    <w:p w:rsidR="00681157" w:rsidRPr="001D0D98" w:rsidRDefault="00681157" w:rsidP="000D70A3">
      <w:pPr>
        <w:numPr>
          <w:ilvl w:val="0"/>
          <w:numId w:val="82"/>
        </w:numPr>
        <w:tabs>
          <w:tab w:val="left" w:pos="993"/>
          <w:tab w:val="left" w:pos="1134"/>
        </w:tabs>
        <w:suppressAutoHyphens w:val="0"/>
        <w:spacing w:after="240"/>
        <w:ind w:left="0" w:firstLine="709"/>
        <w:jc w:val="both"/>
        <w:rPr>
          <w:color w:val="000000"/>
        </w:rPr>
      </w:pPr>
      <w:r w:rsidRPr="001D0D98">
        <w:rPr>
          <w:color w:val="000000"/>
        </w:rPr>
        <w:t>расширение лабораторной базы для обследований больных с подозр</w:t>
      </w:r>
      <w:r w:rsidRPr="001D0D98">
        <w:rPr>
          <w:color w:val="000000"/>
        </w:rPr>
        <w:t>е</w:t>
      </w:r>
      <w:r w:rsidRPr="001D0D98">
        <w:rPr>
          <w:color w:val="000000"/>
        </w:rPr>
        <w:t>нием на клещевые инфекции.</w:t>
      </w:r>
    </w:p>
    <w:p w:rsidR="00681157" w:rsidRPr="001D0D98" w:rsidRDefault="00681157" w:rsidP="00681157">
      <w:pPr>
        <w:ind w:firstLine="708"/>
        <w:rPr>
          <w:b/>
          <w:color w:val="000000"/>
        </w:rPr>
      </w:pPr>
      <w:bookmarkStart w:id="176" w:name="_Toc162456391"/>
      <w:r w:rsidRPr="001D0D98">
        <w:rPr>
          <w:b/>
          <w:color w:val="000000"/>
        </w:rPr>
        <w:t>Биологически опасные объекты.</w:t>
      </w:r>
      <w:bookmarkEnd w:id="176"/>
      <w:r w:rsidRPr="001D0D98">
        <w:rPr>
          <w:b/>
          <w:color w:val="000000"/>
        </w:rPr>
        <w:t xml:space="preserve"> </w:t>
      </w:r>
    </w:p>
    <w:p w:rsidR="00681157" w:rsidRPr="001D0D98" w:rsidRDefault="00681157" w:rsidP="00681157">
      <w:pPr>
        <w:ind w:firstLine="709"/>
        <w:jc w:val="both"/>
        <w:rPr>
          <w:color w:val="000000"/>
        </w:rPr>
      </w:pPr>
      <w:r w:rsidRPr="001D0D98">
        <w:rPr>
          <w:rStyle w:val="docy"/>
          <w:color w:val="000000"/>
        </w:rPr>
        <w:t>Н</w:t>
      </w:r>
      <w:r w:rsidRPr="001D0D98">
        <w:rPr>
          <w:color w:val="000000"/>
        </w:rPr>
        <w:t xml:space="preserve">а территории </w:t>
      </w:r>
      <w:r w:rsidRPr="001D0D98">
        <w:rPr>
          <w:rStyle w:val="docy"/>
          <w:color w:val="000000"/>
        </w:rPr>
        <w:t>Нерчинско-Заводского</w:t>
      </w:r>
      <w:r w:rsidRPr="001D0D98">
        <w:rPr>
          <w:color w:val="000000"/>
        </w:rPr>
        <w:t xml:space="preserve"> муниципального округа расположены скотомогильники, перечень которых приведен в Таблице 4.3.</w:t>
      </w:r>
    </w:p>
    <w:p w:rsidR="00681157" w:rsidRPr="001D0D98" w:rsidRDefault="00681157" w:rsidP="00681157">
      <w:pPr>
        <w:ind w:firstLine="709"/>
        <w:jc w:val="right"/>
        <w:rPr>
          <w:rFonts w:eastAsia="Calibri"/>
          <w:iCs/>
          <w:color w:val="000000"/>
        </w:rPr>
      </w:pPr>
      <w:r w:rsidRPr="001D0D98">
        <w:rPr>
          <w:rFonts w:eastAsia="Calibri"/>
          <w:iCs/>
          <w:color w:val="000000"/>
        </w:rPr>
        <w:t>Таблица 4.3</w:t>
      </w:r>
    </w:p>
    <w:p w:rsidR="00681157" w:rsidRPr="001D0D98" w:rsidRDefault="00681157" w:rsidP="00681157">
      <w:pPr>
        <w:pStyle w:val="docdata"/>
        <w:spacing w:after="120" w:afterAutospacing="0"/>
        <w:jc w:val="center"/>
        <w:rPr>
          <w:color w:val="000000"/>
        </w:rPr>
      </w:pPr>
      <w:r w:rsidRPr="001D0D98">
        <w:rPr>
          <w:color w:val="000000"/>
        </w:rPr>
        <w:t xml:space="preserve">Перечень скотомогильников, в том числе сибиреязвенных, на территории </w:t>
      </w:r>
      <w:r w:rsidRPr="001D0D98">
        <w:rPr>
          <w:color w:val="000000"/>
        </w:rPr>
        <w:br/>
        <w:t> </w:t>
      </w:r>
      <w:r w:rsidRPr="001D0D98">
        <w:rPr>
          <w:rStyle w:val="docy"/>
          <w:color w:val="000000"/>
        </w:rPr>
        <w:t>Нерчинско-Заводского</w:t>
      </w:r>
      <w:r w:rsidRPr="001D0D98">
        <w:rPr>
          <w:color w:val="000000"/>
        </w:rPr>
        <w:t xml:space="preserve"> муниципального округа</w:t>
      </w:r>
    </w:p>
    <w:tbl>
      <w:tblPr>
        <w:tblStyle w:val="52"/>
        <w:tblW w:w="0" w:type="auto"/>
        <w:jc w:val="center"/>
        <w:tblInd w:w="0" w:type="dxa"/>
        <w:tblLook w:val="04A0" w:firstRow="1" w:lastRow="0" w:firstColumn="1" w:lastColumn="0" w:noHBand="0" w:noVBand="1"/>
      </w:tblPr>
      <w:tblGrid>
        <w:gridCol w:w="817"/>
        <w:gridCol w:w="4696"/>
        <w:gridCol w:w="3827"/>
      </w:tblGrid>
      <w:tr w:rsidR="00681157" w:rsidRPr="001D0D98" w:rsidTr="00681157">
        <w:trPr>
          <w:tblHeader/>
          <w:jc w:val="center"/>
        </w:trPr>
        <w:tc>
          <w:tcPr>
            <w:tcW w:w="81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 п/п</w:t>
            </w:r>
          </w:p>
        </w:tc>
        <w:tc>
          <w:tcPr>
            <w:tcW w:w="4696"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tabs>
                <w:tab w:val="left" w:pos="1134"/>
              </w:tabs>
              <w:jc w:val="center"/>
              <w:rPr>
                <w:sz w:val="22"/>
                <w:szCs w:val="22"/>
                <w:lang w:eastAsia="en-US"/>
              </w:rPr>
            </w:pPr>
            <w:r w:rsidRPr="001D0D98">
              <w:rPr>
                <w:sz w:val="22"/>
                <w:szCs w:val="22"/>
                <w:lang w:eastAsia="en-US"/>
              </w:rPr>
              <w:t>Местоположение скотомогильника</w:t>
            </w:r>
          </w:p>
        </w:tc>
        <w:tc>
          <w:tcPr>
            <w:tcW w:w="3827" w:type="dxa"/>
            <w:tcBorders>
              <w:top w:val="single" w:sz="4" w:space="0" w:color="auto"/>
              <w:left w:val="single" w:sz="4" w:space="0" w:color="auto"/>
              <w:bottom w:val="single" w:sz="4" w:space="0" w:color="auto"/>
              <w:right w:val="single" w:sz="4" w:space="0" w:color="auto"/>
            </w:tcBorders>
            <w:vAlign w:val="center"/>
            <w:hideMark/>
          </w:tcPr>
          <w:p w:rsidR="00681157" w:rsidRPr="001D0D98" w:rsidRDefault="00681157">
            <w:pPr>
              <w:tabs>
                <w:tab w:val="left" w:pos="1134"/>
              </w:tabs>
              <w:jc w:val="center"/>
              <w:rPr>
                <w:sz w:val="22"/>
                <w:szCs w:val="22"/>
                <w:lang w:eastAsia="en-US"/>
              </w:rPr>
            </w:pPr>
            <w:r w:rsidRPr="001D0D98">
              <w:rPr>
                <w:sz w:val="22"/>
                <w:szCs w:val="22"/>
                <w:lang w:eastAsia="en-US"/>
              </w:rPr>
              <w:t>Тип скотомогильника</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Нерчинский Завод</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Байка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Дамасово</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Середняя</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Аргунск</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Ишага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Олочи</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Солонечная</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Булдуруй Первый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Большой Зерентуй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Золотоноша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Уровские Ключи</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Георгиевка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Горбуновка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в районе речки Грязнушки в 5 км от села Нерчинский Завод</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Михайловка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Чашино-Ильдикан</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Явленка</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захоронение в земляную яму</w:t>
            </w:r>
          </w:p>
        </w:tc>
      </w:tr>
      <w:tr w:rsidR="00681157" w:rsidRPr="001D0D98" w:rsidTr="00681157">
        <w:trPr>
          <w:jc w:val="center"/>
        </w:trPr>
        <w:tc>
          <w:tcPr>
            <w:tcW w:w="817" w:type="dxa"/>
            <w:tcBorders>
              <w:top w:val="single" w:sz="4" w:space="0" w:color="auto"/>
              <w:left w:val="single" w:sz="4" w:space="0" w:color="auto"/>
              <w:bottom w:val="single" w:sz="4" w:space="0" w:color="auto"/>
              <w:right w:val="single" w:sz="4" w:space="0" w:color="auto"/>
            </w:tcBorders>
          </w:tcPr>
          <w:p w:rsidR="00681157" w:rsidRPr="001D0D98" w:rsidRDefault="00681157" w:rsidP="000D70A3">
            <w:pPr>
              <w:pStyle w:val="a4"/>
              <w:numPr>
                <w:ilvl w:val="0"/>
                <w:numId w:val="83"/>
              </w:numPr>
              <w:tabs>
                <w:tab w:val="left" w:pos="1134"/>
              </w:tabs>
              <w:jc w:val="center"/>
              <w:rPr>
                <w:sz w:val="22"/>
                <w:szCs w:val="22"/>
                <w:lang w:eastAsia="en-US"/>
              </w:rPr>
            </w:pPr>
          </w:p>
        </w:tc>
        <w:tc>
          <w:tcPr>
            <w:tcW w:w="4696"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rPr>
                <w:sz w:val="22"/>
                <w:szCs w:val="22"/>
                <w:lang w:eastAsia="en-US"/>
              </w:rPr>
            </w:pPr>
            <w:r w:rsidRPr="001D0D98">
              <w:rPr>
                <w:sz w:val="22"/>
                <w:szCs w:val="22"/>
                <w:lang w:eastAsia="en-US"/>
              </w:rPr>
              <w:t>Скотомогильник село Горный Зерентуй</w:t>
            </w:r>
          </w:p>
        </w:tc>
        <w:tc>
          <w:tcPr>
            <w:tcW w:w="3827" w:type="dxa"/>
            <w:tcBorders>
              <w:top w:val="single" w:sz="4" w:space="0" w:color="auto"/>
              <w:left w:val="single" w:sz="4" w:space="0" w:color="auto"/>
              <w:bottom w:val="single" w:sz="4" w:space="0" w:color="auto"/>
              <w:right w:val="single" w:sz="4" w:space="0" w:color="auto"/>
            </w:tcBorders>
            <w:hideMark/>
          </w:tcPr>
          <w:p w:rsidR="00681157" w:rsidRPr="001D0D98" w:rsidRDefault="00681157">
            <w:pPr>
              <w:tabs>
                <w:tab w:val="left" w:pos="1134"/>
              </w:tabs>
              <w:jc w:val="center"/>
              <w:rPr>
                <w:sz w:val="22"/>
                <w:szCs w:val="22"/>
                <w:lang w:eastAsia="en-US"/>
              </w:rPr>
            </w:pPr>
            <w:r w:rsidRPr="001D0D98">
              <w:rPr>
                <w:sz w:val="22"/>
                <w:szCs w:val="22"/>
                <w:lang w:eastAsia="en-US"/>
              </w:rPr>
              <w:t>биотермическая яма</w:t>
            </w:r>
          </w:p>
        </w:tc>
      </w:tr>
    </w:tbl>
    <w:p w:rsidR="00681157" w:rsidRPr="001D0D98" w:rsidRDefault="00681157" w:rsidP="00681157">
      <w:pPr>
        <w:ind w:firstLine="709"/>
        <w:jc w:val="both"/>
        <w:rPr>
          <w:color w:val="000000"/>
        </w:rPr>
      </w:pPr>
    </w:p>
    <w:p w:rsidR="00681157" w:rsidRPr="001D0D98" w:rsidRDefault="00681157" w:rsidP="00681157">
      <w:pPr>
        <w:ind w:firstLine="709"/>
        <w:jc w:val="both"/>
        <w:rPr>
          <w:color w:val="000000"/>
        </w:rPr>
      </w:pPr>
      <w:r w:rsidRPr="001D0D98">
        <w:rPr>
          <w:color w:val="000000"/>
        </w:rPr>
        <w:t>Степень опасности этих неблагополучных стационарных пунктов определяется условиями хозяйственно-бытового пользования землей, природно-климатическими факторами и физико-химическими характеристиками почв.</w:t>
      </w:r>
    </w:p>
    <w:p w:rsidR="00681157" w:rsidRPr="001D0D98" w:rsidRDefault="00681157" w:rsidP="00681157">
      <w:pPr>
        <w:ind w:firstLine="709"/>
        <w:jc w:val="both"/>
        <w:rPr>
          <w:color w:val="000000"/>
        </w:rPr>
      </w:pPr>
      <w:r w:rsidRPr="001D0D98">
        <w:rPr>
          <w:color w:val="000000"/>
        </w:rPr>
        <w:t xml:space="preserve">Для предупреждения заражения животных и людей основным </w:t>
      </w:r>
      <w:r w:rsidRPr="001D0D98">
        <w:rPr>
          <w:bCs/>
          <w:i/>
          <w:color w:val="000000"/>
          <w:u w:val="single"/>
        </w:rPr>
        <w:t>мероприятием</w:t>
      </w:r>
      <w:r w:rsidRPr="001D0D98">
        <w:rPr>
          <w:color w:val="000000"/>
        </w:rPr>
        <w:t xml:space="preserve"> на биологически опасных объектах (скотомогильниках) является их обустройство и содержание в строгом соответствии с требованиями Приказа Минсельхоза России от 26.10.2020 N 626 "Об утверждении Ветеринарных правил перемещения, хранения, переработки и утилизации биологических отходов".</w:t>
      </w:r>
    </w:p>
    <w:bookmarkEnd w:id="170"/>
    <w:p w:rsidR="00681157" w:rsidRPr="001D0D98" w:rsidRDefault="00681157" w:rsidP="000D70A3">
      <w:pPr>
        <w:pStyle w:val="20"/>
        <w:numPr>
          <w:ilvl w:val="0"/>
          <w:numId w:val="77"/>
        </w:numPr>
        <w:tabs>
          <w:tab w:val="left" w:pos="567"/>
          <w:tab w:val="left" w:pos="1418"/>
        </w:tabs>
        <w:spacing w:after="120"/>
        <w:ind w:left="0" w:firstLine="0"/>
        <w:jc w:val="both"/>
        <w:rPr>
          <w:rFonts w:cs="Times New Roman"/>
          <w:caps/>
        </w:rPr>
      </w:pPr>
      <w:r w:rsidRPr="001D0D98">
        <w:rPr>
          <w:rFonts w:cs="Times New Roman"/>
          <w:caps/>
        </w:rPr>
        <w:t>Перечень мероприятий по обеспечению пожарной безопасности</w:t>
      </w:r>
      <w:bookmarkEnd w:id="171"/>
      <w:bookmarkEnd w:id="172"/>
      <w:bookmarkEnd w:id="173"/>
      <w:bookmarkEnd w:id="174"/>
      <w:r w:rsidRPr="001D0D98">
        <w:rPr>
          <w:rFonts w:cs="Times New Roman"/>
          <w:caps/>
        </w:rPr>
        <w:t>. СИЛЫ И СРЕДСТВА ЛИКВИДАЦИИ ЧРЕЗВ</w:t>
      </w:r>
      <w:r w:rsidRPr="001D0D98">
        <w:rPr>
          <w:rFonts w:cs="Times New Roman"/>
          <w:caps/>
        </w:rPr>
        <w:t>Ы</w:t>
      </w:r>
      <w:r w:rsidRPr="001D0D98">
        <w:rPr>
          <w:rFonts w:cs="Times New Roman"/>
          <w:caps/>
        </w:rPr>
        <w:t>ЧАЙНЫХ СИТУАЦИЙ</w:t>
      </w:r>
    </w:p>
    <w:p w:rsidR="00681157" w:rsidRPr="001D0D98" w:rsidRDefault="00681157" w:rsidP="00681157">
      <w:pPr>
        <w:ind w:firstLine="720"/>
        <w:jc w:val="both"/>
      </w:pPr>
      <w:bookmarkStart w:id="177" w:name="_Toc177574769"/>
      <w:r w:rsidRPr="001D0D98">
        <w:rPr>
          <w:color w:val="000000"/>
        </w:rPr>
        <w:t xml:space="preserve">Постановлением Правительства Забайкальского края от 21 марта 2024 года №134 </w:t>
      </w:r>
      <w:r w:rsidRPr="001D0D98">
        <w:rPr>
          <w:color w:val="000000"/>
        </w:rPr>
        <w:br/>
        <w:t xml:space="preserve">«О силах и средствах территориальной подсистемы единой государственной системы предупреждения и ликвидации чрезвычайных ситуаций Забайкальского края» </w:t>
      </w:r>
      <w:r w:rsidRPr="001D0D98">
        <w:t xml:space="preserve">в целях организации деятельности территориальной подсистемы Единой </w:t>
      </w:r>
      <w:r w:rsidRPr="001D0D98">
        <w:lastRenderedPageBreak/>
        <w:t>государственной системы предупреждения и ликвидации чрезвычайных ситуаций определено:</w:t>
      </w:r>
    </w:p>
    <w:p w:rsidR="00681157" w:rsidRPr="001D0D98" w:rsidRDefault="00681157" w:rsidP="00681157">
      <w:pPr>
        <w:ind w:firstLine="720"/>
        <w:jc w:val="both"/>
      </w:pPr>
      <w:r w:rsidRPr="001D0D98">
        <w:t>1. Установить, что к силам и средствам территориальной подсистемы единой государственной системы предупреждения и ликвидации чрезвычайных ситуаций Забайкальского края относятся:</w:t>
      </w:r>
    </w:p>
    <w:p w:rsidR="00681157" w:rsidRPr="001D0D98" w:rsidRDefault="00681157" w:rsidP="00681157">
      <w:pPr>
        <w:ind w:firstLine="720"/>
        <w:jc w:val="both"/>
      </w:pPr>
      <w:r w:rsidRPr="001D0D98">
        <w:t>1) силы и средства наблюдения и контроля в составе формирований, подразделений, служб, учреждений и предприятий исполнительных органов Забайкальского края, по согласованию – территориальных органов федеральных органов исполнительной власти, органов местного самоуправления и организаций, осуществляющих в пределах своей компетенции:</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наблюдение и контроль за обстановкой на потенциально опасных объе</w:t>
      </w:r>
      <w:r w:rsidRPr="001D0D98">
        <w:rPr>
          <w:color w:val="000000"/>
          <w:lang w:eastAsia="en-US"/>
        </w:rPr>
        <w:t>к</w:t>
      </w:r>
      <w:r w:rsidRPr="001D0D98">
        <w:rPr>
          <w:color w:val="000000"/>
          <w:lang w:eastAsia="en-US"/>
        </w:rPr>
        <w:t>тах и прилегающих к ним территориях;</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контроль за санитарно-эпидемиологической обстановкой;</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санитарно-карантинный контроль;</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социально-гигиенический мониторинг;</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медико-биологическую оценку воздействия на организм человека особо опасных факторов физической и химической природы;</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мониторинг состояния и загрязнения окружающей ср</w:t>
      </w:r>
      <w:r w:rsidRPr="001D0D98">
        <w:rPr>
          <w:color w:val="000000"/>
          <w:lang w:eastAsia="en-US"/>
        </w:rPr>
        <w:t>е</w:t>
      </w:r>
      <w:r w:rsidRPr="001D0D98">
        <w:rPr>
          <w:color w:val="000000"/>
          <w:lang w:eastAsia="en-US"/>
        </w:rPr>
        <w:t>ды;</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мониторинг атмосферного воздуха;</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мониторинг водных объектов;</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мониторинг радиационной обстановки;</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лесопатологический мониторинг;</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государственный мониторинг состояния недр;</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сейсмический мониторинг;</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мониторинг вулканической активности;</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мониторинг медленных геодинамических процессов в земной коре и д</w:t>
      </w:r>
      <w:r w:rsidRPr="001D0D98">
        <w:rPr>
          <w:color w:val="000000"/>
          <w:lang w:eastAsia="en-US"/>
        </w:rPr>
        <w:t>е</w:t>
      </w:r>
      <w:r w:rsidRPr="001D0D98">
        <w:rPr>
          <w:color w:val="000000"/>
          <w:lang w:eastAsia="en-US"/>
        </w:rPr>
        <w:t>формации земной поверхности;</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федеральный государственный экологический надзор;</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карантинный фитосанитарный мониторинг;</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контроль за химической, биологической и гидрометеорологической о</w:t>
      </w:r>
      <w:r w:rsidRPr="001D0D98">
        <w:rPr>
          <w:color w:val="000000"/>
          <w:lang w:eastAsia="en-US"/>
        </w:rPr>
        <w:t>б</w:t>
      </w:r>
      <w:r w:rsidRPr="001D0D98">
        <w:rPr>
          <w:color w:val="000000"/>
          <w:lang w:eastAsia="en-US"/>
        </w:rPr>
        <w:t>становкой;</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контроль в сфере ветеринарии и карантина растений;</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контроль за качеством и безопасностью зерна, крупы, комбикормов и компонентов для их производства;</w:t>
      </w:r>
    </w:p>
    <w:p w:rsidR="00681157" w:rsidRPr="001D0D98" w:rsidRDefault="00681157" w:rsidP="000D70A3">
      <w:pPr>
        <w:pStyle w:val="a7"/>
        <w:keepLines w:val="0"/>
        <w:numPr>
          <w:ilvl w:val="0"/>
          <w:numId w:val="84"/>
        </w:numPr>
        <w:tabs>
          <w:tab w:val="left" w:pos="993"/>
        </w:tabs>
        <w:spacing w:before="0"/>
        <w:ind w:left="0" w:firstLine="709"/>
        <w:jc w:val="both"/>
        <w:rPr>
          <w:color w:val="000000"/>
          <w:lang w:eastAsia="en-US"/>
        </w:rPr>
      </w:pPr>
      <w:r w:rsidRPr="001D0D98">
        <w:rPr>
          <w:color w:val="000000"/>
          <w:lang w:eastAsia="en-US"/>
        </w:rPr>
        <w:t>контроль за водными биологическими ресурсами и средой их обитания;</w:t>
      </w:r>
    </w:p>
    <w:p w:rsidR="00681157" w:rsidRPr="001D0D98" w:rsidRDefault="00681157" w:rsidP="000D70A3">
      <w:pPr>
        <w:pStyle w:val="a7"/>
        <w:keepLines w:val="0"/>
        <w:numPr>
          <w:ilvl w:val="0"/>
          <w:numId w:val="84"/>
        </w:numPr>
        <w:tabs>
          <w:tab w:val="left" w:pos="993"/>
        </w:tabs>
        <w:spacing w:before="0"/>
        <w:ind w:left="0" w:firstLine="709"/>
        <w:jc w:val="both"/>
        <w:rPr>
          <w:lang w:eastAsia="en-US"/>
        </w:rPr>
      </w:pPr>
      <w:r w:rsidRPr="001D0D98">
        <w:rPr>
          <w:color w:val="000000"/>
          <w:lang w:eastAsia="en-US"/>
        </w:rPr>
        <w:t>монито</w:t>
      </w:r>
      <w:r w:rsidRPr="001D0D98">
        <w:rPr>
          <w:lang w:eastAsia="en-US"/>
        </w:rPr>
        <w:t>ринг пожарной опасности в лесах и лесных пожаров;</w:t>
      </w:r>
    </w:p>
    <w:p w:rsidR="00681157" w:rsidRPr="001D0D98" w:rsidRDefault="00681157" w:rsidP="00681157">
      <w:pPr>
        <w:ind w:firstLine="720"/>
        <w:jc w:val="both"/>
        <w:rPr>
          <w:lang w:eastAsia="ru-RU"/>
        </w:rPr>
      </w:pPr>
      <w:r w:rsidRPr="001D0D98">
        <w:t>2) силы и средства ликвидации чрезвычайных ситуаций в составе подразделений пожарной охраны, аварийно-спасательных служб, аварийно-спасательных, поисково-спасательных, аварийно-восстановительных, восстановительных, аварийно-технических и лесопожарных формирований, подразделений, учреждений и предприятий исполнительных органов Забайкальского края, по согласованию – территориальных органов федеральных органов исполнительной власти, органов местного самоуправления, организаций и общественных объединений, осуществляющих в пределах своей компетенции защиту населения и территорий от чрезвычайных ситуаций природного и техногенного характера, включая:</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lastRenderedPageBreak/>
        <w:t>тушение пожаров, в том числе лесных пожаров;</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организацию и осуществление медико-санитарного обеспечения при ли</w:t>
      </w:r>
      <w:r w:rsidRPr="001D0D98">
        <w:rPr>
          <w:color w:val="000000"/>
          <w:lang w:eastAsia="en-US"/>
        </w:rPr>
        <w:t>к</w:t>
      </w:r>
      <w:r w:rsidRPr="001D0D98">
        <w:rPr>
          <w:color w:val="000000"/>
          <w:lang w:eastAsia="en-US"/>
        </w:rPr>
        <w:t>видации чрезвычайных ситуаций;</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предотвращение негативного воздействия вод и ликвидацию его после</w:t>
      </w:r>
      <w:r w:rsidRPr="001D0D98">
        <w:rPr>
          <w:color w:val="000000"/>
          <w:lang w:eastAsia="en-US"/>
        </w:rPr>
        <w:t>д</w:t>
      </w:r>
      <w:r w:rsidRPr="001D0D98">
        <w:rPr>
          <w:color w:val="000000"/>
          <w:lang w:eastAsia="en-US"/>
        </w:rPr>
        <w:t>ствий;</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организацию и проведение работ по активному воздействию на метеор</w:t>
      </w:r>
      <w:r w:rsidRPr="001D0D98">
        <w:rPr>
          <w:color w:val="000000"/>
          <w:lang w:eastAsia="en-US"/>
        </w:rPr>
        <w:t>о</w:t>
      </w:r>
      <w:r w:rsidRPr="001D0D98">
        <w:rPr>
          <w:color w:val="000000"/>
          <w:lang w:eastAsia="en-US"/>
        </w:rPr>
        <w:t>логические и другие геофизические процессы;</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ограничение негативного техногенного воздействия отходов произво</w:t>
      </w:r>
      <w:r w:rsidRPr="001D0D98">
        <w:rPr>
          <w:color w:val="000000"/>
          <w:lang w:eastAsia="en-US"/>
        </w:rPr>
        <w:t>д</w:t>
      </w:r>
      <w:r w:rsidRPr="001D0D98">
        <w:rPr>
          <w:color w:val="000000"/>
          <w:lang w:eastAsia="en-US"/>
        </w:rPr>
        <w:t>ства и потребления;</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обеспечение безопасности работ по уничтожению химического оружия, работ по уничтожению или конверсии объектов по производству, разработке и уничтожению химического оружия, а также организацию работ по ликвидации п</w:t>
      </w:r>
      <w:r w:rsidRPr="001D0D98">
        <w:rPr>
          <w:color w:val="000000"/>
          <w:lang w:eastAsia="en-US"/>
        </w:rPr>
        <w:t>о</w:t>
      </w:r>
      <w:r w:rsidRPr="001D0D98">
        <w:rPr>
          <w:color w:val="000000"/>
          <w:lang w:eastAsia="en-US"/>
        </w:rPr>
        <w:t>следствий деятельности этих объектов;</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авиационно-космический поиск и спасание;</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обеспечение безопасности гидротехнических сооружений;</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обеспечение транспортной безопасности;</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организацию и проведение работ по предупреждению и ликвидации ра</w:t>
      </w:r>
      <w:r w:rsidRPr="001D0D98">
        <w:rPr>
          <w:color w:val="000000"/>
          <w:lang w:eastAsia="en-US"/>
        </w:rPr>
        <w:t>з</w:t>
      </w:r>
      <w:r w:rsidRPr="001D0D98">
        <w:rPr>
          <w:color w:val="000000"/>
          <w:lang w:eastAsia="en-US"/>
        </w:rPr>
        <w:t>ливов нефти и нефтепродуктов;</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координацию деятельности поисковых и аварийно-спасательных служб при поиске и спасании людей и судов, терпящих бедствие на водных объектах З</w:t>
      </w:r>
      <w:r w:rsidRPr="001D0D98">
        <w:rPr>
          <w:color w:val="000000"/>
          <w:lang w:eastAsia="en-US"/>
        </w:rPr>
        <w:t>а</w:t>
      </w:r>
      <w:r w:rsidRPr="001D0D98">
        <w:rPr>
          <w:color w:val="000000"/>
          <w:lang w:eastAsia="en-US"/>
        </w:rPr>
        <w:t>байкальского края;</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обеспечение общественной безопасности при чрезвычайных ситуациях;</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осуществление мероприятий по предупреждению (ликвидации) после</w:t>
      </w:r>
      <w:r w:rsidRPr="001D0D98">
        <w:rPr>
          <w:color w:val="000000"/>
          <w:lang w:eastAsia="en-US"/>
        </w:rPr>
        <w:t>д</w:t>
      </w:r>
      <w:r w:rsidRPr="001D0D98">
        <w:rPr>
          <w:color w:val="000000"/>
          <w:lang w:eastAsia="en-US"/>
        </w:rPr>
        <w:t>ствий дорожно-транспортных происшествий и снижению тяжести их последствий;</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осуществление мероприятий по ликвидации аварий на объектах топли</w:t>
      </w:r>
      <w:r w:rsidRPr="001D0D98">
        <w:rPr>
          <w:color w:val="000000"/>
          <w:lang w:eastAsia="en-US"/>
        </w:rPr>
        <w:t>в</w:t>
      </w:r>
      <w:r w:rsidRPr="001D0D98">
        <w:rPr>
          <w:color w:val="000000"/>
          <w:lang w:eastAsia="en-US"/>
        </w:rPr>
        <w:t>но-энергетического комплекса, жилищно-коммунального хозяйства, сетей эле</w:t>
      </w:r>
      <w:r w:rsidRPr="001D0D98">
        <w:rPr>
          <w:color w:val="000000"/>
          <w:lang w:eastAsia="en-US"/>
        </w:rPr>
        <w:t>к</w:t>
      </w:r>
      <w:r w:rsidRPr="001D0D98">
        <w:rPr>
          <w:color w:val="000000"/>
          <w:lang w:eastAsia="en-US"/>
        </w:rPr>
        <w:t>тросвязи;</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защиту населения от инфекционных и паразитарных болезней, в том числе общих для человека и животных;</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предотвращение распространения и ликвидацию очагов заразных и иных болезней животных, вредителей растений, возбудителей болезней растений, а также растений (сорняков) карантинного значения;</w:t>
      </w:r>
    </w:p>
    <w:p w:rsidR="00681157" w:rsidRPr="001D0D98" w:rsidRDefault="00681157" w:rsidP="000D70A3">
      <w:pPr>
        <w:pStyle w:val="a7"/>
        <w:keepLines w:val="0"/>
        <w:numPr>
          <w:ilvl w:val="0"/>
          <w:numId w:val="85"/>
        </w:numPr>
        <w:tabs>
          <w:tab w:val="left" w:pos="993"/>
        </w:tabs>
        <w:spacing w:before="0"/>
        <w:ind w:left="0" w:firstLine="709"/>
        <w:jc w:val="both"/>
        <w:rPr>
          <w:color w:val="000000"/>
          <w:lang w:eastAsia="en-US"/>
        </w:rPr>
      </w:pPr>
      <w:r w:rsidRPr="001D0D98">
        <w:rPr>
          <w:color w:val="000000"/>
          <w:lang w:eastAsia="en-US"/>
        </w:rPr>
        <w:t>обеспечение общественного питания, бытового обслуживания и социал</w:t>
      </w:r>
      <w:r w:rsidRPr="001D0D98">
        <w:rPr>
          <w:color w:val="000000"/>
          <w:lang w:eastAsia="en-US"/>
        </w:rPr>
        <w:t>ь</w:t>
      </w:r>
      <w:r w:rsidRPr="001D0D98">
        <w:rPr>
          <w:color w:val="000000"/>
          <w:lang w:eastAsia="en-US"/>
        </w:rPr>
        <w:t>ной защиты населения, пострадавшего от чрезвычайных ситуаций;</w:t>
      </w:r>
    </w:p>
    <w:p w:rsidR="00681157" w:rsidRPr="001D0D98" w:rsidRDefault="00681157" w:rsidP="000D70A3">
      <w:pPr>
        <w:pStyle w:val="a7"/>
        <w:keepLines w:val="0"/>
        <w:numPr>
          <w:ilvl w:val="0"/>
          <w:numId w:val="85"/>
        </w:numPr>
        <w:tabs>
          <w:tab w:val="left" w:pos="993"/>
        </w:tabs>
        <w:spacing w:before="0" w:after="240"/>
        <w:ind w:left="0" w:firstLine="709"/>
        <w:jc w:val="both"/>
        <w:rPr>
          <w:color w:val="000000"/>
          <w:lang w:eastAsia="en-US"/>
        </w:rPr>
      </w:pPr>
      <w:r w:rsidRPr="001D0D98">
        <w:rPr>
          <w:color w:val="000000"/>
          <w:lang w:eastAsia="en-US"/>
        </w:rPr>
        <w:t>осуществление мероприятий по предотвращению и ликвидации после</w:t>
      </w:r>
      <w:r w:rsidRPr="001D0D98">
        <w:rPr>
          <w:color w:val="000000"/>
          <w:lang w:eastAsia="en-US"/>
        </w:rPr>
        <w:t>д</w:t>
      </w:r>
      <w:r w:rsidRPr="001D0D98">
        <w:rPr>
          <w:color w:val="000000"/>
          <w:lang w:eastAsia="en-US"/>
        </w:rPr>
        <w:t>ствий радиационных аварий.</w:t>
      </w:r>
    </w:p>
    <w:p w:rsidR="00681157" w:rsidRPr="001D0D98" w:rsidRDefault="00681157" w:rsidP="00681157">
      <w:pPr>
        <w:ind w:firstLine="708"/>
        <w:rPr>
          <w:b/>
          <w:color w:val="000000"/>
          <w:lang w:eastAsia="ru-RU"/>
        </w:rPr>
      </w:pPr>
      <w:bookmarkStart w:id="178" w:name="_Toc162456393"/>
      <w:r w:rsidRPr="001D0D98">
        <w:rPr>
          <w:b/>
          <w:color w:val="000000"/>
        </w:rPr>
        <w:t>Система вызова экстренных оперативных служб по единому номеру «112»</w:t>
      </w:r>
      <w:bookmarkEnd w:id="178"/>
      <w:r w:rsidRPr="001D0D98">
        <w:rPr>
          <w:b/>
          <w:color w:val="000000"/>
        </w:rPr>
        <w:t>.</w:t>
      </w:r>
    </w:p>
    <w:p w:rsidR="00681157" w:rsidRPr="001D0D98" w:rsidRDefault="00681157" w:rsidP="00681157">
      <w:pPr>
        <w:ind w:firstLine="709"/>
        <w:jc w:val="both"/>
        <w:rPr>
          <w:color w:val="000000"/>
        </w:rPr>
      </w:pPr>
      <w:r w:rsidRPr="001D0D98">
        <w:rPr>
          <w:color w:val="000000"/>
        </w:rPr>
        <w:t>На базе ЕДДС запущена и функционирует «Система экстренных вызовов - «112». Номер «112» является единым номером вызова служб экстренного реагирования:</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пожарной охраны;</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реагирования в чрезвычайных ситуациях; полиции;</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скорой медицинской помощи; аварийной службы газовой сети;</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«Антитеррор».</w:t>
      </w:r>
    </w:p>
    <w:p w:rsidR="00681157" w:rsidRPr="001D0D98" w:rsidRDefault="00681157" w:rsidP="00681157">
      <w:pPr>
        <w:pStyle w:val="a4"/>
        <w:tabs>
          <w:tab w:val="left" w:pos="993"/>
          <w:tab w:val="left" w:pos="1134"/>
        </w:tabs>
        <w:ind w:left="0" w:firstLine="709"/>
        <w:jc w:val="both"/>
        <w:rPr>
          <w:color w:val="000000"/>
          <w:lang w:eastAsia="ru-RU"/>
        </w:rPr>
      </w:pPr>
      <w:r w:rsidRPr="001D0D98">
        <w:rPr>
          <w:color w:val="000000"/>
        </w:rPr>
        <w:t xml:space="preserve">«Система-112» предназначена для информационного обеспечения единых дежурнодиспетчерских служб муниципального образования и для решения следующих основных задач: </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lastRenderedPageBreak/>
        <w:t>прием по номеру «112» вызовов (сообщений о происшествиях);</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получение от оператора связи сведений о местонахождении лица, обр</w:t>
      </w:r>
      <w:r w:rsidRPr="001D0D98">
        <w:rPr>
          <w:color w:val="000000"/>
          <w:lang w:eastAsia="en-US"/>
        </w:rPr>
        <w:t>а</w:t>
      </w:r>
      <w:r w:rsidRPr="001D0D98">
        <w:rPr>
          <w:color w:val="000000"/>
          <w:lang w:eastAsia="en-US"/>
        </w:rPr>
        <w:t>тившегося по номеру «112», и (или) абонентского устройства, с которого был ос</w:t>
      </w:r>
      <w:r w:rsidRPr="001D0D98">
        <w:rPr>
          <w:color w:val="000000"/>
          <w:lang w:eastAsia="en-US"/>
        </w:rPr>
        <w:t>у</w:t>
      </w:r>
      <w:r w:rsidRPr="001D0D98">
        <w:rPr>
          <w:color w:val="000000"/>
          <w:lang w:eastAsia="en-US"/>
        </w:rPr>
        <w:t>ществлен вызов (сообщение о происшествии), а также иных данных, необходимых для обеспечения реагирования по вызову (сообщению о происшествии);</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анализ поступающей информации о происшествии;</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направление информации о происшествиях, в том числе вызовов (соо</w:t>
      </w:r>
      <w:r w:rsidRPr="001D0D98">
        <w:rPr>
          <w:color w:val="000000"/>
          <w:lang w:eastAsia="en-US"/>
        </w:rPr>
        <w:t>б</w:t>
      </w:r>
      <w:r w:rsidRPr="001D0D98">
        <w:rPr>
          <w:color w:val="000000"/>
          <w:lang w:eastAsia="en-US"/>
        </w:rPr>
        <w:t>щений о происшествиях), в дежурно-диспетчерские службы экстренных операти</w:t>
      </w:r>
      <w:r w:rsidRPr="001D0D98">
        <w:rPr>
          <w:color w:val="000000"/>
          <w:lang w:eastAsia="en-US"/>
        </w:rPr>
        <w:t>в</w:t>
      </w:r>
      <w:r w:rsidRPr="001D0D98">
        <w:rPr>
          <w:color w:val="000000"/>
          <w:lang w:eastAsia="en-US"/>
        </w:rPr>
        <w:t>ных служб в соответствии с их компетенцией для организации экстренного реаг</w:t>
      </w:r>
      <w:r w:rsidRPr="001D0D98">
        <w:rPr>
          <w:color w:val="000000"/>
          <w:lang w:eastAsia="en-US"/>
        </w:rPr>
        <w:t>и</w:t>
      </w:r>
      <w:r w:rsidRPr="001D0D98">
        <w:rPr>
          <w:color w:val="000000"/>
          <w:lang w:eastAsia="en-US"/>
        </w:rPr>
        <w:t>рования;</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обеспечение дистанционной психологической поддержки лицу, обрати</w:t>
      </w:r>
      <w:r w:rsidRPr="001D0D98">
        <w:rPr>
          <w:color w:val="000000"/>
          <w:lang w:eastAsia="en-US"/>
        </w:rPr>
        <w:t>в</w:t>
      </w:r>
      <w:r w:rsidRPr="001D0D98">
        <w:rPr>
          <w:color w:val="000000"/>
          <w:lang w:eastAsia="en-US"/>
        </w:rPr>
        <w:t>шемуся по номеру «112»;</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автоматическое восстановление соединения с пользовательским (ок</w:t>
      </w:r>
      <w:r w:rsidRPr="001D0D98">
        <w:rPr>
          <w:color w:val="000000"/>
          <w:lang w:eastAsia="en-US"/>
        </w:rPr>
        <w:t>о</w:t>
      </w:r>
      <w:r w:rsidRPr="001D0D98">
        <w:rPr>
          <w:color w:val="000000"/>
          <w:lang w:eastAsia="en-US"/>
        </w:rPr>
        <w:t>нечным) оборудованием лица, обратившегося по номеру «112», в случае внеза</w:t>
      </w:r>
      <w:r w:rsidRPr="001D0D98">
        <w:rPr>
          <w:color w:val="000000"/>
          <w:lang w:eastAsia="en-US"/>
        </w:rPr>
        <w:t>п</w:t>
      </w:r>
      <w:r w:rsidRPr="001D0D98">
        <w:rPr>
          <w:color w:val="000000"/>
          <w:lang w:eastAsia="en-US"/>
        </w:rPr>
        <w:t>ного прерывания соединения;</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регистрация всех входящих и исходящих вызовов (сообщений о прои</w:t>
      </w:r>
      <w:r w:rsidRPr="001D0D98">
        <w:rPr>
          <w:color w:val="000000"/>
          <w:lang w:eastAsia="en-US"/>
        </w:rPr>
        <w:t>с</w:t>
      </w:r>
      <w:r w:rsidRPr="001D0D98">
        <w:rPr>
          <w:color w:val="000000"/>
          <w:lang w:eastAsia="en-US"/>
        </w:rPr>
        <w:t>шествиях) по номеру «112»;</w:t>
      </w:r>
    </w:p>
    <w:p w:rsidR="00681157" w:rsidRPr="001D0D98" w:rsidRDefault="00681157" w:rsidP="000D70A3">
      <w:pPr>
        <w:pStyle w:val="a7"/>
        <w:keepLines w:val="0"/>
        <w:numPr>
          <w:ilvl w:val="0"/>
          <w:numId w:val="85"/>
        </w:numPr>
        <w:tabs>
          <w:tab w:val="left" w:pos="993"/>
          <w:tab w:val="left" w:pos="1134"/>
        </w:tabs>
        <w:spacing w:before="0"/>
        <w:ind w:left="0" w:firstLine="709"/>
        <w:jc w:val="both"/>
        <w:rPr>
          <w:color w:val="000000"/>
          <w:lang w:eastAsia="en-US"/>
        </w:rPr>
      </w:pPr>
      <w:r w:rsidRPr="001D0D98">
        <w:rPr>
          <w:color w:val="000000"/>
          <w:lang w:eastAsia="en-US"/>
        </w:rPr>
        <w:t>ведение базы данных об основных характеристиках происшествий, о начале, завершении и об основных результатах экстренного реагирования на п</w:t>
      </w:r>
      <w:r w:rsidRPr="001D0D98">
        <w:rPr>
          <w:color w:val="000000"/>
          <w:lang w:eastAsia="en-US"/>
        </w:rPr>
        <w:t>о</w:t>
      </w:r>
      <w:r w:rsidRPr="001D0D98">
        <w:rPr>
          <w:color w:val="000000"/>
          <w:lang w:eastAsia="en-US"/>
        </w:rPr>
        <w:t>лученные вызовы (сообщения о происшествиях);</w:t>
      </w:r>
    </w:p>
    <w:p w:rsidR="00681157" w:rsidRPr="001D0D98" w:rsidRDefault="00681157" w:rsidP="000D70A3">
      <w:pPr>
        <w:pStyle w:val="a7"/>
        <w:keepLines w:val="0"/>
        <w:numPr>
          <w:ilvl w:val="0"/>
          <w:numId w:val="85"/>
        </w:numPr>
        <w:tabs>
          <w:tab w:val="left" w:pos="993"/>
          <w:tab w:val="left" w:pos="1134"/>
        </w:tabs>
        <w:spacing w:before="0" w:after="240"/>
        <w:ind w:left="0" w:firstLine="709"/>
        <w:jc w:val="both"/>
        <w:rPr>
          <w:color w:val="000000"/>
          <w:lang w:eastAsia="en-US"/>
        </w:rPr>
      </w:pPr>
      <w:r w:rsidRPr="001D0D98">
        <w:rPr>
          <w:color w:val="000000"/>
          <w:lang w:eastAsia="en-US"/>
        </w:rPr>
        <w:t>возможность приема вызовов (сообщений о происшествиях) на ин</w:t>
      </w:r>
      <w:r w:rsidRPr="001D0D98">
        <w:rPr>
          <w:color w:val="000000"/>
          <w:lang w:eastAsia="en-US"/>
        </w:rPr>
        <w:t>о</w:t>
      </w:r>
      <w:r w:rsidRPr="001D0D98">
        <w:rPr>
          <w:color w:val="000000"/>
          <w:lang w:eastAsia="en-US"/>
        </w:rPr>
        <w:t>странных языках.</w:t>
      </w:r>
    </w:p>
    <w:p w:rsidR="00681157" w:rsidRPr="001D0D98" w:rsidRDefault="00681157" w:rsidP="00681157">
      <w:pPr>
        <w:ind w:left="709"/>
        <w:contextualSpacing/>
        <w:rPr>
          <w:b/>
          <w:bCs/>
          <w:color w:val="000000"/>
          <w:lang w:eastAsia="ru-RU"/>
        </w:rPr>
      </w:pPr>
      <w:r w:rsidRPr="001D0D98">
        <w:rPr>
          <w:b/>
          <w:bCs/>
          <w:color w:val="000000"/>
        </w:rPr>
        <w:t>Пожарная безопасность.</w:t>
      </w:r>
    </w:p>
    <w:p w:rsidR="00681157" w:rsidRPr="001D0D98" w:rsidRDefault="00681157" w:rsidP="00681157">
      <w:pPr>
        <w:ind w:firstLine="709"/>
        <w:jc w:val="both"/>
        <w:rPr>
          <w:color w:val="0A0A0A"/>
          <w:u w:val="single"/>
        </w:rPr>
      </w:pPr>
      <w:r w:rsidRPr="001D0D98">
        <w:rPr>
          <w:color w:val="0A0A0A"/>
          <w:u w:val="single"/>
        </w:rPr>
        <w:t>Размещение взрывопожароопасных объектов на территории округа</w:t>
      </w:r>
    </w:p>
    <w:p w:rsidR="00681157" w:rsidRPr="001D0D98" w:rsidRDefault="00681157" w:rsidP="00681157">
      <w:pPr>
        <w:ind w:firstLine="709"/>
        <w:jc w:val="both"/>
        <w:rPr>
          <w:color w:val="0A0A0A"/>
        </w:rPr>
      </w:pPr>
      <w:r w:rsidRPr="001D0D98">
        <w:rPr>
          <w:color w:val="0A0A0A"/>
        </w:rPr>
        <w:t>В соответствии с Федеральным законом «Технический регламент о требованиях пожарной безопасности» от 22.07.08 г. № 123</w:t>
      </w:r>
      <w:r w:rsidRPr="001D0D98">
        <w:rPr>
          <w:color w:val="0A0A0A"/>
        </w:rPr>
        <w:noBreakHyphen/>
        <w:t>ФЗ, при градостроительной деятельности, взрывоопасные объекты должны размещаться, за границей населенных пунктов округа,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при этом расчетное значение пожарного риска не должно превышать допустимое значение пожарного риска, установленное вышеназванным законом.</w:t>
      </w:r>
    </w:p>
    <w:p w:rsidR="00681157" w:rsidRPr="001D0D98" w:rsidRDefault="00681157" w:rsidP="00681157">
      <w:pPr>
        <w:ind w:firstLine="709"/>
        <w:jc w:val="both"/>
        <w:rPr>
          <w:color w:val="0A0A0A"/>
        </w:rPr>
      </w:pPr>
      <w:r w:rsidRPr="001D0D98">
        <w:rPr>
          <w:color w:val="0A0A0A"/>
        </w:rPr>
        <w:t xml:space="preserve">При размещении взрывопожароопасных объектов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w:t>
      </w:r>
    </w:p>
    <w:p w:rsidR="00681157" w:rsidRPr="001D0D98" w:rsidRDefault="00681157" w:rsidP="00681157">
      <w:pPr>
        <w:ind w:firstLine="709"/>
        <w:jc w:val="both"/>
        <w:rPr>
          <w:color w:val="0A0A0A"/>
        </w:rPr>
      </w:pPr>
      <w:r w:rsidRPr="001D0D98">
        <w:rPr>
          <w:color w:val="0A0A0A"/>
        </w:rPr>
        <w:t>В пределах зон жилых застроек, общественно-деловых зон и зон рекреационного назначения населенных пунктов допускается размещать производственные объекты, на территориях которых нет зданий и сооружений категорий А,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медицинских организаций и учреждений отдыха устанавливается в соответствии с требованиями Федерального закона «Технический регламент о требованиях пожарной безопасности» от 22.07.08 г. № 123</w:t>
      </w:r>
      <w:r w:rsidRPr="001D0D98">
        <w:rPr>
          <w:color w:val="0A0A0A"/>
        </w:rPr>
        <w:noBreakHyphen/>
        <w:t>ФЗ.</w:t>
      </w:r>
    </w:p>
    <w:p w:rsidR="00681157" w:rsidRPr="001D0D98" w:rsidRDefault="00681157" w:rsidP="00681157">
      <w:pPr>
        <w:ind w:firstLine="709"/>
        <w:jc w:val="both"/>
        <w:rPr>
          <w:color w:val="0A0A0A"/>
        </w:rPr>
      </w:pPr>
      <w:r w:rsidRPr="001D0D98">
        <w:rPr>
          <w:color w:val="0A0A0A"/>
        </w:rPr>
        <w:t xml:space="preserve">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w:t>
      </w:r>
      <w:r w:rsidRPr="001D0D98">
        <w:rPr>
          <w:color w:val="0A0A0A"/>
        </w:rPr>
        <w:lastRenderedPageBreak/>
        <w:t>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681157" w:rsidRPr="001D0D98" w:rsidRDefault="00681157" w:rsidP="00681157">
      <w:pPr>
        <w:ind w:firstLine="709"/>
        <w:jc w:val="both"/>
        <w:rPr>
          <w:color w:val="0A0A0A"/>
          <w:u w:val="single"/>
        </w:rPr>
      </w:pPr>
      <w:bookmarkStart w:id="179" w:name="_Toc44923163"/>
      <w:r w:rsidRPr="001D0D98">
        <w:rPr>
          <w:color w:val="0A0A0A"/>
          <w:u w:val="single"/>
        </w:rPr>
        <w:t>Проходы и подъезды к зданиям и сооружениям</w:t>
      </w:r>
      <w:bookmarkEnd w:id="179"/>
    </w:p>
    <w:p w:rsidR="00681157" w:rsidRPr="001D0D98" w:rsidRDefault="00681157" w:rsidP="00681157">
      <w:pPr>
        <w:ind w:firstLine="709"/>
        <w:jc w:val="both"/>
        <w:rPr>
          <w:color w:val="0A0A0A"/>
        </w:rPr>
      </w:pPr>
      <w:r w:rsidRPr="001D0D98">
        <w:rPr>
          <w:color w:val="0A0A0A"/>
        </w:rPr>
        <w:t>Для обеспечения деятельности пожарных подразделений для зданий и сооружений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должно быть обеспечено устройство:</w:t>
      </w:r>
    </w:p>
    <w:p w:rsidR="00681157" w:rsidRPr="001D0D98" w:rsidRDefault="00681157" w:rsidP="000D70A3">
      <w:pPr>
        <w:pStyle w:val="a7"/>
        <w:keepLines w:val="0"/>
        <w:numPr>
          <w:ilvl w:val="0"/>
          <w:numId w:val="86"/>
        </w:numPr>
        <w:tabs>
          <w:tab w:val="left" w:pos="993"/>
        </w:tabs>
        <w:spacing w:before="0"/>
        <w:ind w:left="0" w:firstLine="709"/>
        <w:jc w:val="both"/>
        <w:rPr>
          <w:color w:val="000000"/>
          <w:lang w:eastAsia="en-US"/>
        </w:rPr>
      </w:pPr>
      <w:r w:rsidRPr="001D0D98">
        <w:rPr>
          <w:color w:val="000000"/>
          <w:lang w:eastAsia="en-US"/>
        </w:rPr>
        <w:t>пожарных проездов и подъездных путей к зданиям и сооружениям для пожарной техники, специальных или совмещенных с функциональными проезд</w:t>
      </w:r>
      <w:r w:rsidRPr="001D0D98">
        <w:rPr>
          <w:color w:val="000000"/>
          <w:lang w:eastAsia="en-US"/>
        </w:rPr>
        <w:t>а</w:t>
      </w:r>
      <w:r w:rsidRPr="001D0D98">
        <w:rPr>
          <w:color w:val="000000"/>
          <w:lang w:eastAsia="en-US"/>
        </w:rPr>
        <w:t>ми и подъездами;</w:t>
      </w:r>
    </w:p>
    <w:p w:rsidR="00681157" w:rsidRPr="001D0D98" w:rsidRDefault="00681157" w:rsidP="000D70A3">
      <w:pPr>
        <w:pStyle w:val="a7"/>
        <w:keepLines w:val="0"/>
        <w:numPr>
          <w:ilvl w:val="0"/>
          <w:numId w:val="86"/>
        </w:numPr>
        <w:tabs>
          <w:tab w:val="left" w:pos="993"/>
        </w:tabs>
        <w:spacing w:before="0"/>
        <w:ind w:left="0" w:firstLine="709"/>
        <w:jc w:val="both"/>
        <w:rPr>
          <w:color w:val="000000"/>
          <w:lang w:eastAsia="en-US"/>
        </w:rPr>
      </w:pPr>
      <w:r w:rsidRPr="001D0D98">
        <w:rPr>
          <w:color w:val="000000"/>
          <w:lang w:eastAsia="en-US"/>
        </w:rPr>
        <w:t>средств подъема личного состава подразделений пожарной охраны и пожарной техники на этажи и на кровлю зданий и сооружений;</w:t>
      </w:r>
    </w:p>
    <w:p w:rsidR="00681157" w:rsidRPr="001D0D98" w:rsidRDefault="00681157" w:rsidP="000D70A3">
      <w:pPr>
        <w:pStyle w:val="a7"/>
        <w:keepLines w:val="0"/>
        <w:numPr>
          <w:ilvl w:val="0"/>
          <w:numId w:val="86"/>
        </w:numPr>
        <w:tabs>
          <w:tab w:val="left" w:pos="993"/>
        </w:tabs>
        <w:spacing w:before="0"/>
        <w:ind w:left="0" w:firstLine="709"/>
        <w:jc w:val="both"/>
        <w:rPr>
          <w:color w:val="000000"/>
          <w:lang w:eastAsia="en-US"/>
        </w:rPr>
      </w:pPr>
      <w:r w:rsidRPr="001D0D98">
        <w:rPr>
          <w:color w:val="000000"/>
          <w:lang w:eastAsia="en-US"/>
        </w:rPr>
        <w:t>противопожарного водопровода, в том числе совмещенного с хозя</w:t>
      </w:r>
      <w:r w:rsidRPr="001D0D98">
        <w:rPr>
          <w:color w:val="000000"/>
          <w:lang w:eastAsia="en-US"/>
        </w:rPr>
        <w:t>й</w:t>
      </w:r>
      <w:r w:rsidRPr="001D0D98">
        <w:rPr>
          <w:color w:val="000000"/>
          <w:lang w:eastAsia="en-US"/>
        </w:rPr>
        <w:t>ственным или специального, сухотрубов и пожарных емкостей (резервуаров).</w:t>
      </w:r>
    </w:p>
    <w:p w:rsidR="00681157" w:rsidRPr="001D0D98" w:rsidRDefault="00681157" w:rsidP="00681157">
      <w:pPr>
        <w:ind w:firstLine="709"/>
        <w:jc w:val="both"/>
        <w:rPr>
          <w:color w:val="0A0A0A"/>
          <w:lang w:eastAsia="ru-RU"/>
        </w:rPr>
      </w:pPr>
      <w:r w:rsidRPr="001D0D98">
        <w:rPr>
          <w:color w:val="0A0A0A"/>
        </w:rPr>
        <w:t>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rsidR="00681157" w:rsidRPr="001D0D98" w:rsidRDefault="00681157" w:rsidP="00681157">
      <w:pPr>
        <w:ind w:firstLine="709"/>
        <w:jc w:val="both"/>
        <w:rPr>
          <w:color w:val="0A0A0A"/>
        </w:rPr>
      </w:pPr>
      <w:r w:rsidRPr="001D0D98">
        <w:rPr>
          <w:color w:val="0A0A0A"/>
        </w:rP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 </w:t>
      </w:r>
    </w:p>
    <w:p w:rsidR="00681157" w:rsidRPr="001D0D98" w:rsidRDefault="00681157" w:rsidP="00681157">
      <w:pPr>
        <w:ind w:firstLine="709"/>
        <w:jc w:val="both"/>
        <w:rPr>
          <w:color w:val="0A0A0A"/>
          <w:u w:val="single"/>
        </w:rPr>
      </w:pPr>
      <w:bookmarkStart w:id="180" w:name="_Toc44923164"/>
      <w:r w:rsidRPr="001D0D98">
        <w:rPr>
          <w:color w:val="0A0A0A"/>
          <w:u w:val="single"/>
        </w:rPr>
        <w:t xml:space="preserve">Противопожарное водоснабжение </w:t>
      </w:r>
      <w:bookmarkEnd w:id="180"/>
      <w:r w:rsidRPr="001D0D98">
        <w:rPr>
          <w:color w:val="0A0A0A"/>
          <w:u w:val="single"/>
        </w:rPr>
        <w:t>населенных пунктов</w:t>
      </w:r>
    </w:p>
    <w:p w:rsidR="00681157" w:rsidRPr="001D0D98" w:rsidRDefault="00681157" w:rsidP="00681157">
      <w:pPr>
        <w:ind w:firstLine="709"/>
        <w:jc w:val="both"/>
        <w:rPr>
          <w:color w:val="0A0A0A"/>
        </w:rPr>
      </w:pPr>
      <w:r w:rsidRPr="001D0D98">
        <w:rPr>
          <w:color w:val="0A0A0A"/>
        </w:rPr>
        <w:t>На территории населенных пунктов округа, а также на территории организаций в границах муниципального образования должны быть источники наружного противопожарного водоснабжения для тушения пожаров.</w:t>
      </w:r>
    </w:p>
    <w:p w:rsidR="00681157" w:rsidRPr="001D0D98" w:rsidRDefault="00681157" w:rsidP="00681157">
      <w:pPr>
        <w:ind w:firstLine="709"/>
        <w:jc w:val="both"/>
        <w:rPr>
          <w:color w:val="0A0A0A"/>
        </w:rPr>
      </w:pPr>
      <w:r w:rsidRPr="001D0D98">
        <w:rPr>
          <w:color w:val="0A0A0A"/>
        </w:rPr>
        <w:t>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rsidR="00681157" w:rsidRPr="001D0D98" w:rsidRDefault="00681157" w:rsidP="00681157">
      <w:pPr>
        <w:ind w:firstLine="709"/>
        <w:jc w:val="both"/>
        <w:rPr>
          <w:color w:val="0A0A0A"/>
        </w:rPr>
      </w:pPr>
      <w:r w:rsidRPr="001D0D98">
        <w:rPr>
          <w:color w:val="0A0A0A"/>
        </w:rPr>
        <w:t>К источникам наружного противопожарного водоснабжения на территории населенных пунктов округа относятся:</w:t>
      </w:r>
    </w:p>
    <w:p w:rsidR="00681157" w:rsidRPr="001D0D98" w:rsidRDefault="00681157" w:rsidP="000D70A3">
      <w:pPr>
        <w:pStyle w:val="a7"/>
        <w:keepLines w:val="0"/>
        <w:numPr>
          <w:ilvl w:val="0"/>
          <w:numId w:val="87"/>
        </w:numPr>
        <w:tabs>
          <w:tab w:val="left" w:pos="993"/>
        </w:tabs>
        <w:spacing w:before="0"/>
        <w:ind w:left="0" w:firstLine="709"/>
        <w:jc w:val="both"/>
        <w:rPr>
          <w:color w:val="000000"/>
          <w:lang w:eastAsia="en-US"/>
        </w:rPr>
      </w:pPr>
      <w:r w:rsidRPr="001D0D98">
        <w:rPr>
          <w:rFonts w:eastAsia="Arial"/>
          <w:color w:val="0A0A0A"/>
          <w:lang w:eastAsia="en-US"/>
        </w:rPr>
        <w:t>н</w:t>
      </w:r>
      <w:r w:rsidRPr="001D0D98">
        <w:rPr>
          <w:color w:val="000000"/>
          <w:lang w:eastAsia="en-US"/>
        </w:rPr>
        <w:t>аружные водопроводные сети с пожарными гидрантами;</w:t>
      </w:r>
    </w:p>
    <w:p w:rsidR="00681157" w:rsidRPr="001D0D98" w:rsidRDefault="00681157" w:rsidP="000D70A3">
      <w:pPr>
        <w:pStyle w:val="a7"/>
        <w:keepLines w:val="0"/>
        <w:numPr>
          <w:ilvl w:val="0"/>
          <w:numId w:val="87"/>
        </w:numPr>
        <w:tabs>
          <w:tab w:val="left" w:pos="993"/>
        </w:tabs>
        <w:spacing w:before="0"/>
        <w:ind w:left="0" w:firstLine="709"/>
        <w:jc w:val="both"/>
        <w:rPr>
          <w:color w:val="000000"/>
          <w:lang w:eastAsia="en-US"/>
        </w:rPr>
      </w:pPr>
      <w:r w:rsidRPr="001D0D98">
        <w:rPr>
          <w:color w:val="000000"/>
          <w:lang w:eastAsia="en-US"/>
        </w:rPr>
        <w:t>водные объекты, используемые для целей пожаротушения;</w:t>
      </w:r>
    </w:p>
    <w:p w:rsidR="00681157" w:rsidRPr="001D0D98" w:rsidRDefault="00681157" w:rsidP="000D70A3">
      <w:pPr>
        <w:pStyle w:val="a7"/>
        <w:keepLines w:val="0"/>
        <w:numPr>
          <w:ilvl w:val="0"/>
          <w:numId w:val="87"/>
        </w:numPr>
        <w:tabs>
          <w:tab w:val="left" w:pos="993"/>
        </w:tabs>
        <w:spacing w:before="0"/>
        <w:ind w:left="0" w:firstLine="709"/>
        <w:jc w:val="both"/>
        <w:rPr>
          <w:rFonts w:eastAsia="Arial"/>
          <w:color w:val="0A0A0A"/>
          <w:lang w:val="en-US" w:eastAsia="en-US"/>
        </w:rPr>
      </w:pPr>
      <w:r w:rsidRPr="001D0D98">
        <w:rPr>
          <w:color w:val="000000"/>
          <w:lang w:eastAsia="en-US"/>
        </w:rPr>
        <w:t>прот</w:t>
      </w:r>
      <w:r w:rsidRPr="001D0D98">
        <w:rPr>
          <w:rFonts w:eastAsia="Arial"/>
          <w:color w:val="0A0A0A"/>
          <w:lang w:val="en-US" w:eastAsia="en-US"/>
        </w:rPr>
        <w:t>ивопожарные резервуары.</w:t>
      </w:r>
    </w:p>
    <w:p w:rsidR="00681157" w:rsidRPr="001D0D98" w:rsidRDefault="00681157" w:rsidP="00681157">
      <w:pPr>
        <w:ind w:firstLine="709"/>
        <w:jc w:val="both"/>
        <w:rPr>
          <w:color w:val="0A0A0A"/>
          <w:lang w:eastAsia="ru-RU"/>
        </w:rPr>
      </w:pPr>
      <w:r w:rsidRPr="001D0D98">
        <w:rPr>
          <w:color w:val="0A0A0A"/>
        </w:rPr>
        <w:t>К рекам и водоемам должна быть предусмотрена возможность подъезда для забора воды пожарной техникой в соответствии с требованиями СП 8.13130.2020 «Источники наружного противопожарного снабжения».</w:t>
      </w:r>
    </w:p>
    <w:p w:rsidR="00681157" w:rsidRPr="001D0D98" w:rsidRDefault="00681157" w:rsidP="00681157">
      <w:pPr>
        <w:ind w:firstLine="709"/>
        <w:jc w:val="both"/>
        <w:rPr>
          <w:color w:val="0A0A0A"/>
        </w:rPr>
      </w:pPr>
      <w:r w:rsidRPr="001D0D98">
        <w:rPr>
          <w:color w:val="0A0A0A"/>
        </w:rPr>
        <w:t>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x 12 м для установки пожарных автомобилей в любое время года.</w:t>
      </w:r>
    </w:p>
    <w:p w:rsidR="00681157" w:rsidRPr="001D0D98" w:rsidRDefault="00681157" w:rsidP="00681157">
      <w:pPr>
        <w:ind w:firstLine="709"/>
        <w:jc w:val="both"/>
        <w:rPr>
          <w:color w:val="0A0A0A"/>
        </w:rPr>
      </w:pPr>
      <w:r w:rsidRPr="001D0D98">
        <w:rPr>
          <w:color w:val="0A0A0A"/>
        </w:rPr>
        <w:t>Рекомендуется предусматривать строительство противопожарных пирсов и пожарных подъездов к естественным водоемам и рекам в населенных пунктах округа с учетом проектных решений по размещению площадок нового жилищного строительства.</w:t>
      </w:r>
    </w:p>
    <w:p w:rsidR="00681157" w:rsidRPr="001D0D98" w:rsidRDefault="00681157" w:rsidP="00681157">
      <w:pPr>
        <w:ind w:firstLine="709"/>
        <w:jc w:val="both"/>
        <w:rPr>
          <w:color w:val="0A0A0A"/>
        </w:rPr>
      </w:pPr>
      <w:r w:rsidRPr="001D0D98">
        <w:rPr>
          <w:color w:val="0A0A0A"/>
        </w:rPr>
        <w:t xml:space="preserve">Проектом предусматривается при новом строительстве и реконструкции территорию населенных пунктов округа оборудовать противопожарным </w:t>
      </w:r>
      <w:r w:rsidRPr="001D0D98">
        <w:rPr>
          <w:color w:val="0A0A0A"/>
        </w:rPr>
        <w:lastRenderedPageBreak/>
        <w:t>водопроводом, объединенным с хозяйственно-питьевым или производственным водопроводом.</w:t>
      </w:r>
    </w:p>
    <w:p w:rsidR="00681157" w:rsidRPr="001D0D98" w:rsidRDefault="00681157" w:rsidP="00681157">
      <w:pPr>
        <w:ind w:firstLine="709"/>
        <w:jc w:val="both"/>
        <w:rPr>
          <w:color w:val="0A0A0A"/>
        </w:rPr>
      </w:pPr>
      <w:r w:rsidRPr="001D0D98">
        <w:rPr>
          <w:color w:val="0A0A0A"/>
        </w:rPr>
        <w:t xml:space="preserve">Расходы воды для нужд пожаротушения населенного пункта принимаются в соответствии с СП 8.13130.2020 и СП 10.13130.2020 и составит для с. Нерчинский Завод: - 10 л/с (1 пожара по 10 л/с), остальные населенные пункты округа 5 л/с (1 пожар по 5 л/с). </w:t>
      </w:r>
    </w:p>
    <w:p w:rsidR="00681157" w:rsidRPr="001D0D98" w:rsidRDefault="00681157" w:rsidP="00681157">
      <w:pPr>
        <w:ind w:firstLine="709"/>
        <w:jc w:val="both"/>
        <w:rPr>
          <w:color w:val="0A0A0A"/>
        </w:rPr>
      </w:pPr>
      <w:r w:rsidRPr="001D0D98">
        <w:rPr>
          <w:color w:val="0A0A0A"/>
        </w:rPr>
        <w:t>Пожарный запас для 3</w:t>
      </w:r>
      <w:r w:rsidRPr="001D0D98">
        <w:rPr>
          <w:color w:val="0A0A0A"/>
        </w:rPr>
        <w:noBreakHyphen/>
        <w:t>х часового тушения составит: для с. Нерчинский Завод: (10) х 3,6х3 = 108 куб. м, другие населенные пункты округа: (5) х 3,6х3 = 54 куб. м.</w:t>
      </w:r>
    </w:p>
    <w:p w:rsidR="00681157" w:rsidRPr="001D0D98" w:rsidRDefault="00681157" w:rsidP="00681157">
      <w:pPr>
        <w:ind w:firstLine="709"/>
        <w:jc w:val="both"/>
        <w:rPr>
          <w:color w:val="0A0A0A"/>
        </w:rPr>
      </w:pPr>
      <w:r w:rsidRPr="001D0D98">
        <w:rPr>
          <w:color w:val="0A0A0A"/>
        </w:rPr>
        <w:t>Хранение противопожарных запасов предусматривается в резервуарах чистой воды на площадках водозаборных (водоочистных) сооружений.</w:t>
      </w:r>
    </w:p>
    <w:p w:rsidR="00681157" w:rsidRPr="001D0D98" w:rsidRDefault="00681157" w:rsidP="00681157">
      <w:pPr>
        <w:ind w:firstLine="709"/>
        <w:jc w:val="both"/>
        <w:rPr>
          <w:color w:val="0A0A0A"/>
        </w:rPr>
      </w:pPr>
      <w:r w:rsidRPr="001D0D98">
        <w:rPr>
          <w:color w:val="0A0A0A"/>
        </w:rPr>
        <w:t>Пополнение пожарных запасов осуществляется за счет сокращения расхода воды на другие нужды.</w:t>
      </w:r>
    </w:p>
    <w:p w:rsidR="00681157" w:rsidRPr="001D0D98" w:rsidRDefault="00681157" w:rsidP="00681157">
      <w:pPr>
        <w:ind w:firstLine="709"/>
        <w:jc w:val="both"/>
        <w:rPr>
          <w:color w:val="0A0A0A"/>
        </w:rPr>
      </w:pPr>
      <w:r w:rsidRPr="001D0D98">
        <w:rPr>
          <w:color w:val="0A0A0A"/>
        </w:rPr>
        <w:t>Установку пожарных гидрантов следует предусматривать вдоль автомобильных дорог на расстоянии не более 2,5 метра от края проезжей части, но не менее 5 метров от стен зданий, пожарные гидранты допускается располагать на проезжей части. При этом установка пожарных гидрантов на ответвлении от линии водопровода не допускается.</w:t>
      </w:r>
    </w:p>
    <w:p w:rsidR="00681157" w:rsidRPr="001D0D98" w:rsidRDefault="00681157" w:rsidP="00681157">
      <w:pPr>
        <w:ind w:firstLine="709"/>
        <w:jc w:val="both"/>
        <w:rPr>
          <w:color w:val="0A0A0A"/>
        </w:rPr>
      </w:pPr>
      <w:r w:rsidRPr="001D0D98">
        <w:rPr>
          <w:color w:val="0A0A0A"/>
        </w:rPr>
        <w:t>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2 гидрантов при расходе воды на наружное пожаротушение 15 и более литров в секунду, при расходе воды менее 15 литров в секунду – 1 гидрант.</w:t>
      </w:r>
    </w:p>
    <w:p w:rsidR="00681157" w:rsidRPr="001D0D98" w:rsidRDefault="00681157" w:rsidP="00681157">
      <w:pPr>
        <w:ind w:firstLine="709"/>
        <w:jc w:val="both"/>
        <w:rPr>
          <w:color w:val="0A0A0A"/>
        </w:rPr>
      </w:pPr>
      <w:r w:rsidRPr="001D0D98">
        <w:rPr>
          <w:color w:val="0A0A0A"/>
        </w:rPr>
        <w:t xml:space="preserve">Пожарные гидранты должны находиться в исправном состоянии, а в зимнее время должны быть утеплены и очищаться от снега и льда. </w:t>
      </w:r>
    </w:p>
    <w:p w:rsidR="00681157" w:rsidRPr="001D0D98" w:rsidRDefault="00681157" w:rsidP="00681157">
      <w:pPr>
        <w:ind w:firstLine="709"/>
        <w:jc w:val="both"/>
        <w:rPr>
          <w:color w:val="0A0A0A"/>
        </w:rPr>
      </w:pPr>
      <w:r w:rsidRPr="001D0D98">
        <w:rPr>
          <w:color w:val="0A0A0A"/>
        </w:rPr>
        <w:t>В микрорайонах, где устройство пожарных гидрантов технически невозможно необходимо устройство не менее 2</w:t>
      </w:r>
      <w:r w:rsidRPr="001D0D98">
        <w:rPr>
          <w:color w:val="0A0A0A"/>
        </w:rPr>
        <w:noBreakHyphen/>
        <w:t xml:space="preserve">х пожарных резервуаров по 50 куб. м., с обеспечением всесезонной доступности. </w:t>
      </w:r>
    </w:p>
    <w:p w:rsidR="00681157" w:rsidRPr="001D0D98" w:rsidRDefault="00681157" w:rsidP="00681157">
      <w:pPr>
        <w:ind w:firstLine="709"/>
        <w:jc w:val="both"/>
        <w:rPr>
          <w:color w:val="0A0A0A"/>
        </w:rPr>
      </w:pPr>
      <w:r w:rsidRPr="001D0D98">
        <w:rPr>
          <w:color w:val="0A0A0A"/>
        </w:rPr>
        <w:t xml:space="preserve">Так же, необходимо проектировать устройство искусственных водоемов с возможностью использования их для тушения пожаров в случае выхода из строя водопровода. Водоемы следует проектировать с учетом имеющихся естественных водоемов и подъездов к ним. Общую вместимость водоемов необходимо принимать из расчета не менее 3000 куб. м воды на 1 кв. км территории населенного пункта. </w:t>
      </w:r>
    </w:p>
    <w:p w:rsidR="00681157" w:rsidRPr="001D0D98" w:rsidRDefault="00681157" w:rsidP="00681157">
      <w:pPr>
        <w:spacing w:after="240"/>
        <w:ind w:firstLine="709"/>
        <w:jc w:val="both"/>
        <w:rPr>
          <w:color w:val="0A0A0A"/>
        </w:rPr>
      </w:pPr>
      <w:r w:rsidRPr="001D0D98">
        <w:rPr>
          <w:color w:val="0A0A0A"/>
        </w:rPr>
        <w:t>На территории населенных пунктов округа через каждые 500 м береговой полосы рек и водоемов следует предусматривать устройство пожарных подъездов, обеспечивающих забор воды в любое время года, не менее чем двумя автомобилями одновременно.</w:t>
      </w:r>
    </w:p>
    <w:p w:rsidR="00681157" w:rsidRPr="001D0D98" w:rsidRDefault="00681157" w:rsidP="00681157">
      <w:pPr>
        <w:ind w:firstLine="709"/>
        <w:jc w:val="both"/>
        <w:rPr>
          <w:color w:val="0A0A0A"/>
          <w:u w:val="single"/>
        </w:rPr>
      </w:pPr>
      <w:bookmarkStart w:id="181" w:name="_Toc44923165"/>
      <w:r w:rsidRPr="001D0D98">
        <w:rPr>
          <w:color w:val="0A0A0A"/>
          <w:u w:val="single"/>
        </w:rPr>
        <w:t>Противопожарные расстояния между зданиями, сооружениями и лесничествами (лесопарками)</w:t>
      </w:r>
      <w:bookmarkEnd w:id="181"/>
    </w:p>
    <w:p w:rsidR="00681157" w:rsidRPr="001D0D98" w:rsidRDefault="00681157" w:rsidP="00681157">
      <w:pPr>
        <w:ind w:firstLine="709"/>
        <w:jc w:val="both"/>
        <w:rPr>
          <w:color w:val="0A0A0A"/>
        </w:rPr>
      </w:pPr>
      <w:r w:rsidRPr="001D0D98">
        <w:rPr>
          <w:color w:val="0A0A0A"/>
        </w:rPr>
        <w:t>В соответствии с Федеральным законом «Технический регламент о требованиях пожарной безопасности» от 22.07.08 № 123</w:t>
      </w:r>
      <w:r w:rsidRPr="001D0D98">
        <w:rPr>
          <w:color w:val="0A0A0A"/>
        </w:rPr>
        <w:noBreakHyphen/>
        <w:t xml:space="preserve">ФЗ противопожарные расстояния между зданиями, сооружениями должны обеспечивать нераспространение пожара на соседние здания, сооружения. </w:t>
      </w:r>
    </w:p>
    <w:p w:rsidR="00681157" w:rsidRPr="001D0D98" w:rsidRDefault="00681157" w:rsidP="00681157">
      <w:pPr>
        <w:ind w:firstLine="709"/>
        <w:jc w:val="both"/>
        <w:rPr>
          <w:color w:val="0A0A0A"/>
        </w:rPr>
      </w:pPr>
      <w:r w:rsidRPr="001D0D98">
        <w:rPr>
          <w:color w:val="0A0A0A"/>
        </w:rPr>
        <w:t>Противопожарные расстояния на территории населенных пунктов округа между жилыми, общественными и административными зданиями, зданиями, сооружениями и строениями промышленных организаций различных классов функциональной пожарной опасности следует принимать в соответствии с СП 4.13130.2013 «Ограничение распространения пожара на объектах защиты. Требования к объемно-планировочным и конструктивным решениям».</w:t>
      </w:r>
    </w:p>
    <w:p w:rsidR="00681157" w:rsidRPr="001D0D98" w:rsidRDefault="00681157" w:rsidP="00681157">
      <w:pPr>
        <w:ind w:firstLine="709"/>
        <w:jc w:val="both"/>
        <w:rPr>
          <w:color w:val="0A0A0A"/>
        </w:rPr>
      </w:pPr>
      <w:r w:rsidRPr="001D0D98">
        <w:rPr>
          <w:color w:val="0A0A0A"/>
        </w:rPr>
        <w:lastRenderedPageBreak/>
        <w:t xml:space="preserve">Противопожарные расстояния от зданий, сооружений и технологических установок,  указанных в </w:t>
      </w:r>
      <w:hyperlink r:id="rId85" w:history="1">
        <w:r w:rsidRPr="001D0D98">
          <w:rPr>
            <w:rStyle w:val="a5"/>
            <w:color w:val="0A0A0A"/>
          </w:rPr>
          <w:t>таблицах 12</w:t>
        </w:r>
      </w:hyperlink>
      <w:r w:rsidRPr="001D0D98">
        <w:rPr>
          <w:color w:val="0A0A0A"/>
        </w:rPr>
        <w:t xml:space="preserve">, </w:t>
      </w:r>
      <w:hyperlink r:id="rId86" w:history="1">
        <w:r w:rsidRPr="001D0D98">
          <w:rPr>
            <w:rStyle w:val="a5"/>
            <w:color w:val="0A0A0A"/>
          </w:rPr>
          <w:t>15</w:t>
        </w:r>
      </w:hyperlink>
      <w:r w:rsidRPr="001D0D98">
        <w:rPr>
          <w:color w:val="0A0A0A"/>
        </w:rPr>
        <w:t xml:space="preserve">, </w:t>
      </w:r>
      <w:hyperlink r:id="rId87" w:history="1">
        <w:r w:rsidRPr="001D0D98">
          <w:rPr>
            <w:rStyle w:val="a5"/>
            <w:color w:val="0A0A0A"/>
          </w:rPr>
          <w:t>17</w:t>
        </w:r>
      </w:hyperlink>
      <w:r w:rsidRPr="001D0D98">
        <w:rPr>
          <w:color w:val="0A0A0A"/>
        </w:rPr>
        <w:t xml:space="preserve">, </w:t>
      </w:r>
      <w:hyperlink r:id="rId88" w:history="1">
        <w:r w:rsidRPr="001D0D98">
          <w:rPr>
            <w:rStyle w:val="a5"/>
            <w:color w:val="0A0A0A"/>
          </w:rPr>
          <w:t>18</w:t>
        </w:r>
      </w:hyperlink>
      <w:r w:rsidRPr="001D0D98">
        <w:rPr>
          <w:color w:val="0A0A0A"/>
        </w:rPr>
        <w:t xml:space="preserve">, </w:t>
      </w:r>
      <w:hyperlink r:id="rId89" w:history="1">
        <w:r w:rsidRPr="001D0D98">
          <w:rPr>
            <w:rStyle w:val="a5"/>
            <w:color w:val="0A0A0A"/>
          </w:rPr>
          <w:t>19</w:t>
        </w:r>
      </w:hyperlink>
      <w:r w:rsidRPr="001D0D98">
        <w:rPr>
          <w:color w:val="0A0A0A"/>
        </w:rPr>
        <w:t xml:space="preserve"> и </w:t>
      </w:r>
      <w:hyperlink r:id="rId90" w:history="1">
        <w:r w:rsidRPr="001D0D98">
          <w:rPr>
            <w:rStyle w:val="a5"/>
            <w:color w:val="0A0A0A"/>
          </w:rPr>
          <w:t>20</w:t>
        </w:r>
      </w:hyperlink>
      <w:r w:rsidRPr="001D0D98">
        <w:rPr>
          <w:color w:val="0A0A0A"/>
        </w:rPr>
        <w:t xml:space="preserve"> приложения к Федеральному закону «Технический регламент о требованиях пожарной безопасности» от 22.07.08 № 123</w:t>
      </w:r>
      <w:r w:rsidRPr="001D0D98">
        <w:rPr>
          <w:color w:val="0A0A0A"/>
        </w:rPr>
        <w:noBreakHyphen/>
        <w:t xml:space="preserve">ФЗ до граничащих с ними объектов защиты (за исключением жилых, общественных зданий, детских и спортивных площадок), допускается уменьшать при применении противопожарных преград, предусмотренных </w:t>
      </w:r>
      <w:hyperlink r:id="rId91" w:history="1">
        <w:r w:rsidRPr="001D0D98">
          <w:rPr>
            <w:rStyle w:val="a5"/>
            <w:color w:val="0A0A0A"/>
          </w:rPr>
          <w:t>статьей 37</w:t>
        </w:r>
      </w:hyperlink>
      <w:r w:rsidRPr="001D0D98">
        <w:rPr>
          <w:color w:val="0A0A0A"/>
        </w:rPr>
        <w:t xml:space="preserve">, с учетом не превышения допустимого расчетного значения пожарного риска установленного </w:t>
      </w:r>
      <w:hyperlink r:id="rId92" w:history="1">
        <w:r w:rsidRPr="001D0D98">
          <w:rPr>
            <w:rStyle w:val="a5"/>
            <w:color w:val="0A0A0A"/>
          </w:rPr>
          <w:t>статьей 93</w:t>
        </w:r>
      </w:hyperlink>
      <w:r w:rsidRPr="001D0D98">
        <w:rPr>
          <w:color w:val="0A0A0A"/>
        </w:rPr>
        <w:t xml:space="preserve"> вышеназванного Федерального закона.</w:t>
      </w:r>
    </w:p>
    <w:p w:rsidR="00681157" w:rsidRPr="001D0D98" w:rsidRDefault="00681157" w:rsidP="00681157">
      <w:pPr>
        <w:tabs>
          <w:tab w:val="left" w:pos="142"/>
          <w:tab w:val="left" w:pos="993"/>
        </w:tabs>
        <w:ind w:firstLine="709"/>
        <w:jc w:val="both"/>
        <w:rPr>
          <w:color w:val="0A0A0A"/>
        </w:rPr>
      </w:pPr>
      <w:r w:rsidRPr="001D0D98">
        <w:rPr>
          <w:color w:val="0A0A0A"/>
        </w:rPr>
        <w:t>Противопожарные расстояния от зданий и сооружений складов нефти и нефтепродуктов до граничащих с ними объектов защиты должны обеспечивать нераспространение пожара:</w:t>
      </w:r>
    </w:p>
    <w:p w:rsidR="00681157" w:rsidRPr="001D0D98" w:rsidRDefault="00681157" w:rsidP="000D70A3">
      <w:pPr>
        <w:pStyle w:val="a7"/>
        <w:keepLines w:val="0"/>
        <w:numPr>
          <w:ilvl w:val="0"/>
          <w:numId w:val="88"/>
        </w:numPr>
        <w:tabs>
          <w:tab w:val="left" w:pos="142"/>
          <w:tab w:val="left" w:pos="993"/>
          <w:tab w:val="left" w:pos="1134"/>
        </w:tabs>
        <w:spacing w:before="0"/>
        <w:ind w:left="0" w:firstLine="709"/>
        <w:jc w:val="both"/>
        <w:rPr>
          <w:color w:val="000000"/>
          <w:lang w:eastAsia="en-US"/>
        </w:rPr>
      </w:pPr>
      <w:r w:rsidRPr="001D0D98">
        <w:rPr>
          <w:color w:val="000000"/>
          <w:lang w:eastAsia="en-US"/>
        </w:rPr>
        <w:t>от лесных насаждений в лесничествах (лесопарках) до зданий и соор</w:t>
      </w:r>
      <w:r w:rsidRPr="001D0D98">
        <w:rPr>
          <w:color w:val="000000"/>
          <w:lang w:eastAsia="en-US"/>
        </w:rPr>
        <w:t>у</w:t>
      </w:r>
      <w:r w:rsidRPr="001D0D98">
        <w:rPr>
          <w:color w:val="000000"/>
          <w:lang w:eastAsia="en-US"/>
        </w:rPr>
        <w:t>жений, расположенных: вне территорий лесничеств (лесопарков); на территориях лесничеств (лесопарков);</w:t>
      </w:r>
    </w:p>
    <w:p w:rsidR="00681157" w:rsidRPr="001D0D98" w:rsidRDefault="00681157" w:rsidP="000D70A3">
      <w:pPr>
        <w:pStyle w:val="a7"/>
        <w:keepLines w:val="0"/>
        <w:numPr>
          <w:ilvl w:val="0"/>
          <w:numId w:val="88"/>
        </w:numPr>
        <w:tabs>
          <w:tab w:val="left" w:pos="142"/>
          <w:tab w:val="left" w:pos="993"/>
          <w:tab w:val="left" w:pos="1134"/>
        </w:tabs>
        <w:spacing w:before="0"/>
        <w:ind w:left="0" w:firstLine="709"/>
        <w:jc w:val="both"/>
        <w:rPr>
          <w:color w:val="000000"/>
          <w:lang w:eastAsia="en-US"/>
        </w:rPr>
      </w:pPr>
      <w:r w:rsidRPr="001D0D98">
        <w:rPr>
          <w:color w:val="000000"/>
          <w:lang w:eastAsia="en-US"/>
        </w:rPr>
        <w:t>от лесных насаждений вне лесничеств (лесопарков) до зданий и соор</w:t>
      </w:r>
      <w:r w:rsidRPr="001D0D98">
        <w:rPr>
          <w:color w:val="000000"/>
          <w:lang w:eastAsia="en-US"/>
        </w:rPr>
        <w:t>у</w:t>
      </w:r>
      <w:r w:rsidRPr="001D0D98">
        <w:rPr>
          <w:color w:val="000000"/>
          <w:lang w:eastAsia="en-US"/>
        </w:rPr>
        <w:t>жений.</w:t>
      </w:r>
    </w:p>
    <w:p w:rsidR="00681157" w:rsidRPr="001D0D98" w:rsidRDefault="00681157" w:rsidP="00681157">
      <w:pPr>
        <w:ind w:firstLine="709"/>
        <w:jc w:val="both"/>
        <w:rPr>
          <w:color w:val="0A0A0A"/>
          <w:lang w:eastAsia="ru-RU"/>
        </w:rPr>
      </w:pPr>
      <w:r w:rsidRPr="001D0D98">
        <w:rPr>
          <w:color w:val="0A0A0A"/>
        </w:rP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sidR="00681157" w:rsidRPr="001D0D98" w:rsidRDefault="00681157" w:rsidP="00681157">
      <w:pPr>
        <w:ind w:firstLine="709"/>
        <w:jc w:val="both"/>
        <w:rPr>
          <w:color w:val="0A0A0A"/>
        </w:rPr>
      </w:pPr>
      <w:r w:rsidRPr="001D0D98">
        <w:rPr>
          <w:color w:val="0A0A0A"/>
        </w:rPr>
        <w:t>В соответствии с Правилами противопожарного режима в Российской Федерации: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681157" w:rsidRPr="001D0D98" w:rsidRDefault="00681157" w:rsidP="00681157">
      <w:pPr>
        <w:spacing w:after="240"/>
        <w:ind w:firstLine="709"/>
        <w:jc w:val="both"/>
        <w:rPr>
          <w:color w:val="0A0A0A"/>
        </w:rPr>
      </w:pPr>
      <w:r w:rsidRPr="001D0D98">
        <w:rPr>
          <w:color w:val="0A0A0A"/>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681157" w:rsidRPr="001D0D98" w:rsidRDefault="00681157" w:rsidP="00681157">
      <w:pPr>
        <w:ind w:firstLine="709"/>
        <w:jc w:val="both"/>
        <w:rPr>
          <w:color w:val="0A0A0A"/>
          <w:u w:val="single"/>
        </w:rPr>
      </w:pPr>
      <w:bookmarkStart w:id="182" w:name="_Toc44923166"/>
      <w:r w:rsidRPr="001D0D98">
        <w:rPr>
          <w:color w:val="0A0A0A"/>
          <w:u w:val="single"/>
        </w:rPr>
        <w:t xml:space="preserve">Требования противопожарной безопасности по размещению подразделений пожарной охраны в границах </w:t>
      </w:r>
      <w:bookmarkEnd w:id="182"/>
      <w:r w:rsidRPr="001D0D98">
        <w:rPr>
          <w:color w:val="0A0A0A"/>
          <w:u w:val="single"/>
        </w:rPr>
        <w:t>населенных пунктов округа</w:t>
      </w:r>
    </w:p>
    <w:p w:rsidR="00681157" w:rsidRPr="001D0D98" w:rsidRDefault="00681157" w:rsidP="00681157">
      <w:pPr>
        <w:ind w:firstLine="709"/>
        <w:jc w:val="both"/>
        <w:rPr>
          <w:color w:val="0A0A0A"/>
        </w:rPr>
      </w:pPr>
      <w:r w:rsidRPr="001D0D98">
        <w:rPr>
          <w:color w:val="0A0A0A"/>
        </w:rPr>
        <w:t>Противопожарное обеспечение включает организацию и ведение пожарной разведки, обеспечение вывода сил на объекты, участки ведения работ путем локализации и тушения пожаров, спасение людей, находящихся в горящих, загазованных и задымленных зданиях и сооружениях, тушение пожаров в местах развертывания пунктов управления, на маршрутах эвакуации населения и районах его расположения и организуется в соответствии с оперативным планом пожаротушения.</w:t>
      </w:r>
    </w:p>
    <w:p w:rsidR="00681157" w:rsidRPr="001D0D98" w:rsidRDefault="00681157" w:rsidP="00681157">
      <w:pPr>
        <w:ind w:firstLine="709"/>
        <w:jc w:val="both"/>
        <w:rPr>
          <w:color w:val="000000"/>
        </w:rPr>
      </w:pPr>
      <w:r w:rsidRPr="001D0D98">
        <w:rPr>
          <w:color w:val="000000"/>
        </w:rPr>
        <w:t>Пожаротушение на разрабатываемой территории выполняется силами подразделений пожарной охраны. На территории Нерчинско-Заводского муниципального округа расположено и функционирует следующее подразделение пожарной охраны, прикрывающее населенные пункты.</w:t>
      </w:r>
    </w:p>
    <w:p w:rsidR="00681157" w:rsidRPr="001D0D98" w:rsidRDefault="00681157" w:rsidP="00681157">
      <w:pPr>
        <w:ind w:firstLine="709"/>
        <w:jc w:val="right"/>
        <w:rPr>
          <w:rFonts w:eastAsia="Calibri"/>
          <w:iCs/>
          <w:color w:val="000000"/>
        </w:rPr>
      </w:pPr>
      <w:r w:rsidRPr="001D0D98">
        <w:rPr>
          <w:rFonts w:eastAsia="Calibri"/>
          <w:iCs/>
          <w:color w:val="000000"/>
        </w:rPr>
        <w:t>Таблица 4.4</w:t>
      </w:r>
    </w:p>
    <w:p w:rsidR="00681157" w:rsidRPr="001D0D98" w:rsidRDefault="00681157" w:rsidP="00681157">
      <w:pPr>
        <w:spacing w:after="240"/>
        <w:ind w:firstLine="709"/>
        <w:jc w:val="center"/>
        <w:rPr>
          <w:color w:val="000000"/>
        </w:rPr>
      </w:pPr>
      <w:r w:rsidRPr="001D0D98">
        <w:rPr>
          <w:color w:val="000000"/>
        </w:rPr>
        <w:t>Подразделение пожарной охраны</w:t>
      </w:r>
    </w:p>
    <w:tbl>
      <w:tblPr>
        <w:tblW w:w="9780" w:type="dxa"/>
        <w:tblInd w:w="7" w:type="dxa"/>
        <w:tblLayout w:type="fixed"/>
        <w:tblCellMar>
          <w:left w:w="0" w:type="dxa"/>
          <w:right w:w="0" w:type="dxa"/>
        </w:tblCellMar>
        <w:tblLook w:val="04A0" w:firstRow="1" w:lastRow="0" w:firstColumn="1" w:lastColumn="0" w:noHBand="0" w:noVBand="1"/>
      </w:tblPr>
      <w:tblGrid>
        <w:gridCol w:w="2834"/>
        <w:gridCol w:w="3403"/>
        <w:gridCol w:w="3543"/>
      </w:tblGrid>
      <w:tr w:rsidR="00681157" w:rsidRPr="001D0D98" w:rsidTr="00681157">
        <w:trPr>
          <w:cantSplit/>
          <w:trHeight w:val="20"/>
          <w:tblHeader/>
        </w:trPr>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color w:val="050505"/>
                <w:sz w:val="22"/>
                <w:szCs w:val="22"/>
                <w:lang w:eastAsia="en-US"/>
              </w:rPr>
            </w:pPr>
            <w:r w:rsidRPr="001D0D98">
              <w:rPr>
                <w:color w:val="050505"/>
                <w:sz w:val="22"/>
                <w:szCs w:val="22"/>
                <w:lang w:eastAsia="en-US"/>
              </w:rPr>
              <w:t>Полное наименование формирования</w:t>
            </w:r>
          </w:p>
        </w:tc>
        <w:tc>
          <w:tcPr>
            <w:tcW w:w="34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color w:val="050505"/>
                <w:sz w:val="22"/>
                <w:szCs w:val="22"/>
                <w:lang w:eastAsia="en-US"/>
              </w:rPr>
            </w:pPr>
            <w:r w:rsidRPr="001D0D98">
              <w:rPr>
                <w:color w:val="050505"/>
                <w:sz w:val="22"/>
                <w:szCs w:val="22"/>
                <w:lang w:eastAsia="en-US"/>
              </w:rPr>
              <w:t>Место дислокации, телефон</w:t>
            </w:r>
          </w:p>
        </w:tc>
        <w:tc>
          <w:tcPr>
            <w:tcW w:w="35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color w:val="050505"/>
                <w:sz w:val="22"/>
                <w:szCs w:val="22"/>
                <w:lang w:eastAsia="en-US"/>
              </w:rPr>
            </w:pPr>
            <w:r w:rsidRPr="001D0D98">
              <w:rPr>
                <w:color w:val="050505"/>
                <w:sz w:val="22"/>
                <w:szCs w:val="22"/>
                <w:lang w:eastAsia="en-US"/>
              </w:rPr>
              <w:t>Функции, выполняемые формированием, виды работ, на которые имеется аттестация</w:t>
            </w:r>
          </w:p>
        </w:tc>
      </w:tr>
      <w:tr w:rsidR="00681157" w:rsidRPr="001D0D98" w:rsidTr="00681157">
        <w:trPr>
          <w:cantSplit/>
          <w:trHeight w:val="20"/>
          <w:tblHeader/>
        </w:trPr>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color w:val="2D2D2D"/>
                <w:sz w:val="22"/>
                <w:szCs w:val="22"/>
                <w:lang w:eastAsia="en-US"/>
              </w:rPr>
            </w:pPr>
            <w:r w:rsidRPr="001D0D98">
              <w:rPr>
                <w:sz w:val="22"/>
                <w:szCs w:val="22"/>
                <w:lang w:eastAsia="en-US"/>
              </w:rPr>
              <w:t>25 пожарно-спасательная часть 1 ПСО ФПС ГПС</w:t>
            </w:r>
          </w:p>
        </w:tc>
        <w:tc>
          <w:tcPr>
            <w:tcW w:w="34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sz w:val="22"/>
                <w:szCs w:val="22"/>
                <w:lang w:eastAsia="en-US"/>
              </w:rPr>
            </w:pPr>
            <w:r w:rsidRPr="001D0D98">
              <w:rPr>
                <w:sz w:val="22"/>
                <w:szCs w:val="22"/>
                <w:lang w:eastAsia="en-US"/>
              </w:rPr>
              <w:t>Забайкальский край, село Нерчинский Завод,</w:t>
            </w:r>
          </w:p>
          <w:p w:rsidR="00681157" w:rsidRPr="001D0D98" w:rsidRDefault="00681157">
            <w:pPr>
              <w:jc w:val="center"/>
              <w:rPr>
                <w:color w:val="2D2D2D"/>
                <w:sz w:val="22"/>
                <w:szCs w:val="22"/>
                <w:lang w:eastAsia="en-US"/>
              </w:rPr>
            </w:pPr>
            <w:r w:rsidRPr="001D0D98">
              <w:rPr>
                <w:sz w:val="22"/>
                <w:szCs w:val="22"/>
                <w:lang w:eastAsia="en-US"/>
              </w:rPr>
              <w:t>улица Комсомольская, дом 30</w:t>
            </w:r>
          </w:p>
        </w:tc>
        <w:tc>
          <w:tcPr>
            <w:tcW w:w="35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681157" w:rsidRPr="001D0D98" w:rsidRDefault="00681157">
            <w:pPr>
              <w:jc w:val="center"/>
              <w:rPr>
                <w:color w:val="2D2D2D"/>
                <w:sz w:val="22"/>
                <w:szCs w:val="22"/>
                <w:lang w:eastAsia="en-US"/>
              </w:rPr>
            </w:pPr>
            <w:r w:rsidRPr="001D0D98">
              <w:rPr>
                <w:color w:val="2D2D2D"/>
                <w:sz w:val="22"/>
                <w:szCs w:val="22"/>
                <w:lang w:eastAsia="en-US"/>
              </w:rPr>
              <w:t>тушение пожаров, проведение АСР</w:t>
            </w:r>
          </w:p>
        </w:tc>
      </w:tr>
    </w:tbl>
    <w:p w:rsidR="00681157" w:rsidRPr="001D0D98" w:rsidRDefault="00681157" w:rsidP="00681157">
      <w:pPr>
        <w:tabs>
          <w:tab w:val="left" w:pos="1080"/>
        </w:tabs>
        <w:spacing w:before="120"/>
        <w:ind w:firstLine="720"/>
        <w:jc w:val="both"/>
        <w:rPr>
          <w:b/>
        </w:rPr>
      </w:pPr>
      <w:r w:rsidRPr="001D0D98">
        <w:rPr>
          <w:color w:val="000000"/>
        </w:rPr>
        <w:lastRenderedPageBreak/>
        <w:t>Тушение пожаров, до прибытия первого подразделения на пожар, выполняют добровольные пожарные команды (ДПК) в населенных пунктах.</w:t>
      </w:r>
      <w:r w:rsidRPr="001D0D98">
        <w:rPr>
          <w:b/>
        </w:rPr>
        <w:t xml:space="preserve"> </w:t>
      </w:r>
    </w:p>
    <w:p w:rsidR="00681157" w:rsidRPr="001D0D98" w:rsidRDefault="00681157" w:rsidP="00681157">
      <w:pPr>
        <w:spacing w:before="120"/>
        <w:ind w:firstLine="709"/>
        <w:rPr>
          <w:b/>
        </w:rPr>
      </w:pPr>
      <w:r w:rsidRPr="001D0D98">
        <w:rPr>
          <w:b/>
        </w:rPr>
        <w:t xml:space="preserve">Проектные решения </w:t>
      </w:r>
    </w:p>
    <w:p w:rsidR="00681157" w:rsidRPr="001D0D98" w:rsidRDefault="00681157" w:rsidP="00681157">
      <w:pPr>
        <w:ind w:firstLine="709"/>
        <w:jc w:val="both"/>
        <w:rPr>
          <w:rFonts w:eastAsia="Calibri"/>
          <w:szCs w:val="22"/>
          <w:lang w:eastAsia="en-US"/>
        </w:rPr>
      </w:pPr>
      <w:r w:rsidRPr="001D0D98">
        <w:rPr>
          <w:color w:val="000000"/>
        </w:rPr>
        <w:t xml:space="preserve">В настоящее время на территории Нерчинско-Заводского муниципального округа остаются недостаточно обеспеченными пожарной охраной (находятся вне нормативной зоны обслуживания существующих пожарных подразделений в соответствии требованиями СП 11.13130.2009. Свод правил. Места дислокации подразделений пожарной охраны. Порядок и методика определения" (утв. Приказом МЧС России от 25.03.2009 № 181) (ред. от 09.12.2010), населенные пункты </w:t>
      </w:r>
      <w:bookmarkStart w:id="183" w:name="_Hlk181028993"/>
      <w:r w:rsidRPr="001D0D98">
        <w:rPr>
          <w:rFonts w:eastAsia="Calibri"/>
          <w:lang w:eastAsia="en-US"/>
        </w:rPr>
        <w:t>с. Большой Зерентуй</w:t>
      </w:r>
      <w:bookmarkEnd w:id="183"/>
      <w:r w:rsidRPr="001D0D98">
        <w:rPr>
          <w:rFonts w:eastAsia="Calibri"/>
          <w:lang w:eastAsia="en-US"/>
        </w:rPr>
        <w:t>,</w:t>
      </w:r>
      <w:r w:rsidRPr="001D0D98">
        <w:rPr>
          <w:color w:val="000000"/>
        </w:rPr>
        <w:t xml:space="preserve"> с. </w:t>
      </w:r>
      <w:r w:rsidRPr="001D0D98">
        <w:rPr>
          <w:rFonts w:eastAsia="Calibri"/>
          <w:lang w:eastAsia="en-US"/>
        </w:rPr>
        <w:t xml:space="preserve">Михайловка, с. Явленка, с. Аргунск </w:t>
      </w:r>
      <w:r w:rsidRPr="001D0D98">
        <w:rPr>
          <w:color w:val="000000"/>
        </w:rPr>
        <w:t xml:space="preserve">с численностью населения больше 200 человек. </w:t>
      </w:r>
    </w:p>
    <w:p w:rsidR="00681157" w:rsidRPr="001D0D98" w:rsidRDefault="00681157" w:rsidP="00681157">
      <w:pPr>
        <w:ind w:firstLine="709"/>
        <w:jc w:val="both"/>
        <w:rPr>
          <w:rFonts w:eastAsia="Calibri"/>
          <w:lang w:eastAsia="en-US"/>
        </w:rPr>
      </w:pPr>
      <w:r w:rsidRPr="001D0D98">
        <w:rPr>
          <w:rFonts w:eastAsia="Calibri"/>
          <w:lang w:eastAsia="en-US"/>
        </w:rPr>
        <w:t xml:space="preserve">Схемой территориального планирования Забайкальского края на территории </w:t>
      </w:r>
      <w:r w:rsidRPr="001D0D98">
        <w:rPr>
          <w:rStyle w:val="docy"/>
          <w:color w:val="000000"/>
        </w:rPr>
        <w:t>Нерчинско-Заводского</w:t>
      </w:r>
      <w:r w:rsidRPr="001D0D98">
        <w:rPr>
          <w:color w:val="000000"/>
        </w:rPr>
        <w:t xml:space="preserve"> муниципального округа</w:t>
      </w:r>
      <w:r w:rsidRPr="001D0D98">
        <w:rPr>
          <w:rFonts w:eastAsia="Calibri"/>
          <w:lang w:eastAsia="en-US"/>
        </w:rPr>
        <w:t xml:space="preserve"> предусматривается строительство нового пожарного депо (объекта регионального значения) в с. Явленка и с. Михайловка.</w:t>
      </w:r>
    </w:p>
    <w:p w:rsidR="00681157" w:rsidRPr="001D0D98" w:rsidRDefault="00681157" w:rsidP="00681157">
      <w:pPr>
        <w:ind w:firstLine="709"/>
        <w:jc w:val="both"/>
        <w:rPr>
          <w:rFonts w:eastAsia="Calibri"/>
          <w:lang w:eastAsia="en-US"/>
        </w:rPr>
      </w:pPr>
      <w:r w:rsidRPr="001D0D98">
        <w:rPr>
          <w:rFonts w:eastAsia="Calibri"/>
          <w:lang w:eastAsia="en-US"/>
        </w:rPr>
        <w:t>Дополнительно на расчетный срок (до 2044 г.) Генеральным планом Нерчинско-Заводского муниципального округа рекомендуется размещение пожарных постов в населенных пунктах с. Большой Зерентуй и с. Аргунск.</w:t>
      </w:r>
    </w:p>
    <w:p w:rsidR="00681157" w:rsidRPr="001D0D98" w:rsidRDefault="00681157" w:rsidP="00681157">
      <w:pPr>
        <w:spacing w:after="240"/>
        <w:ind w:firstLine="709"/>
        <w:jc w:val="both"/>
        <w:rPr>
          <w:rFonts w:eastAsia="Calibri"/>
          <w:lang w:eastAsia="en-US"/>
        </w:rPr>
      </w:pPr>
      <w:r w:rsidRPr="001D0D98">
        <w:rPr>
          <w:rFonts w:eastAsia="Calibri"/>
          <w:lang w:eastAsia="en-US"/>
        </w:rPr>
        <w:t xml:space="preserve">На территории Забайкальского края действует государственная программа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 утвержденная постановлением № 407 от 22.07.2014 (с последующими изменениями и дополнениями). Целью государственной программы является снижение гибели и травмирования населения при чрезвычайных ситуациях природного и техногенного характера, при пожарах, происшествиях на водных объектах, при совершении террористических актов, при военных конфликтах или вследствие этих конфликтов, снижение социального, экономического и экологического ущерба, наносимого населению и экономике края при чрезвычайных ситуациях природного и техногенного характера, при пожарах, происшествиях на водных объектах, при совершении террористических актов, при военных конфликтах или вследствие этих конфликтов, повышение уровня защищенности населения, материальных и культурных ценностей от опасностей, возникающих при чрезвычайных ситуациях, пожарах и происшествиях на водных объектах, сохранение населения, здоровье и благополучие людей. </w:t>
      </w:r>
    </w:p>
    <w:p w:rsidR="00681157" w:rsidRPr="001D0D98" w:rsidRDefault="00681157" w:rsidP="00681157">
      <w:pPr>
        <w:ind w:firstLine="709"/>
        <w:jc w:val="both"/>
        <w:rPr>
          <w:color w:val="0A0A0A"/>
          <w:u w:val="single"/>
          <w:lang w:eastAsia="ru-RU"/>
        </w:rPr>
      </w:pPr>
      <w:r w:rsidRPr="001D0D98">
        <w:rPr>
          <w:color w:val="0A0A0A"/>
          <w:u w:val="single"/>
        </w:rPr>
        <w:t>Противопожарные мероприятия в пожароопасный период</w:t>
      </w:r>
    </w:p>
    <w:p w:rsidR="00681157" w:rsidRPr="001D0D98" w:rsidRDefault="00681157" w:rsidP="00681157">
      <w:pPr>
        <w:ind w:firstLine="709"/>
        <w:jc w:val="both"/>
        <w:rPr>
          <w:color w:val="0A0A0A"/>
        </w:rPr>
      </w:pPr>
      <w:r w:rsidRPr="001D0D98">
        <w:rPr>
          <w:color w:val="0A0A0A"/>
        </w:rPr>
        <w:t>В соответствии с Правилами противопожарного режима в Российской Федерации, утвержденными постановлением Правительства Российской федерации от 16 сентября 2020 г. № 1479 на территории населенных пунктов, садоводческих, огороднических и дачных некоммерческих объединений граждан на период устойчивой сухой, жаркой и ветреной погоды, предусмотрено проведение особых противопожарных мероприятий.</w:t>
      </w:r>
    </w:p>
    <w:p w:rsidR="00681157" w:rsidRPr="001D0D98" w:rsidRDefault="00681157" w:rsidP="00681157">
      <w:pPr>
        <w:ind w:firstLine="709"/>
        <w:jc w:val="both"/>
        <w:rPr>
          <w:color w:val="0A0A0A"/>
        </w:rPr>
      </w:pPr>
      <w:r w:rsidRPr="001D0D98">
        <w:rPr>
          <w:color w:val="0A0A0A"/>
        </w:rPr>
        <w:t>Среди таких мероприятий выделяется:</w:t>
      </w:r>
    </w:p>
    <w:p w:rsidR="00681157" w:rsidRPr="001D0D98" w:rsidRDefault="00681157" w:rsidP="000D70A3">
      <w:pPr>
        <w:pStyle w:val="a7"/>
        <w:keepLines w:val="0"/>
        <w:numPr>
          <w:ilvl w:val="0"/>
          <w:numId w:val="89"/>
        </w:numPr>
        <w:tabs>
          <w:tab w:val="left" w:pos="993"/>
        </w:tabs>
        <w:spacing w:before="0"/>
        <w:ind w:left="0" w:firstLine="709"/>
        <w:jc w:val="both"/>
        <w:rPr>
          <w:color w:val="000000"/>
          <w:lang w:eastAsia="en-US"/>
        </w:rPr>
      </w:pPr>
      <w:r w:rsidRPr="001D0D98">
        <w:rPr>
          <w:color w:val="000000"/>
          <w:lang w:eastAsia="en-US"/>
        </w:rPr>
        <w:lastRenderedPageBreak/>
        <w:t>введение запрета на разведение костров, проведение пожароопасных работ на определенных участках, на топку печей, кухонных очагов и котельных установок;</w:t>
      </w:r>
    </w:p>
    <w:p w:rsidR="00681157" w:rsidRPr="001D0D98" w:rsidRDefault="00681157" w:rsidP="000D70A3">
      <w:pPr>
        <w:pStyle w:val="a7"/>
        <w:keepLines w:val="0"/>
        <w:numPr>
          <w:ilvl w:val="0"/>
          <w:numId w:val="89"/>
        </w:numPr>
        <w:tabs>
          <w:tab w:val="left" w:pos="993"/>
        </w:tabs>
        <w:spacing w:before="0"/>
        <w:ind w:left="0" w:firstLine="709"/>
        <w:jc w:val="both"/>
        <w:rPr>
          <w:color w:val="000000"/>
          <w:lang w:eastAsia="en-US"/>
        </w:rPr>
      </w:pPr>
      <w:r w:rsidRPr="001D0D98">
        <w:rPr>
          <w:color w:val="000000"/>
          <w:lang w:eastAsia="en-US"/>
        </w:rPr>
        <w:t>организация патрулирования добровольными пожарными и (или) гражд</w:t>
      </w:r>
      <w:r w:rsidRPr="001D0D98">
        <w:rPr>
          <w:color w:val="000000"/>
          <w:lang w:eastAsia="en-US"/>
        </w:rPr>
        <w:t>а</w:t>
      </w:r>
      <w:r w:rsidRPr="001D0D98">
        <w:rPr>
          <w:color w:val="000000"/>
          <w:lang w:eastAsia="en-US"/>
        </w:rPr>
        <w:t>нами;</w:t>
      </w:r>
    </w:p>
    <w:p w:rsidR="00681157" w:rsidRPr="001D0D98" w:rsidRDefault="00681157" w:rsidP="000D70A3">
      <w:pPr>
        <w:pStyle w:val="a7"/>
        <w:keepLines w:val="0"/>
        <w:numPr>
          <w:ilvl w:val="0"/>
          <w:numId w:val="89"/>
        </w:numPr>
        <w:tabs>
          <w:tab w:val="left" w:pos="993"/>
        </w:tabs>
        <w:spacing w:before="0"/>
        <w:ind w:left="0" w:firstLine="709"/>
        <w:jc w:val="both"/>
        <w:rPr>
          <w:color w:val="000000"/>
          <w:lang w:eastAsia="en-US"/>
        </w:rPr>
      </w:pPr>
      <w:r w:rsidRPr="001D0D98">
        <w:rPr>
          <w:color w:val="000000"/>
          <w:lang w:eastAsia="en-US"/>
        </w:rPr>
        <w:t>подготовка для возможного использования в тушении пожаров имеюще</w:t>
      </w:r>
      <w:r w:rsidRPr="001D0D98">
        <w:rPr>
          <w:color w:val="000000"/>
          <w:lang w:eastAsia="en-US"/>
        </w:rPr>
        <w:t>й</w:t>
      </w:r>
      <w:r w:rsidRPr="001D0D98">
        <w:rPr>
          <w:color w:val="000000"/>
          <w:lang w:eastAsia="en-US"/>
        </w:rPr>
        <w:t>ся водовозной и землеройной техники;</w:t>
      </w:r>
    </w:p>
    <w:p w:rsidR="00681157" w:rsidRPr="001D0D98" w:rsidRDefault="00681157" w:rsidP="000D70A3">
      <w:pPr>
        <w:pStyle w:val="a7"/>
        <w:keepLines w:val="0"/>
        <w:numPr>
          <w:ilvl w:val="0"/>
          <w:numId w:val="89"/>
        </w:numPr>
        <w:tabs>
          <w:tab w:val="left" w:pos="993"/>
        </w:tabs>
        <w:spacing w:before="0"/>
        <w:ind w:left="0" w:firstLine="709"/>
        <w:jc w:val="both"/>
        <w:rPr>
          <w:rFonts w:eastAsia="Arial"/>
          <w:color w:val="0A0A0A"/>
          <w:lang w:eastAsia="en-US"/>
        </w:rPr>
      </w:pPr>
      <w:r w:rsidRPr="001D0D98">
        <w:rPr>
          <w:color w:val="000000"/>
          <w:lang w:eastAsia="en-US"/>
        </w:rPr>
        <w:t>проведение соответствующей разъяснительной работы с гражданами о мерах пожарной безоп</w:t>
      </w:r>
      <w:r w:rsidRPr="001D0D98">
        <w:rPr>
          <w:rFonts w:eastAsia="Arial"/>
          <w:color w:val="0A0A0A"/>
          <w:lang w:eastAsia="en-US"/>
        </w:rPr>
        <w:t>асности и действиях при пожаре.</w:t>
      </w:r>
    </w:p>
    <w:p w:rsidR="00681157" w:rsidRPr="001D0D98" w:rsidRDefault="00681157" w:rsidP="00681157">
      <w:pPr>
        <w:ind w:firstLine="709"/>
        <w:jc w:val="both"/>
        <w:rPr>
          <w:color w:val="0A0A0A"/>
          <w:lang w:eastAsia="ru-RU"/>
        </w:rPr>
      </w:pPr>
      <w:r w:rsidRPr="001D0D98">
        <w:rPr>
          <w:color w:val="0A0A0A"/>
        </w:rPr>
        <w:t>На территориях, прилегающих к объектам, в том числе к жилым домам, объектам садоводческих, огороднических и дачных некоммерческих объединений граждан запрещается размещение емкостей с легковоспламеняющимися и горючими жидкостями, горючими газами.</w:t>
      </w:r>
    </w:p>
    <w:p w:rsidR="00681157" w:rsidRPr="001D0D98" w:rsidRDefault="00681157" w:rsidP="00681157">
      <w:pPr>
        <w:ind w:firstLine="709"/>
        <w:jc w:val="both"/>
        <w:rPr>
          <w:color w:val="0A0A0A"/>
        </w:rPr>
      </w:pPr>
      <w:r w:rsidRPr="001D0D98">
        <w:rPr>
          <w:color w:val="0A0A0A"/>
        </w:rPr>
        <w:t>Запрещается устройство свалок горючих отходов на территориях населенных пунктов, на объектах садоводческих, огороднических и дачных некоммерческих объединений граждан.</w:t>
      </w:r>
    </w:p>
    <w:p w:rsidR="00681157" w:rsidRPr="001D0D98" w:rsidRDefault="00681157" w:rsidP="00681157">
      <w:pPr>
        <w:ind w:firstLine="709"/>
        <w:jc w:val="both"/>
        <w:rPr>
          <w:color w:val="0A0A0A"/>
        </w:rPr>
      </w:pPr>
      <w:r w:rsidRPr="001D0D98">
        <w:rPr>
          <w:color w:val="0A0A0A"/>
        </w:rPr>
        <w:t>На объектах защиты, граничащих с лесничествами (лесопарками), а также расположенных в районах с торфяными почвами,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w:t>
      </w:r>
    </w:p>
    <w:p w:rsidR="00681157" w:rsidRPr="001D0D98" w:rsidRDefault="00681157" w:rsidP="00681157">
      <w:pPr>
        <w:ind w:firstLine="709"/>
        <w:jc w:val="both"/>
        <w:rPr>
          <w:color w:val="0A0A0A"/>
        </w:rPr>
      </w:pPr>
      <w:r w:rsidRPr="001D0D98">
        <w:rPr>
          <w:color w:val="0A0A0A"/>
        </w:rPr>
        <w:t>Запрещается использовать территории противопожарных расстояний от объектов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681157" w:rsidRPr="001D0D98" w:rsidRDefault="00681157" w:rsidP="00681157">
      <w:pPr>
        <w:ind w:firstLine="709"/>
        <w:jc w:val="both"/>
        <w:rPr>
          <w:color w:val="0A0A0A"/>
          <w:u w:val="single"/>
        </w:rPr>
      </w:pPr>
      <w:bookmarkStart w:id="184" w:name="_Toc44923167"/>
    </w:p>
    <w:p w:rsidR="00681157" w:rsidRPr="001D0D98" w:rsidRDefault="00681157" w:rsidP="00681157">
      <w:pPr>
        <w:ind w:firstLine="709"/>
        <w:jc w:val="both"/>
        <w:rPr>
          <w:color w:val="0A0A0A"/>
          <w:u w:val="single"/>
        </w:rPr>
      </w:pPr>
      <w:r w:rsidRPr="001D0D98">
        <w:rPr>
          <w:color w:val="0A0A0A"/>
          <w:u w:val="single"/>
        </w:rPr>
        <w:t>Требования пожарной безопасности в лесах</w:t>
      </w:r>
      <w:bookmarkEnd w:id="184"/>
      <w:r w:rsidRPr="001D0D98">
        <w:rPr>
          <w:color w:val="0A0A0A"/>
          <w:u w:val="single"/>
        </w:rPr>
        <w:t xml:space="preserve"> </w:t>
      </w:r>
    </w:p>
    <w:p w:rsidR="00681157" w:rsidRPr="001D0D98" w:rsidRDefault="00681157" w:rsidP="00681157">
      <w:pPr>
        <w:ind w:firstLine="709"/>
        <w:jc w:val="both"/>
        <w:rPr>
          <w:color w:val="0A0A0A"/>
        </w:rPr>
      </w:pPr>
      <w:r w:rsidRPr="001D0D98">
        <w:rPr>
          <w:color w:val="0A0A0A"/>
        </w:rPr>
        <w:t>Охрана лесов от пожаров должна осуществляться в соответствии с Федеральными законами «О пожарной безопасности» от 21.12.1994 № 69</w:t>
      </w:r>
      <w:r w:rsidRPr="001D0D98">
        <w:rPr>
          <w:color w:val="0A0A0A"/>
        </w:rPr>
        <w:noBreakHyphen/>
        <w:t>ФЗ, Лесным кодексом Российской Федерации, Приказами Минсельхоза РФ.</w:t>
      </w:r>
    </w:p>
    <w:p w:rsidR="00681157" w:rsidRPr="001D0D98" w:rsidRDefault="00681157" w:rsidP="00681157">
      <w:pPr>
        <w:ind w:firstLine="709"/>
        <w:jc w:val="both"/>
        <w:rPr>
          <w:color w:val="0A0A0A"/>
        </w:rPr>
      </w:pPr>
      <w:r w:rsidRPr="001D0D98">
        <w:rPr>
          <w:color w:val="0A0A0A"/>
        </w:rPr>
        <w:t>Пожарная безопасность в лесах осуществляется по следующим направлениям:</w:t>
      </w:r>
    </w:p>
    <w:p w:rsidR="00681157" w:rsidRPr="001D0D98" w:rsidRDefault="00681157" w:rsidP="000D70A3">
      <w:pPr>
        <w:pStyle w:val="a7"/>
        <w:keepLines w:val="0"/>
        <w:numPr>
          <w:ilvl w:val="0"/>
          <w:numId w:val="90"/>
        </w:numPr>
        <w:tabs>
          <w:tab w:val="left" w:pos="993"/>
        </w:tabs>
        <w:spacing w:before="0"/>
        <w:ind w:left="0" w:firstLine="709"/>
        <w:jc w:val="both"/>
        <w:rPr>
          <w:color w:val="000000"/>
          <w:lang w:eastAsia="en-US"/>
        </w:rPr>
      </w:pPr>
      <w:bookmarkStart w:id="185" w:name="sub_30101"/>
      <w:r w:rsidRPr="001D0D98">
        <w:rPr>
          <w:color w:val="000000"/>
          <w:lang w:eastAsia="en-US"/>
        </w:rPr>
        <w:t>противопожарное обустройство лесов;</w:t>
      </w:r>
    </w:p>
    <w:p w:rsidR="00681157" w:rsidRPr="001D0D98" w:rsidRDefault="00681157" w:rsidP="000D70A3">
      <w:pPr>
        <w:pStyle w:val="a7"/>
        <w:keepLines w:val="0"/>
        <w:numPr>
          <w:ilvl w:val="0"/>
          <w:numId w:val="90"/>
        </w:numPr>
        <w:tabs>
          <w:tab w:val="left" w:pos="993"/>
        </w:tabs>
        <w:spacing w:before="0"/>
        <w:ind w:left="0" w:firstLine="709"/>
        <w:jc w:val="both"/>
        <w:rPr>
          <w:color w:val="000000"/>
          <w:lang w:eastAsia="en-US"/>
        </w:rPr>
      </w:pPr>
      <w:bookmarkStart w:id="186" w:name="sub_30102"/>
      <w:bookmarkEnd w:id="185"/>
      <w:r w:rsidRPr="001D0D98">
        <w:rPr>
          <w:color w:val="000000"/>
          <w:lang w:eastAsia="en-US"/>
        </w:rPr>
        <w:t>создание систем, средств предупреждения и тушения лесных пожаров, содержание этих систем, средств, а также формирование запасов горюче-смазочных материалов на период высокой пожарной опасности;</w:t>
      </w:r>
    </w:p>
    <w:p w:rsidR="00681157" w:rsidRPr="001D0D98" w:rsidRDefault="00681157" w:rsidP="000D70A3">
      <w:pPr>
        <w:pStyle w:val="a7"/>
        <w:keepLines w:val="0"/>
        <w:numPr>
          <w:ilvl w:val="0"/>
          <w:numId w:val="90"/>
        </w:numPr>
        <w:tabs>
          <w:tab w:val="left" w:pos="993"/>
        </w:tabs>
        <w:spacing w:before="0"/>
        <w:ind w:left="0" w:firstLine="709"/>
        <w:jc w:val="both"/>
        <w:rPr>
          <w:color w:val="000000"/>
          <w:lang w:eastAsia="en-US"/>
        </w:rPr>
      </w:pPr>
      <w:bookmarkStart w:id="187" w:name="sub_30103"/>
      <w:bookmarkEnd w:id="186"/>
      <w:r w:rsidRPr="001D0D98">
        <w:rPr>
          <w:color w:val="000000"/>
          <w:lang w:eastAsia="en-US"/>
        </w:rPr>
        <w:t>мониторинг пожарной опасности в лесах;</w:t>
      </w:r>
    </w:p>
    <w:p w:rsidR="00681157" w:rsidRPr="001D0D98" w:rsidRDefault="00681157" w:rsidP="000D70A3">
      <w:pPr>
        <w:pStyle w:val="a7"/>
        <w:keepLines w:val="0"/>
        <w:numPr>
          <w:ilvl w:val="0"/>
          <w:numId w:val="90"/>
        </w:numPr>
        <w:tabs>
          <w:tab w:val="left" w:pos="993"/>
        </w:tabs>
        <w:spacing w:before="0"/>
        <w:ind w:left="0" w:firstLine="709"/>
        <w:jc w:val="both"/>
        <w:rPr>
          <w:color w:val="000000"/>
          <w:lang w:eastAsia="en-US"/>
        </w:rPr>
      </w:pPr>
      <w:bookmarkStart w:id="188" w:name="sub_30104"/>
      <w:bookmarkEnd w:id="187"/>
      <w:r w:rsidRPr="001D0D98">
        <w:rPr>
          <w:color w:val="000000"/>
          <w:lang w:eastAsia="en-US"/>
        </w:rPr>
        <w:t>разработка планов тушения лесных пожаров;</w:t>
      </w:r>
    </w:p>
    <w:p w:rsidR="00681157" w:rsidRPr="001D0D98" w:rsidRDefault="00681157" w:rsidP="000D70A3">
      <w:pPr>
        <w:pStyle w:val="a7"/>
        <w:keepLines w:val="0"/>
        <w:numPr>
          <w:ilvl w:val="0"/>
          <w:numId w:val="90"/>
        </w:numPr>
        <w:tabs>
          <w:tab w:val="left" w:pos="993"/>
        </w:tabs>
        <w:spacing w:before="0"/>
        <w:ind w:left="0" w:firstLine="709"/>
        <w:jc w:val="both"/>
        <w:rPr>
          <w:color w:val="000000"/>
          <w:lang w:eastAsia="en-US"/>
        </w:rPr>
      </w:pPr>
      <w:bookmarkStart w:id="189" w:name="sub_30105"/>
      <w:bookmarkEnd w:id="188"/>
      <w:r w:rsidRPr="001D0D98">
        <w:rPr>
          <w:color w:val="000000"/>
          <w:lang w:eastAsia="en-US"/>
        </w:rPr>
        <w:t>тушение лесных пожаров;</w:t>
      </w:r>
    </w:p>
    <w:p w:rsidR="00681157" w:rsidRPr="001D0D98" w:rsidRDefault="00681157" w:rsidP="000D70A3">
      <w:pPr>
        <w:pStyle w:val="a7"/>
        <w:keepLines w:val="0"/>
        <w:numPr>
          <w:ilvl w:val="0"/>
          <w:numId w:val="90"/>
        </w:numPr>
        <w:tabs>
          <w:tab w:val="left" w:pos="993"/>
        </w:tabs>
        <w:spacing w:before="0"/>
        <w:ind w:left="0" w:firstLine="709"/>
        <w:jc w:val="both"/>
        <w:rPr>
          <w:rFonts w:eastAsia="Arial"/>
          <w:color w:val="0A0A0A"/>
          <w:lang w:eastAsia="en-US"/>
        </w:rPr>
      </w:pPr>
      <w:bookmarkStart w:id="190" w:name="sub_30106"/>
      <w:bookmarkEnd w:id="189"/>
      <w:r w:rsidRPr="001D0D98">
        <w:rPr>
          <w:color w:val="000000"/>
          <w:lang w:eastAsia="en-US"/>
        </w:rPr>
        <w:t xml:space="preserve">иные </w:t>
      </w:r>
      <w:r w:rsidRPr="001D0D98">
        <w:rPr>
          <w:rFonts w:eastAsia="Arial"/>
          <w:color w:val="0A0A0A"/>
          <w:lang w:eastAsia="en-US"/>
        </w:rPr>
        <w:t>меры пожарной безопасности в лесах.</w:t>
      </w:r>
    </w:p>
    <w:p w:rsidR="00681157" w:rsidRPr="001D0D98" w:rsidRDefault="00681157" w:rsidP="00681157">
      <w:pPr>
        <w:ind w:firstLine="709"/>
        <w:jc w:val="both"/>
        <w:rPr>
          <w:color w:val="0A0A0A"/>
          <w:lang w:eastAsia="ru-RU"/>
        </w:rPr>
      </w:pPr>
      <w:bookmarkStart w:id="191" w:name="sub_3002"/>
      <w:bookmarkEnd w:id="190"/>
      <w:r w:rsidRPr="001D0D98">
        <w:rPr>
          <w:color w:val="0A0A0A"/>
        </w:rPr>
        <w:t>Противопожарное обустройство лесов включает:</w:t>
      </w:r>
    </w:p>
    <w:bookmarkEnd w:id="191"/>
    <w:p w:rsidR="00681157" w:rsidRPr="001D0D98" w:rsidRDefault="00681157" w:rsidP="000D70A3">
      <w:pPr>
        <w:pStyle w:val="a7"/>
        <w:keepLines w:val="0"/>
        <w:numPr>
          <w:ilvl w:val="0"/>
          <w:numId w:val="91"/>
        </w:numPr>
        <w:tabs>
          <w:tab w:val="left" w:pos="993"/>
        </w:tabs>
        <w:spacing w:before="0"/>
        <w:ind w:left="0" w:firstLine="709"/>
        <w:jc w:val="both"/>
        <w:rPr>
          <w:color w:val="000000"/>
          <w:lang w:eastAsia="en-US"/>
        </w:rPr>
      </w:pPr>
      <w:r w:rsidRPr="001D0D98">
        <w:rPr>
          <w:color w:val="000000"/>
          <w:lang w:eastAsia="en-US"/>
        </w:rPr>
        <w:lastRenderedPageBreak/>
        <w:t>разграничение территории лесов по способам обнаружения и тушения лесных пожаров на зоны наземной и авиационной охраны;</w:t>
      </w:r>
    </w:p>
    <w:p w:rsidR="00681157" w:rsidRPr="001D0D98" w:rsidRDefault="00681157" w:rsidP="000D70A3">
      <w:pPr>
        <w:pStyle w:val="a7"/>
        <w:keepLines w:val="0"/>
        <w:numPr>
          <w:ilvl w:val="0"/>
          <w:numId w:val="91"/>
        </w:numPr>
        <w:tabs>
          <w:tab w:val="left" w:pos="993"/>
        </w:tabs>
        <w:spacing w:before="0"/>
        <w:ind w:left="0" w:firstLine="709"/>
        <w:jc w:val="both"/>
        <w:rPr>
          <w:color w:val="000000"/>
          <w:lang w:eastAsia="en-US"/>
        </w:rPr>
      </w:pPr>
      <w:r w:rsidRPr="001D0D98">
        <w:rPr>
          <w:color w:val="000000"/>
          <w:lang w:eastAsia="en-US"/>
        </w:rPr>
        <w:t>распределение лесов по классам их природной пожарной опасности;</w:t>
      </w:r>
    </w:p>
    <w:p w:rsidR="00681157" w:rsidRPr="001D0D98" w:rsidRDefault="00681157" w:rsidP="000D70A3">
      <w:pPr>
        <w:pStyle w:val="a7"/>
        <w:keepLines w:val="0"/>
        <w:numPr>
          <w:ilvl w:val="0"/>
          <w:numId w:val="91"/>
        </w:numPr>
        <w:tabs>
          <w:tab w:val="left" w:pos="993"/>
        </w:tabs>
        <w:spacing w:before="0"/>
        <w:ind w:left="0" w:firstLine="709"/>
        <w:jc w:val="both"/>
        <w:rPr>
          <w:color w:val="000000"/>
          <w:lang w:eastAsia="en-US"/>
        </w:rPr>
      </w:pPr>
      <w:r w:rsidRPr="001D0D98">
        <w:rPr>
          <w:color w:val="000000"/>
          <w:lang w:eastAsia="en-US"/>
        </w:rPr>
        <w:t>строительство, реконструкцию и содержание дорог противопожарного назначения;</w:t>
      </w:r>
    </w:p>
    <w:p w:rsidR="00681157" w:rsidRPr="001D0D98" w:rsidRDefault="00681157" w:rsidP="000D70A3">
      <w:pPr>
        <w:pStyle w:val="a7"/>
        <w:keepLines w:val="0"/>
        <w:numPr>
          <w:ilvl w:val="0"/>
          <w:numId w:val="91"/>
        </w:numPr>
        <w:tabs>
          <w:tab w:val="left" w:pos="993"/>
        </w:tabs>
        <w:spacing w:before="0"/>
        <w:ind w:left="0" w:firstLine="709"/>
        <w:jc w:val="both"/>
        <w:rPr>
          <w:color w:val="000000"/>
          <w:lang w:eastAsia="en-US"/>
        </w:rPr>
      </w:pPr>
      <w:r w:rsidRPr="001D0D98">
        <w:rPr>
          <w:color w:val="000000"/>
          <w:lang w:eastAsia="en-US"/>
        </w:rPr>
        <w:t>устройство посадочных площадок для самолетов, вертолетов, использ</w:t>
      </w:r>
      <w:r w:rsidRPr="001D0D98">
        <w:rPr>
          <w:color w:val="000000"/>
          <w:lang w:eastAsia="en-US"/>
        </w:rPr>
        <w:t>у</w:t>
      </w:r>
      <w:r w:rsidRPr="001D0D98">
        <w:rPr>
          <w:color w:val="000000"/>
          <w:lang w:eastAsia="en-US"/>
        </w:rPr>
        <w:t>емых в целях проведения авиационных работ по охране и защите лесов;</w:t>
      </w:r>
    </w:p>
    <w:p w:rsidR="00681157" w:rsidRPr="001D0D98" w:rsidRDefault="00681157" w:rsidP="000D70A3">
      <w:pPr>
        <w:pStyle w:val="a7"/>
        <w:keepLines w:val="0"/>
        <w:numPr>
          <w:ilvl w:val="0"/>
          <w:numId w:val="91"/>
        </w:numPr>
        <w:tabs>
          <w:tab w:val="left" w:pos="993"/>
        </w:tabs>
        <w:spacing w:before="0"/>
        <w:ind w:left="0" w:firstLine="709"/>
        <w:jc w:val="both"/>
        <w:rPr>
          <w:color w:val="000000"/>
          <w:lang w:eastAsia="en-US"/>
        </w:rPr>
      </w:pPr>
      <w:r w:rsidRPr="001D0D98">
        <w:rPr>
          <w:color w:val="000000"/>
          <w:lang w:eastAsia="en-US"/>
        </w:rPr>
        <w:t>прокладку просек, противопожарных разрывов;</w:t>
      </w:r>
    </w:p>
    <w:p w:rsidR="00681157" w:rsidRPr="001D0D98" w:rsidRDefault="00681157" w:rsidP="000D70A3">
      <w:pPr>
        <w:pStyle w:val="a7"/>
        <w:keepLines w:val="0"/>
        <w:numPr>
          <w:ilvl w:val="0"/>
          <w:numId w:val="91"/>
        </w:numPr>
        <w:tabs>
          <w:tab w:val="left" w:pos="993"/>
        </w:tabs>
        <w:spacing w:before="0"/>
        <w:ind w:left="0" w:firstLine="709"/>
        <w:jc w:val="both"/>
        <w:rPr>
          <w:rFonts w:eastAsia="Arial"/>
          <w:color w:val="0A0A0A"/>
          <w:lang w:eastAsia="en-US"/>
        </w:rPr>
      </w:pPr>
      <w:r w:rsidRPr="001D0D98">
        <w:rPr>
          <w:color w:val="000000"/>
          <w:lang w:eastAsia="en-US"/>
        </w:rPr>
        <w:t>устройств</w:t>
      </w:r>
      <w:r w:rsidRPr="001D0D98">
        <w:rPr>
          <w:rFonts w:eastAsia="Arial"/>
          <w:color w:val="0A0A0A"/>
          <w:lang w:eastAsia="en-US"/>
        </w:rPr>
        <w:t>о пожарных водоемов и подъездов к источникам воды.</w:t>
      </w:r>
    </w:p>
    <w:p w:rsidR="00681157" w:rsidRPr="001D0D98" w:rsidRDefault="00681157" w:rsidP="00681157">
      <w:pPr>
        <w:ind w:firstLine="709"/>
        <w:jc w:val="both"/>
        <w:rPr>
          <w:color w:val="0A0A0A"/>
          <w:lang w:eastAsia="ru-RU"/>
        </w:rPr>
      </w:pPr>
      <w:bookmarkStart w:id="192" w:name="sub_3003"/>
      <w:r w:rsidRPr="001D0D98">
        <w:rPr>
          <w:color w:val="0A0A0A"/>
        </w:rPr>
        <w:t>Меры по созданию и содержанию систем и средств предупреждения и тушения лесных пожаров заключаются в:</w:t>
      </w:r>
    </w:p>
    <w:bookmarkEnd w:id="192"/>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устройстве противопожарных минерализованных полос, мест отдыха и курения в лесу, стоянок автотранспорта, мест для разведения костров и тому п</w:t>
      </w:r>
      <w:r w:rsidRPr="001D0D98">
        <w:rPr>
          <w:color w:val="000000"/>
          <w:lang w:eastAsia="en-US"/>
        </w:rPr>
        <w:t>о</w:t>
      </w:r>
      <w:r w:rsidRPr="001D0D98">
        <w:rPr>
          <w:color w:val="000000"/>
          <w:lang w:eastAsia="en-US"/>
        </w:rPr>
        <w:t>добных элементов благоустройства территории лесов;</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приобретении и поддержании в исправном состоянии пожарной техники, оборудования, снаряжения и инвентаря;</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организации систем связи и оповещения;</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строительстве и содержании пожарных наблюдательных пунктов (вышек, мачт, павильонов и других), пунктов сосредоточения противопожарного инвент</w:t>
      </w:r>
      <w:r w:rsidRPr="001D0D98">
        <w:rPr>
          <w:color w:val="000000"/>
          <w:lang w:eastAsia="en-US"/>
        </w:rPr>
        <w:t>а</w:t>
      </w:r>
      <w:r w:rsidRPr="001D0D98">
        <w:rPr>
          <w:color w:val="000000"/>
          <w:lang w:eastAsia="en-US"/>
        </w:rPr>
        <w:t>ря, пожарных химических станций;</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снижении природной пожарной опасности лесов путем регулирования породного состава лесных насаждений, своевременного проведения санитарных рубок, очистки лесов от захламленности и очистки лесосек от порубочных оста</w:t>
      </w:r>
      <w:r w:rsidRPr="001D0D98">
        <w:rPr>
          <w:color w:val="000000"/>
          <w:lang w:eastAsia="en-US"/>
        </w:rPr>
        <w:t>т</w:t>
      </w:r>
      <w:r w:rsidRPr="001D0D98">
        <w:rPr>
          <w:color w:val="000000"/>
          <w:lang w:eastAsia="en-US"/>
        </w:rPr>
        <w:t>ков;</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проведение профилактического контролируемого противопожарного в</w:t>
      </w:r>
      <w:r w:rsidRPr="001D0D98">
        <w:rPr>
          <w:color w:val="000000"/>
          <w:lang w:eastAsia="en-US"/>
        </w:rPr>
        <w:t>ы</w:t>
      </w:r>
      <w:r w:rsidRPr="001D0D98">
        <w:rPr>
          <w:color w:val="000000"/>
          <w:lang w:eastAsia="en-US"/>
        </w:rPr>
        <w:t>жигания горючих материалов;</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создании резерва горюче-смазочных материалов на период высокой п</w:t>
      </w:r>
      <w:r w:rsidRPr="001D0D98">
        <w:rPr>
          <w:color w:val="000000"/>
          <w:lang w:eastAsia="en-US"/>
        </w:rPr>
        <w:t>о</w:t>
      </w:r>
      <w:r w:rsidRPr="001D0D98">
        <w:rPr>
          <w:color w:val="000000"/>
          <w:lang w:eastAsia="en-US"/>
        </w:rPr>
        <w:t>жарной опасности в лесах.</w:t>
      </w:r>
    </w:p>
    <w:p w:rsidR="00681157" w:rsidRPr="001D0D98" w:rsidRDefault="00681157" w:rsidP="00681157">
      <w:pPr>
        <w:ind w:firstLine="709"/>
        <w:jc w:val="both"/>
        <w:rPr>
          <w:color w:val="0A0A0A"/>
          <w:lang w:eastAsia="ru-RU"/>
        </w:rPr>
      </w:pPr>
      <w:bookmarkStart w:id="193" w:name="sub_3004"/>
      <w:r w:rsidRPr="001D0D98">
        <w:rPr>
          <w:color w:val="0A0A0A"/>
        </w:rPr>
        <w:t>Мониторинг пожарной опасности в лесах включает:</w:t>
      </w:r>
    </w:p>
    <w:bookmarkEnd w:id="193"/>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наблюдение и контроль за пожарной опасностью в лесах;</w:t>
      </w:r>
    </w:p>
    <w:p w:rsidR="00681157" w:rsidRPr="001D0D98" w:rsidRDefault="00681157" w:rsidP="000D70A3">
      <w:pPr>
        <w:pStyle w:val="a7"/>
        <w:keepLines w:val="0"/>
        <w:numPr>
          <w:ilvl w:val="0"/>
          <w:numId w:val="92"/>
        </w:numPr>
        <w:tabs>
          <w:tab w:val="left" w:pos="993"/>
        </w:tabs>
        <w:spacing w:before="0"/>
        <w:ind w:left="0" w:firstLine="709"/>
        <w:jc w:val="both"/>
        <w:rPr>
          <w:color w:val="000000"/>
          <w:lang w:eastAsia="en-US"/>
        </w:rPr>
      </w:pPr>
      <w:r w:rsidRPr="001D0D98">
        <w:rPr>
          <w:color w:val="000000"/>
          <w:lang w:eastAsia="en-US"/>
        </w:rPr>
        <w:t>организацию системы обнаружения лесных пожаров и наблюдения за их динамикой с использованием наземных средств;</w:t>
      </w:r>
    </w:p>
    <w:p w:rsidR="00681157" w:rsidRPr="001D0D98" w:rsidRDefault="00681157" w:rsidP="000D70A3">
      <w:pPr>
        <w:pStyle w:val="a7"/>
        <w:keepLines w:val="0"/>
        <w:numPr>
          <w:ilvl w:val="0"/>
          <w:numId w:val="92"/>
        </w:numPr>
        <w:tabs>
          <w:tab w:val="left" w:pos="993"/>
        </w:tabs>
        <w:spacing w:before="0"/>
        <w:ind w:left="0" w:firstLine="709"/>
        <w:jc w:val="both"/>
        <w:rPr>
          <w:rFonts w:eastAsia="Arial"/>
          <w:color w:val="0A0A0A"/>
          <w:lang w:eastAsia="en-US"/>
        </w:rPr>
      </w:pPr>
      <w:r w:rsidRPr="001D0D98">
        <w:rPr>
          <w:color w:val="000000"/>
          <w:lang w:eastAsia="en-US"/>
        </w:rPr>
        <w:t>своевременное оповещение населения и противопожарных служб о п</w:t>
      </w:r>
      <w:r w:rsidRPr="001D0D98">
        <w:rPr>
          <w:color w:val="000000"/>
          <w:lang w:eastAsia="en-US"/>
        </w:rPr>
        <w:t>о</w:t>
      </w:r>
      <w:r w:rsidRPr="001D0D98">
        <w:rPr>
          <w:color w:val="000000"/>
          <w:lang w:eastAsia="en-US"/>
        </w:rPr>
        <w:t xml:space="preserve">жарной опасности в лесах </w:t>
      </w:r>
      <w:r w:rsidRPr="001D0D98">
        <w:rPr>
          <w:rFonts w:eastAsia="Arial"/>
          <w:color w:val="0A0A0A"/>
          <w:lang w:eastAsia="en-US"/>
        </w:rPr>
        <w:t>и лесных пожарах.</w:t>
      </w:r>
    </w:p>
    <w:p w:rsidR="00681157" w:rsidRPr="001D0D98" w:rsidRDefault="00681157" w:rsidP="00681157">
      <w:pPr>
        <w:ind w:firstLine="709"/>
        <w:jc w:val="both"/>
        <w:rPr>
          <w:color w:val="0A0A0A"/>
          <w:lang w:eastAsia="ru-RU"/>
        </w:rPr>
      </w:pPr>
      <w:r w:rsidRPr="001D0D98">
        <w:rPr>
          <w:color w:val="0A0A0A"/>
        </w:rPr>
        <w:t xml:space="preserve">Требования пожарной безопасности в лесах определены в соответствии с «Правилами пожарной безопасности в лесах», утвержденными постановлением Правительства Российской Федерации от 07.10.2020 № 1614. </w:t>
      </w:r>
    </w:p>
    <w:p w:rsidR="00681157" w:rsidRPr="001D0D98" w:rsidRDefault="00681157" w:rsidP="00681157">
      <w:pPr>
        <w:ind w:firstLine="709"/>
        <w:jc w:val="both"/>
        <w:rPr>
          <w:color w:val="0A0A0A"/>
        </w:rPr>
      </w:pPr>
      <w:r w:rsidRPr="001D0D98">
        <w:rPr>
          <w:color w:val="0A0A0A"/>
        </w:rPr>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при условии оборудования на используемых лесных участках мест для разведения костров и сбора мусора.</w:t>
      </w:r>
    </w:p>
    <w:p w:rsidR="00681157" w:rsidRPr="001D0D98" w:rsidRDefault="00681157" w:rsidP="00681157">
      <w:pPr>
        <w:ind w:firstLine="709"/>
        <w:jc w:val="both"/>
        <w:rPr>
          <w:color w:val="0A0A0A"/>
        </w:rPr>
      </w:pPr>
      <w:r w:rsidRPr="001D0D98">
        <w:rPr>
          <w:color w:val="0A0A0A"/>
        </w:rPr>
        <w:t>Полосы отвода автомобильных дорог, проходящих через лесные массивы, должны содержаться очищенными от валежной и сухостойной древесины, сучьев, древесных и иных отходов, других горючих материалов.</w:t>
      </w:r>
    </w:p>
    <w:p w:rsidR="00681157" w:rsidRPr="001D0D98" w:rsidRDefault="00681157" w:rsidP="00681157">
      <w:pPr>
        <w:ind w:firstLine="709"/>
        <w:jc w:val="both"/>
        <w:rPr>
          <w:color w:val="0A0A0A"/>
        </w:rPr>
      </w:pPr>
      <w:r w:rsidRPr="001D0D98">
        <w:rPr>
          <w:color w:val="0A0A0A"/>
        </w:rPr>
        <w:t>Вдоль лесных дорог, не имеющих полос отвода, полосы шириной 10 метров с каждой стороны дороги должны содержаться очищенными от валежной и сухостойной древесины, сучьев, древесных и иных отходов, других горючих материалов.</w:t>
      </w:r>
    </w:p>
    <w:p w:rsidR="00681157" w:rsidRPr="001D0D98" w:rsidRDefault="00681157" w:rsidP="00681157">
      <w:pPr>
        <w:ind w:firstLine="709"/>
        <w:jc w:val="both"/>
        <w:rPr>
          <w:color w:val="0A0A0A"/>
        </w:rPr>
      </w:pPr>
      <w:r w:rsidRPr="001D0D98">
        <w:rPr>
          <w:color w:val="0A0A0A"/>
        </w:rPr>
        <w:lastRenderedPageBreak/>
        <w:t>Просеки, на которых находятся линии электропередачи и линии связи, в период пожароопасного сезона должны быть свободны от горючих материалов.</w:t>
      </w:r>
    </w:p>
    <w:p w:rsidR="00681157" w:rsidRPr="001D0D98" w:rsidRDefault="00681157" w:rsidP="00681157">
      <w:pPr>
        <w:spacing w:after="240"/>
        <w:ind w:firstLine="709"/>
        <w:jc w:val="both"/>
        <w:rPr>
          <w:color w:val="0A0A0A"/>
        </w:rPr>
      </w:pPr>
      <w:r w:rsidRPr="001D0D98">
        <w:rPr>
          <w:color w:val="0A0A0A"/>
        </w:rPr>
        <w:t>В целях обеспечения пожарной безопасности в лесах в соответствии с законодательством Российской Федерации, пребывание граждан в лесах может быть ограничено.</w:t>
      </w:r>
    </w:p>
    <w:p w:rsidR="00681157" w:rsidRPr="001D0D98" w:rsidRDefault="00681157" w:rsidP="00681157">
      <w:pPr>
        <w:ind w:firstLine="708"/>
        <w:rPr>
          <w:b/>
          <w:color w:val="000000"/>
        </w:rPr>
      </w:pPr>
      <w:r w:rsidRPr="001D0D98">
        <w:rPr>
          <w:b/>
          <w:color w:val="000000"/>
        </w:rPr>
        <w:t>Оповещение населения.</w:t>
      </w:r>
    </w:p>
    <w:p w:rsidR="00681157" w:rsidRPr="001D0D98" w:rsidRDefault="00681157" w:rsidP="00681157">
      <w:pPr>
        <w:ind w:firstLine="709"/>
        <w:jc w:val="both"/>
        <w:rPr>
          <w:color w:val="000000"/>
        </w:rPr>
      </w:pPr>
      <w:r w:rsidRPr="001D0D98">
        <w:rPr>
          <w:color w:val="000000"/>
        </w:rPr>
        <w:t>Защита населения в значительной степени зависит от своевременного сообщения гражданам об угрозе возникновения ЧС природного характера, заражения территории при авариях и катастрофах в мирное время на объектах, где применяются опасные или взрывоопасные вещества.</w:t>
      </w:r>
    </w:p>
    <w:p w:rsidR="00681157" w:rsidRPr="001D0D98" w:rsidRDefault="00681157" w:rsidP="00681157">
      <w:pPr>
        <w:ind w:firstLine="709"/>
        <w:jc w:val="both"/>
        <w:rPr>
          <w:color w:val="000000"/>
        </w:rPr>
      </w:pPr>
      <w:r w:rsidRPr="001D0D98">
        <w:rPr>
          <w:color w:val="000000"/>
        </w:rPr>
        <w:t>Основным требованием системы оповещения является обеспечение своевременного доведения сигналов (распоряжений) и информации от органа, осуществляющего управление ГО, потенциально-опасных и других объектов экономики, а также население при введении военных действий или вследствие этих действий.</w:t>
      </w:r>
    </w:p>
    <w:p w:rsidR="00681157" w:rsidRPr="001D0D98" w:rsidRDefault="00681157" w:rsidP="00681157">
      <w:pPr>
        <w:ind w:firstLine="709"/>
        <w:jc w:val="both"/>
        <w:rPr>
          <w:color w:val="000000"/>
        </w:rPr>
      </w:pPr>
      <w:r w:rsidRPr="001D0D98">
        <w:rPr>
          <w:color w:val="000000"/>
        </w:rPr>
        <w:t xml:space="preserve">Система оповещения ГО используется в целях реализации задач защиты населения от чрезвычайных ситуаций природного и техногенного характера. В соответствии с совместным приказом МЧС России N 578, Минкомсвязи России N 365 от 31.07.2020 </w:t>
      </w:r>
      <w:r w:rsidRPr="001D0D98">
        <w:t>"Об утверждении Положения о системах оповещения населения"</w:t>
      </w:r>
      <w:r w:rsidRPr="001D0D98">
        <w:rPr>
          <w:color w:val="000000"/>
        </w:rPr>
        <w:t>(Зарегистрировано в Минюсте России 26.10.2020 N 60567) основной задачей местных систем оповещения ГО является обеспечение доведения сигналов и информации оповещения от органов, осуществляющих управление гражданской обороной на территории города, до оперативных дежурных служб объектов экономики, руководящего состава гражданской обороны города, районов и населения. Основной способ оповещения и информирования населения - передача речевых сообщений по сетям вещания.</w:t>
      </w:r>
    </w:p>
    <w:p w:rsidR="00681157" w:rsidRPr="001D0D98" w:rsidRDefault="00681157" w:rsidP="00681157">
      <w:pPr>
        <w:ind w:firstLine="709"/>
        <w:jc w:val="both"/>
        <w:rPr>
          <w:color w:val="000000"/>
        </w:rPr>
      </w:pPr>
      <w:r w:rsidRPr="001D0D98">
        <w:rPr>
          <w:color w:val="000000"/>
        </w:rPr>
        <w:t xml:space="preserve">Оповещение (информирование) населения на территории округа возможно: </w:t>
      </w:r>
    </w:p>
    <w:p w:rsidR="00681157" w:rsidRPr="001D0D98" w:rsidRDefault="00681157" w:rsidP="000D70A3">
      <w:pPr>
        <w:pStyle w:val="a7"/>
        <w:keepLines w:val="0"/>
        <w:numPr>
          <w:ilvl w:val="0"/>
          <w:numId w:val="93"/>
        </w:numPr>
        <w:tabs>
          <w:tab w:val="left" w:pos="993"/>
        </w:tabs>
        <w:spacing w:before="0"/>
        <w:ind w:left="0" w:firstLine="709"/>
        <w:jc w:val="both"/>
        <w:rPr>
          <w:color w:val="000000"/>
          <w:lang w:eastAsia="en-US"/>
        </w:rPr>
      </w:pPr>
      <w:r w:rsidRPr="001D0D98">
        <w:rPr>
          <w:color w:val="000000"/>
          <w:lang w:eastAsia="en-US"/>
        </w:rPr>
        <w:t>посредством массовой информации (телевидение, радио);</w:t>
      </w:r>
    </w:p>
    <w:p w:rsidR="00681157" w:rsidRPr="001D0D98" w:rsidRDefault="00681157" w:rsidP="000D70A3">
      <w:pPr>
        <w:pStyle w:val="a7"/>
        <w:keepLines w:val="0"/>
        <w:numPr>
          <w:ilvl w:val="0"/>
          <w:numId w:val="93"/>
        </w:numPr>
        <w:tabs>
          <w:tab w:val="left" w:pos="993"/>
        </w:tabs>
        <w:spacing w:before="0"/>
        <w:ind w:left="0" w:firstLine="709"/>
        <w:jc w:val="both"/>
        <w:rPr>
          <w:color w:val="000000"/>
          <w:lang w:eastAsia="en-US"/>
        </w:rPr>
      </w:pPr>
      <w:r w:rsidRPr="001D0D98">
        <w:rPr>
          <w:color w:val="000000"/>
          <w:lang w:eastAsia="en-US"/>
        </w:rPr>
        <w:t>посредством станций сотовой связи;</w:t>
      </w:r>
    </w:p>
    <w:p w:rsidR="00681157" w:rsidRPr="001D0D98" w:rsidRDefault="00681157" w:rsidP="000D70A3">
      <w:pPr>
        <w:pStyle w:val="a7"/>
        <w:keepLines w:val="0"/>
        <w:numPr>
          <w:ilvl w:val="0"/>
          <w:numId w:val="93"/>
        </w:numPr>
        <w:tabs>
          <w:tab w:val="left" w:pos="993"/>
        </w:tabs>
        <w:spacing w:before="0"/>
        <w:ind w:left="0" w:firstLine="709"/>
        <w:jc w:val="both"/>
        <w:rPr>
          <w:color w:val="000000"/>
          <w:lang w:eastAsia="en-US"/>
        </w:rPr>
      </w:pPr>
      <w:r w:rsidRPr="001D0D98">
        <w:rPr>
          <w:color w:val="000000"/>
          <w:lang w:eastAsia="en-US"/>
        </w:rPr>
        <w:t>подвижными автомобилями, звукоусилительными установками);</w:t>
      </w:r>
    </w:p>
    <w:p w:rsidR="00681157" w:rsidRPr="001D0D98" w:rsidRDefault="00681157" w:rsidP="000D70A3">
      <w:pPr>
        <w:pStyle w:val="a7"/>
        <w:keepLines w:val="0"/>
        <w:numPr>
          <w:ilvl w:val="0"/>
          <w:numId w:val="93"/>
        </w:numPr>
        <w:tabs>
          <w:tab w:val="left" w:pos="993"/>
        </w:tabs>
        <w:spacing w:before="0"/>
        <w:ind w:left="0" w:firstLine="709"/>
        <w:jc w:val="both"/>
        <w:rPr>
          <w:color w:val="000000"/>
          <w:lang w:eastAsia="en-US"/>
        </w:rPr>
      </w:pPr>
      <w:r w:rsidRPr="001D0D98">
        <w:rPr>
          <w:color w:val="000000"/>
          <w:lang w:eastAsia="en-US"/>
        </w:rPr>
        <w:t>спец</w:t>
      </w:r>
      <w:r w:rsidRPr="001D0D98">
        <w:rPr>
          <w:color w:val="000000"/>
          <w:lang w:val="en-US" w:eastAsia="en-US"/>
        </w:rPr>
        <w:t>иализированными объектами оповещения населения.</w:t>
      </w:r>
    </w:p>
    <w:bookmarkEnd w:id="177"/>
    <w:p w:rsidR="00681157" w:rsidRPr="001D0D98" w:rsidRDefault="00681157" w:rsidP="00681157">
      <w:pPr>
        <w:tabs>
          <w:tab w:val="left" w:pos="1134"/>
        </w:tabs>
        <w:spacing w:line="360" w:lineRule="auto"/>
        <w:ind w:left="709"/>
        <w:contextualSpacing/>
        <w:jc w:val="both"/>
        <w:rPr>
          <w:lang w:eastAsia="ru-RU"/>
        </w:rPr>
      </w:pPr>
    </w:p>
    <w:p w:rsidR="00681157" w:rsidRPr="001D0D98" w:rsidRDefault="00681157" w:rsidP="000D70A3">
      <w:pPr>
        <w:pStyle w:val="1"/>
        <w:pageBreakBefore/>
        <w:numPr>
          <w:ilvl w:val="0"/>
          <w:numId w:val="7"/>
        </w:numPr>
        <w:tabs>
          <w:tab w:val="left" w:pos="709"/>
          <w:tab w:val="left" w:pos="1560"/>
        </w:tabs>
        <w:spacing w:before="0" w:after="240"/>
        <w:ind w:left="0" w:firstLine="0"/>
        <w:jc w:val="both"/>
        <w:rPr>
          <w:rFonts w:cs="Times New Roman"/>
        </w:rPr>
      </w:pPr>
      <w:bookmarkStart w:id="194" w:name="_Toc177574770"/>
      <w:r w:rsidRPr="001D0D98">
        <w:rPr>
          <w:rFonts w:cs="Times New Roman"/>
        </w:rPr>
        <w:lastRenderedPageBreak/>
        <w:t>ОСНОВНЫЕ ТЕХНИКО-ЭКОНОМИЧЕСКИЕ ПОКАЗАТ</w:t>
      </w:r>
      <w:r w:rsidRPr="001D0D98">
        <w:rPr>
          <w:rFonts w:cs="Times New Roman"/>
        </w:rPr>
        <w:t>Е</w:t>
      </w:r>
      <w:r w:rsidRPr="001D0D98">
        <w:rPr>
          <w:rFonts w:cs="Times New Roman"/>
        </w:rPr>
        <w:t>ЛИ ПРОЕКТА</w:t>
      </w:r>
      <w:bookmarkEnd w:id="194"/>
    </w:p>
    <w:tbl>
      <w:tblPr>
        <w:tblW w:w="5000" w:type="pct"/>
        <w:jc w:val="center"/>
        <w:tblLook w:val="01E0" w:firstRow="1" w:lastRow="1" w:firstColumn="1" w:lastColumn="1" w:noHBand="0" w:noVBand="0"/>
      </w:tblPr>
      <w:tblGrid>
        <w:gridCol w:w="733"/>
        <w:gridCol w:w="2786"/>
        <w:gridCol w:w="1656"/>
        <w:gridCol w:w="1578"/>
        <w:gridCol w:w="1409"/>
        <w:gridCol w:w="1409"/>
      </w:tblGrid>
      <w:tr w:rsidR="00681157" w:rsidRPr="001D0D98" w:rsidTr="00681157">
        <w:trPr>
          <w:trHeight w:val="20"/>
          <w:tblHeader/>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w:t>
            </w:r>
          </w:p>
          <w:p w:rsidR="00681157" w:rsidRPr="001D0D98" w:rsidRDefault="00681157">
            <w:pPr>
              <w:jc w:val="center"/>
              <w:rPr>
                <w:rFonts w:eastAsia="Calibri"/>
                <w:color w:val="000000"/>
              </w:rPr>
            </w:pPr>
            <w:r w:rsidRPr="001D0D98">
              <w:rPr>
                <w:rFonts w:eastAsia="Calibri"/>
                <w:color w:val="000000" w:themeColor="text1"/>
                <w:lang w:eastAsia="zh-CN"/>
              </w:rPr>
              <w:t>п/п</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Показатели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Единица измерения</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en-US"/>
              </w:rPr>
            </w:pPr>
            <w:r w:rsidRPr="001D0D98">
              <w:rPr>
                <w:rFonts w:eastAsia="Calibri"/>
                <w:color w:val="000000" w:themeColor="text1"/>
                <w:lang w:eastAsia="zh-CN"/>
              </w:rPr>
              <w:t>Современное состояние</w:t>
            </w:r>
          </w:p>
          <w:p w:rsidR="00681157" w:rsidRPr="001D0D98" w:rsidRDefault="00681157">
            <w:pPr>
              <w:jc w:val="center"/>
              <w:rPr>
                <w:rFonts w:eastAsia="Calibri"/>
                <w:color w:val="000000"/>
              </w:rPr>
            </w:pPr>
            <w:r w:rsidRPr="001D0D98">
              <w:rPr>
                <w:rFonts w:eastAsia="Calibri"/>
                <w:color w:val="000000" w:themeColor="text1"/>
                <w:lang w:eastAsia="zh-CN"/>
              </w:rPr>
              <w:t>(2024 год)</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Первая очередь</w:t>
            </w:r>
          </w:p>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(2034 год)</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Расчётный срок</w:t>
            </w:r>
          </w:p>
          <w:p w:rsidR="00681157" w:rsidRPr="001D0D98" w:rsidRDefault="00681157">
            <w:pPr>
              <w:jc w:val="center"/>
              <w:rPr>
                <w:rFonts w:eastAsia="Calibri"/>
                <w:color w:val="000000"/>
                <w:lang w:eastAsia="en-US"/>
              </w:rPr>
            </w:pPr>
            <w:r w:rsidRPr="001D0D98">
              <w:rPr>
                <w:rFonts w:eastAsia="Calibri"/>
                <w:color w:val="000000" w:themeColor="text1"/>
                <w:lang w:eastAsia="zh-CN"/>
              </w:rPr>
              <w:t>(2044 год)</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rPr>
            </w:pPr>
            <w:r w:rsidRPr="001D0D98">
              <w:rPr>
                <w:rFonts w:eastAsia="Calibri"/>
                <w:b/>
                <w:color w:val="000000" w:themeColor="text1"/>
                <w:lang w:eastAsia="zh-CN"/>
              </w:rPr>
              <w:t>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
                <w:color w:val="000000"/>
              </w:rPr>
            </w:pPr>
            <w:r w:rsidRPr="001D0D98">
              <w:rPr>
                <w:rFonts w:eastAsia="Calibri"/>
                <w:b/>
                <w:color w:val="000000" w:themeColor="text1"/>
                <w:lang w:eastAsia="zh-CN"/>
              </w:rPr>
              <w:t>Общая площадь земель в границах муниципального округа, в том числе земель в границах населенных пунктов: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903083,34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903083,34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903083,34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rFonts w:eastAsia="Calibri"/>
                <w:color w:val="000000"/>
                <w:lang w:eastAsia="zh-CN"/>
              </w:rPr>
              <w:t>Посёлок сельского типа Михайловский участок</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vertAlign w:val="superscript"/>
                <w:lang w:eastAsia="en-US"/>
              </w:rPr>
            </w:pPr>
            <w:r w:rsidRPr="001D0D98">
              <w:rPr>
                <w:rFonts w:eastAsia="Calibri"/>
                <w:color w:val="000000" w:themeColor="text1"/>
                <w:lang w:eastAsia="zh-CN"/>
              </w:rPr>
              <w:t>54,78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52,96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52,96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Аргунск</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170,09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215,96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215,96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Байка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174,36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170,78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170,78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Большой Зерентуй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354,35</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239,87</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239,87</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Булдуруй 1-й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82,93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94,47</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94,47</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Булдуруй 2-й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26,25</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27,71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27,71</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Георгиевка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56,58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60,60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60,60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Горбуновка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56,24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62,83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62,83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Горный Зерентуй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951,61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348,51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348,51</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Домасово</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55,46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52,74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52,74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Золотоноша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68,90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96,73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96,73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Ивановка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177,01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150,00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150,00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Ишага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70,38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87,79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87,79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Михайловка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186,00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186,55</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186,55</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Нерчинский Завод</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446,12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470,09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470,09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Олочи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57,40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114,67</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114,67</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Поперечный Зерентуй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30,48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30,48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30,48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Середняя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17,69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23,76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23,76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Солонечная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14,95</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13,95</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13,95</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Чалбучи-Килга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63,77</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60,24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60,24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СелоЧашино-Ильдикан</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80,44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80,54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80,54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Широкая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71,69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71,78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71,78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Явленка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143,09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114,19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114,19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rsidP="000D70A3">
            <w:pPr>
              <w:pStyle w:val="a4"/>
              <w:numPr>
                <w:ilvl w:val="0"/>
                <w:numId w:val="94"/>
              </w:numPr>
              <w:suppressAutoHyphens w:val="0"/>
              <w:jc w:val="center"/>
              <w:rPr>
                <w:rFonts w:eastAsia="Calibri"/>
                <w:color w:val="000000" w:themeColor="text1"/>
                <w:lang w:eastAsia="zh-CN"/>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Село Уровские Ключи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195,77</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162,43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162,43</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lang w:eastAsia="zh-CN"/>
              </w:rPr>
            </w:pPr>
            <w:r w:rsidRPr="001D0D98">
              <w:rPr>
                <w:rFonts w:eastAsia="Calibri"/>
                <w:b/>
                <w:color w:val="000000" w:themeColor="text1"/>
                <w:lang w:eastAsia="zh-CN"/>
              </w:rPr>
              <w:t>2</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rFonts w:eastAsia="Calibri"/>
                <w:b/>
                <w:color w:val="000000" w:themeColor="text1"/>
                <w:lang w:eastAsia="zh-CN"/>
              </w:rPr>
              <w:t>Земли по категориям</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2.1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Земли населенных пунктов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3 659,31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2 989,64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2 989,64</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2.2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 xml:space="preserve">Земли промышленности, энергетики, транспорта, связи, </w:t>
            </w:r>
            <w:r w:rsidRPr="001D0D98">
              <w:rPr>
                <w:lang w:eastAsia="en-US"/>
              </w:rPr>
              <w:lastRenderedPageBreak/>
              <w:t>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lastRenderedPageBreak/>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12 614,43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12 633,47</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7"/>
              <w:jc w:val="center"/>
              <w:rPr>
                <w:lang w:eastAsia="en-US"/>
              </w:rPr>
            </w:pPr>
            <w:r w:rsidRPr="001D0D98">
              <w:rPr>
                <w:lang w:eastAsia="en-US"/>
              </w:rPr>
              <w:t>12 633,47</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lastRenderedPageBreak/>
              <w:t>2.3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Земли сельскохозяйственного назначения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316 966,00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316 259,52</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7"/>
              <w:jc w:val="center"/>
              <w:rPr>
                <w:lang w:eastAsia="en-US"/>
              </w:rPr>
            </w:pPr>
            <w:r w:rsidRPr="001D0D98">
              <w:rPr>
                <w:lang w:eastAsia="en-US"/>
              </w:rPr>
              <w:t>316 259,52</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2.4</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Земли особо охраняемых территорий и объектов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0,31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1,91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7"/>
              <w:jc w:val="center"/>
              <w:rPr>
                <w:lang w:eastAsia="en-US"/>
              </w:rPr>
            </w:pPr>
            <w:r w:rsidRPr="001D0D98">
              <w:rPr>
                <w:lang w:eastAsia="en-US"/>
              </w:rPr>
              <w:t>1,91</w:t>
            </w:r>
          </w:p>
        </w:tc>
      </w:tr>
      <w:tr w:rsidR="00681157" w:rsidRPr="001D0D98" w:rsidTr="00681157">
        <w:trPr>
          <w:trHeight w:val="286"/>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2.5</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Земли лесного фонда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595 220,20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571 198,80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7"/>
              <w:jc w:val="center"/>
              <w:rPr>
                <w:lang w:eastAsia="en-US"/>
              </w:rPr>
            </w:pPr>
            <w:r w:rsidRPr="001D0D98">
              <w:rPr>
                <w:lang w:eastAsia="en-US"/>
              </w:rPr>
              <w:t>571 198,80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lang w:eastAsia="en-US"/>
              </w:rPr>
            </w:pPr>
            <w:r w:rsidRPr="001D0D98">
              <w:rPr>
                <w:rFonts w:eastAsia="Calibri"/>
                <w:b/>
                <w:color w:val="000000" w:themeColor="text1"/>
                <w:lang w:eastAsia="zh-CN"/>
              </w:rPr>
              <w:t>3</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
                <w:color w:val="000000"/>
                <w:lang w:eastAsia="zh-CN"/>
              </w:rPr>
            </w:pPr>
            <w:r w:rsidRPr="001D0D98">
              <w:rPr>
                <w:rFonts w:eastAsia="Calibri"/>
                <w:b/>
                <w:color w:val="000000" w:themeColor="text1"/>
                <w:lang w:eastAsia="zh-CN"/>
              </w:rPr>
              <w:t>Функциональные зоны</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 xml:space="preserve">Жилые зоны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1792,23</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застройки индивидуальными жилыми домами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val="en-US" w:eastAsia="en-US"/>
              </w:rPr>
              <w:t>775</w:t>
            </w:r>
            <w:r w:rsidRPr="001D0D98">
              <w:rPr>
                <w:color w:val="000000"/>
                <w:lang w:eastAsia="en-US"/>
              </w:rPr>
              <w:t>,7</w:t>
            </w:r>
            <w:r w:rsidRPr="001D0D98">
              <w:rPr>
                <w:color w:val="000000"/>
                <w:lang w:val="en-US" w:eastAsia="en-US"/>
              </w:rPr>
              <w:t>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застройки малоэтажными жилыми домами (до 4 этажей, включая мансардный)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0,68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color w:val="000000"/>
                <w:lang w:eastAsia="en-US"/>
              </w:rPr>
              <w:t>3.1.3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en-US"/>
              </w:rPr>
            </w:pPr>
            <w:r w:rsidRPr="001D0D98">
              <w:rPr>
                <w:lang w:eastAsia="en-US"/>
              </w:rPr>
              <w:t>Зона застройки среднеэтажными жилыми домами (от 5 до 8 этажей, включая мансардный)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0,40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 xml:space="preserve">Общественно-деловые зоны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120,99</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3.2.1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Многофункциональная общественно-деловая зона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19,22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3.2.2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специализированной общественной застройки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32,62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color w:val="000000"/>
                <w:lang w:eastAsia="en-US"/>
              </w:rPr>
            </w:pP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lang w:eastAsia="en-US"/>
              </w:rPr>
            </w:pPr>
            <w:r w:rsidRPr="001D0D98">
              <w:rPr>
                <w:lang w:eastAsia="en-US"/>
              </w:rPr>
              <w:t>Производственные зоны, зоны инженерной и транспортной инфраструктур</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Производственная зона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76,47</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140,86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140,86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Научно-производственная зона</w:t>
            </w:r>
          </w:p>
        </w:tc>
        <w:tc>
          <w:tcPr>
            <w:tcW w:w="167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rFonts w:eastAsia="Calibri"/>
                <w:color w:val="000000" w:themeColor="text1"/>
              </w:rPr>
            </w:pP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0,80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0,80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0,80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lastRenderedPageBreak/>
              <w:t>3.3.3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инженерной инфраструктуры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15,08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18,56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18,56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3.3.4</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транспортной инфраструктуры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686,34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762,76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762,76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3.3.5</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добычи полезных ископаемых</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10 924,30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10 924,30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10 924,30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3.4</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 xml:space="preserve">Зоны сельскохозяйственного использования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317 587,05</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317 639,28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317 639,28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rFonts w:eastAsia="Calibri"/>
                <w:color w:val="000000"/>
                <w:lang w:eastAsia="zh-CN"/>
              </w:rPr>
              <w:t>3.4.1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 xml:space="preserve">Производственная зона сельскохозяйственных предприятий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64,72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113,77</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113,77</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keepNext/>
              <w:jc w:val="center"/>
              <w:rPr>
                <w:color w:val="000000"/>
                <w:lang w:eastAsia="en-US"/>
              </w:rPr>
            </w:pPr>
            <w:r w:rsidRPr="001D0D98">
              <w:rPr>
                <w:color w:val="000000"/>
                <w:lang w:eastAsia="en-US"/>
              </w:rPr>
              <w:t>3.5</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keepNext/>
              <w:rPr>
                <w:color w:val="000000"/>
                <w:lang w:eastAsia="en-US"/>
              </w:rPr>
            </w:pPr>
            <w:r w:rsidRPr="001D0D98">
              <w:rPr>
                <w:lang w:eastAsia="en-US"/>
              </w:rPr>
              <w:t>Зоны рекреационного назначения</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3.5.1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озелененных территорий общего пользования (парки, сады, скверы, бульвары, городские леса)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6,55</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21,82</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21,82</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3.5.2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Зона отдыха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1,60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1,60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color w:val="000000"/>
                <w:lang w:eastAsia="en-US"/>
              </w:rPr>
              <w:t>3.5.2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Зона лесов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lang w:eastAsia="en-US"/>
              </w:rPr>
              <w:t>571 198,80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571 198,80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lang w:eastAsia="en-US"/>
              </w:rPr>
              <w:t>571 198,80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3.5.3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Иные рекреационные зоны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val="en-US"/>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0,31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0,31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lang w:eastAsia="en-US"/>
              </w:rPr>
              <w:t>0,31</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3.6</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lang w:eastAsia="en-US"/>
              </w:rPr>
            </w:pPr>
            <w:r w:rsidRPr="001D0D98">
              <w:rPr>
                <w:lang w:eastAsia="en-US"/>
              </w:rPr>
              <w:t xml:space="preserve">Зоны специального назначения </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color w:val="000000"/>
                <w:lang w:eastAsia="en-US"/>
              </w:rPr>
              <w:t>3.6.1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en-US"/>
              </w:rPr>
            </w:pPr>
            <w:r w:rsidRPr="001D0D98">
              <w:rPr>
                <w:lang w:eastAsia="en-US"/>
              </w:rPr>
              <w:t>Зона кладбищ</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22,19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23,76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23,76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color w:val="000000"/>
                <w:lang w:eastAsia="en-US"/>
              </w:rPr>
              <w:t>3.6.2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en-US"/>
              </w:rPr>
            </w:pPr>
            <w:r w:rsidRPr="001D0D98">
              <w:rPr>
                <w:lang w:eastAsia="en-US"/>
              </w:rPr>
              <w:t xml:space="preserve">Зона складирования и захоронения отходов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13,66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28,19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28,19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3.7</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en-US"/>
              </w:rPr>
            </w:pPr>
            <w:r w:rsidRPr="001D0D98">
              <w:rPr>
                <w:lang w:eastAsia="en-US"/>
              </w:rPr>
              <w:t>Зона режимных территорий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627,66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652,52</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652,52</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3.8</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en-US"/>
              </w:rPr>
            </w:pPr>
            <w:r w:rsidRPr="001D0D98">
              <w:rPr>
                <w:rFonts w:eastAsia="Calibri"/>
                <w:color w:val="000000" w:themeColor="text1"/>
                <w:lang w:eastAsia="en-US"/>
              </w:rPr>
              <w:t xml:space="preserve">Иные зоны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2102,60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716,56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lang w:eastAsia="en-US"/>
              </w:rPr>
            </w:pPr>
            <w:r w:rsidRPr="001D0D98">
              <w:rPr>
                <w:color w:val="000000"/>
                <w:lang w:eastAsia="en-US"/>
              </w:rPr>
              <w:t>716,56</w:t>
            </w:r>
          </w:p>
        </w:tc>
      </w:tr>
      <w:tr w:rsidR="00681157" w:rsidRPr="001D0D98" w:rsidTr="00681157">
        <w:trPr>
          <w:trHeight w:val="6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rPr>
            </w:pPr>
            <w:r w:rsidRPr="001D0D98">
              <w:rPr>
                <w:rFonts w:eastAsia="Calibri"/>
                <w:b/>
                <w:color w:val="000000" w:themeColor="text1"/>
                <w:lang w:eastAsia="zh-CN"/>
              </w:rPr>
              <w:t>4</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color w:val="000000"/>
                <w:lang w:eastAsia="en-US"/>
              </w:rPr>
            </w:pPr>
            <w:r w:rsidRPr="001D0D98">
              <w:rPr>
                <w:rFonts w:eastAsia="Calibri"/>
                <w:b/>
                <w:color w:val="000000" w:themeColor="text1"/>
                <w:lang w:eastAsia="zh-CN"/>
              </w:rPr>
              <w:t>Население</w:t>
            </w:r>
          </w:p>
        </w:tc>
      </w:tr>
      <w:tr w:rsidR="00681157" w:rsidRPr="001D0D98" w:rsidTr="00681157">
        <w:trPr>
          <w:trHeight w:val="64"/>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4.1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rPr>
            </w:pPr>
            <w:r w:rsidRPr="001D0D98">
              <w:rPr>
                <w:lang w:eastAsia="en-US"/>
              </w:rPr>
              <w:t>Общая численность населения муниципального округа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чел.</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6903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5485</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t>4760</w:t>
            </w:r>
          </w:p>
        </w:tc>
      </w:tr>
      <w:tr w:rsidR="00681157" w:rsidRPr="001D0D98" w:rsidTr="00681157">
        <w:trPr>
          <w:trHeight w:val="301"/>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4.2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Плотность населения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rPr>
              <w:t>чел./</w:t>
            </w:r>
            <w:r w:rsidRPr="001D0D98">
              <w:rPr>
                <w:rFonts w:eastAsia="Calibri"/>
                <w:color w:val="000000" w:themeColor="text1"/>
                <w:lang w:eastAsia="zh-CN"/>
              </w:rPr>
              <w:t>км</w:t>
            </w:r>
            <w:r w:rsidRPr="001D0D98">
              <w:rPr>
                <w:rFonts w:eastAsia="Calibri"/>
                <w:color w:val="000000" w:themeColor="text1"/>
                <w:vertAlign w:val="superscript"/>
                <w:lang w:eastAsia="zh-CN"/>
              </w:rPr>
              <w:t>2</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0,76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en-US"/>
              </w:rPr>
            </w:pPr>
            <w:r w:rsidRPr="001D0D98">
              <w:rPr>
                <w:rFonts w:eastAsia="Calibri"/>
                <w:color w:val="000000"/>
                <w:lang w:eastAsia="en-US"/>
              </w:rPr>
              <w:t>0,61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en-US"/>
              </w:rPr>
            </w:pPr>
            <w:r w:rsidRPr="001D0D98">
              <w:rPr>
                <w:rFonts w:eastAsia="Calibri"/>
                <w:color w:val="000000"/>
                <w:lang w:eastAsia="en-US"/>
              </w:rPr>
              <w:t>0,53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rPr>
            </w:pPr>
            <w:r w:rsidRPr="001D0D98">
              <w:rPr>
                <w:rFonts w:eastAsia="Calibri"/>
                <w:b/>
                <w:color w:val="000000" w:themeColor="text1"/>
                <w:lang w:eastAsia="zh-CN"/>
              </w:rPr>
              <w:t>5</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
                <w:color w:val="000000"/>
              </w:rPr>
            </w:pPr>
            <w:r w:rsidRPr="001D0D98">
              <w:rPr>
                <w:rFonts w:eastAsia="Calibri"/>
                <w:b/>
                <w:color w:val="000000" w:themeColor="text1"/>
                <w:lang w:eastAsia="zh-CN"/>
              </w:rPr>
              <w:t>Жилищный фонд</w:t>
            </w:r>
          </w:p>
        </w:tc>
      </w:tr>
      <w:tr w:rsidR="00681157" w:rsidRPr="001D0D98" w:rsidTr="00681157">
        <w:trPr>
          <w:trHeight w:val="252"/>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5.1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rPr>
            </w:pPr>
            <w:r w:rsidRPr="001D0D98">
              <w:rPr>
                <w:lang w:eastAsia="en-US"/>
              </w:rPr>
              <w:t>Средняя обеспеченность населения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м</w:t>
            </w:r>
            <w:r w:rsidRPr="001D0D98">
              <w:rPr>
                <w:rFonts w:eastAsia="Calibri"/>
                <w:color w:val="000000" w:themeColor="text1"/>
                <w:vertAlign w:val="superscript"/>
                <w:lang w:eastAsia="zh-CN"/>
              </w:rPr>
              <w:t>2</w:t>
            </w:r>
            <w:r w:rsidRPr="001D0D98">
              <w:rPr>
                <w:lang w:eastAsia="en-US"/>
              </w:rPr>
              <w:t>/чел.</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23,3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31,6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40</w:t>
            </w:r>
          </w:p>
        </w:tc>
      </w:tr>
      <w:tr w:rsidR="00681157" w:rsidRPr="001D0D98" w:rsidTr="00681157">
        <w:trPr>
          <w:trHeight w:val="252"/>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5.2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color w:val="000000"/>
                <w:lang w:eastAsia="zh-CN"/>
              </w:rPr>
            </w:pPr>
            <w:r w:rsidRPr="001D0D98">
              <w:rPr>
                <w:lang w:eastAsia="en-US"/>
              </w:rPr>
              <w:t>Общий объем жилищного фонда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тыс. м</w:t>
            </w:r>
            <w:r w:rsidRPr="001D0D98">
              <w:rPr>
                <w:rFonts w:eastAsia="Calibri"/>
                <w:color w:val="000000" w:themeColor="text1"/>
                <w:vertAlign w:val="superscript"/>
                <w:lang w:eastAsia="zh-CN"/>
              </w:rPr>
              <w:t>2</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160,9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173,3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190,4</w:t>
            </w:r>
          </w:p>
        </w:tc>
      </w:tr>
      <w:tr w:rsidR="00681157" w:rsidRPr="001D0D98" w:rsidTr="00681157">
        <w:trPr>
          <w:trHeight w:val="6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lang w:val="en-US"/>
              </w:rPr>
            </w:pPr>
            <w:r w:rsidRPr="001D0D98">
              <w:rPr>
                <w:rFonts w:eastAsia="Calibri"/>
                <w:b/>
                <w:color w:val="000000" w:themeColor="text1"/>
                <w:lang w:eastAsia="zh-CN"/>
              </w:rPr>
              <w:t>6</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
                <w:color w:val="000000"/>
              </w:rPr>
            </w:pPr>
            <w:r w:rsidRPr="001D0D98">
              <w:rPr>
                <w:rFonts w:eastAsia="Calibri"/>
                <w:b/>
                <w:color w:val="000000" w:themeColor="text1"/>
                <w:lang w:eastAsia="zh-CN"/>
              </w:rPr>
              <w:t>Объекты социального и культурно-бытового обслуживания</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val="en-US" w:eastAsia="en-US"/>
              </w:rPr>
            </w:pPr>
            <w:r w:rsidRPr="001D0D98">
              <w:rPr>
                <w:rFonts w:eastAsia="Calibri"/>
                <w:color w:val="000000" w:themeColor="text1"/>
                <w:lang w:eastAsia="zh-CN"/>
              </w:rPr>
              <w:t>6.1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 xml:space="preserve">Дошкольные </w:t>
            </w:r>
            <w:r w:rsidRPr="001D0D98">
              <w:rPr>
                <w:color w:val="000000" w:themeColor="text1"/>
                <w:lang w:eastAsia="en-US"/>
              </w:rPr>
              <w:lastRenderedPageBreak/>
              <w:t>образовательные учреждения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rPr>
              <w:lastRenderedPageBreak/>
              <w:t>мест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464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500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500</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val="en-US" w:eastAsia="zh-CN"/>
              </w:rPr>
            </w:pPr>
            <w:r w:rsidRPr="001D0D98">
              <w:rPr>
                <w:rFonts w:eastAsia="Calibri"/>
                <w:color w:val="000000" w:themeColor="text1"/>
                <w:lang w:eastAsia="zh-CN"/>
              </w:rPr>
              <w:lastRenderedPageBreak/>
              <w:t>6.2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Общеобразовательные школы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rPr>
              <w:t>мест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3339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3000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lang w:eastAsia="zh-CN"/>
              </w:rPr>
              <w:t>2300</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6.3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Плоскостные спортивные сооружения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rPr>
            </w:pPr>
            <w:r w:rsidRPr="001D0D98">
              <w:rPr>
                <w:rFonts w:eastAsia="Calibri"/>
                <w:color w:val="000000" w:themeColor="text1"/>
                <w:lang w:eastAsia="zh-CN"/>
              </w:rPr>
              <w:t>м</w:t>
            </w:r>
            <w:r w:rsidRPr="001D0D98">
              <w:rPr>
                <w:rFonts w:eastAsia="Calibri"/>
                <w:color w:val="000000" w:themeColor="text1"/>
                <w:vertAlign w:val="superscript"/>
                <w:lang w:eastAsia="zh-CN"/>
              </w:rPr>
              <w:t>2</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6586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8101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9901</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6.4</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Спортивные залы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rPr>
            </w:pPr>
            <w:r w:rsidRPr="001D0D98">
              <w:rPr>
                <w:rFonts w:eastAsia="Calibri"/>
                <w:color w:val="000000" w:themeColor="text1"/>
                <w:lang w:eastAsia="zh-CN"/>
              </w:rPr>
              <w:t>м</w:t>
            </w:r>
            <w:r w:rsidRPr="001D0D98">
              <w:rPr>
                <w:rFonts w:eastAsia="Calibri"/>
                <w:color w:val="000000" w:themeColor="text1"/>
                <w:vertAlign w:val="superscript"/>
                <w:lang w:eastAsia="zh-CN"/>
              </w:rPr>
              <w:t>2</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до 200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не менее 690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не менее 690</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lang w:eastAsia="zh-CN"/>
              </w:rPr>
            </w:pPr>
            <w:r w:rsidRPr="001D0D98">
              <w:rPr>
                <w:rFonts w:eastAsia="Calibri"/>
                <w:color w:val="000000" w:themeColor="text1"/>
                <w:lang w:eastAsia="zh-CN"/>
              </w:rPr>
              <w:t>6.5</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Плавательный бассейн</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themeColor="text1"/>
                <w:lang w:eastAsia="en-US"/>
              </w:rPr>
            </w:pPr>
            <w:r w:rsidRPr="001D0D98">
              <w:rPr>
                <w:color w:val="000000" w:themeColor="text1"/>
                <w:lang w:eastAsia="en-US"/>
              </w:rPr>
              <w:t>объект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6.6</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Культурно-досуговые учреждения клубного типа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color w:val="000000" w:themeColor="text1"/>
                <w:lang w:eastAsia="en-US"/>
              </w:rPr>
            </w:pPr>
            <w:r w:rsidRPr="001D0D98">
              <w:rPr>
                <w:color w:val="000000" w:themeColor="text1"/>
                <w:lang w:eastAsia="en-US"/>
              </w:rPr>
              <w:t>зрительских мест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1774</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1653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1653</w:t>
            </w:r>
          </w:p>
        </w:tc>
      </w:tr>
      <w:tr w:rsidR="00681157" w:rsidRPr="001D0D98" w:rsidTr="00681157">
        <w:trPr>
          <w:trHeight w:val="7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6.7</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color w:val="000000" w:themeColor="text1"/>
                <w:lang w:eastAsia="en-US"/>
              </w:rPr>
              <w:t>Библиотека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themeColor="text1"/>
                <w:lang w:eastAsia="en-US"/>
              </w:rPr>
            </w:pPr>
            <w:r w:rsidRPr="001D0D98">
              <w:rPr>
                <w:color w:val="000000" w:themeColor="text1"/>
                <w:lang w:eastAsia="en-US"/>
              </w:rPr>
              <w:t>объект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color w:val="000000" w:themeColor="text1"/>
                <w:lang w:eastAsia="zh-CN"/>
              </w:rPr>
            </w:pPr>
            <w:r w:rsidRPr="001D0D98">
              <w:rPr>
                <w:rFonts w:eastAsia="Calibri"/>
                <w:color w:val="000000" w:themeColor="text1"/>
                <w:lang w:eastAsia="zh-CN"/>
              </w:rPr>
              <w:t>19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color w:val="000000"/>
                <w:lang w:eastAsia="en-US"/>
              </w:rPr>
            </w:pPr>
            <w:r w:rsidRPr="001D0D98">
              <w:rPr>
                <w:rFonts w:eastAsia="Calibri"/>
                <w:b/>
                <w:color w:val="000000" w:themeColor="text1"/>
                <w:lang w:eastAsia="zh-CN"/>
              </w:rPr>
              <w:t>7</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b/>
                <w:color w:val="000000"/>
                <w:lang w:eastAsia="en-US"/>
              </w:rPr>
            </w:pPr>
            <w:r w:rsidRPr="001D0D98">
              <w:rPr>
                <w:b/>
                <w:color w:val="000000" w:themeColor="text1"/>
                <w:lang w:eastAsia="en-US"/>
              </w:rPr>
              <w:t>Транспортная инфраструктура</w:t>
            </w:r>
          </w:p>
        </w:tc>
      </w:tr>
      <w:tr w:rsidR="00681157" w:rsidRPr="001D0D98" w:rsidTr="00681157">
        <w:trPr>
          <w:trHeight w:val="20"/>
          <w:jc w:val="center"/>
        </w:trPr>
        <w:tc>
          <w:tcPr>
            <w:tcW w:w="754" w:type="dxa"/>
            <w:vMerge w:val="restart"/>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rPr>
            </w:pPr>
            <w:r w:rsidRPr="001D0D98">
              <w:rPr>
                <w:rFonts w:eastAsia="Calibri"/>
              </w:rPr>
              <w:t>7.1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lang w:eastAsia="en-US"/>
              </w:rPr>
            </w:pPr>
            <w:r w:rsidRPr="001D0D98">
              <w:rPr>
                <w:color w:val="000000" w:themeColor="text1"/>
                <w:lang w:eastAsia="en-US"/>
              </w:rPr>
              <w:t>Протяженность автомобильных дорог общего пользования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color w:val="000000" w:themeColor="text1"/>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349,6</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350,9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350,9</w:t>
            </w:r>
          </w:p>
        </w:tc>
      </w:tr>
      <w:tr w:rsidR="00681157" w:rsidRPr="001D0D98" w:rsidTr="0068115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в том числе:</w:t>
            </w:r>
          </w:p>
          <w:p w:rsidR="00681157" w:rsidRPr="001D0D98" w:rsidRDefault="00681157">
            <w:pPr>
              <w:shd w:val="clear" w:color="auto" w:fill="FFFFFF" w:themeFill="background1"/>
              <w:rPr>
                <w:color w:val="000000" w:themeColor="text1"/>
                <w:lang w:eastAsia="en-US"/>
              </w:rPr>
            </w:pPr>
            <w:r w:rsidRPr="001D0D98">
              <w:rPr>
                <w:lang w:eastAsia="en-US"/>
              </w:rPr>
              <w:t>-регионального или межмуниципального значения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themeColor="text1"/>
                <w:lang w:eastAsia="en-US"/>
              </w:rPr>
            </w:pPr>
            <w:r w:rsidRPr="001D0D98">
              <w:rPr>
                <w:color w:val="000000" w:themeColor="text1"/>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296,1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296,1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296,1</w:t>
            </w:r>
          </w:p>
        </w:tc>
      </w:tr>
      <w:tr w:rsidR="00681157" w:rsidRPr="001D0D98" w:rsidTr="0068115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rPr>
            </w:pP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lang w:eastAsia="en-US"/>
              </w:rPr>
              <w:t xml:space="preserve">- местного значения </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themeColor="text1"/>
                <w:lang w:eastAsia="en-US"/>
              </w:rPr>
            </w:pPr>
            <w:r w:rsidRPr="001D0D98">
              <w:rPr>
                <w:color w:val="000000" w:themeColor="text1"/>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67,0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68,3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68,3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rPr>
            </w:pPr>
            <w:r w:rsidRPr="001D0D98">
              <w:rPr>
                <w:rFonts w:eastAsia="Calibri"/>
              </w:rPr>
              <w:t>7.2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themeColor="text1"/>
                <w:lang w:eastAsia="en-US"/>
              </w:rPr>
            </w:pPr>
            <w:r w:rsidRPr="001D0D98">
              <w:rPr>
                <w:lang w:eastAsia="en-US"/>
              </w:rPr>
              <w:t>Улично-дорожная сеть населенных пунктов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themeColor="text1"/>
                <w:lang w:eastAsia="en-US"/>
              </w:rPr>
            </w:pPr>
            <w:r w:rsidRPr="001D0D98">
              <w:rPr>
                <w:color w:val="000000" w:themeColor="text1"/>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253,2</w:t>
            </w:r>
          </w:p>
        </w:tc>
        <w:tc>
          <w:tcPr>
            <w:tcW w:w="1478" w:type="dxa"/>
            <w:tcBorders>
              <w:top w:val="single" w:sz="4" w:space="0" w:color="000000"/>
              <w:left w:val="single" w:sz="4" w:space="0" w:color="000000"/>
              <w:bottom w:val="single" w:sz="4" w:space="0" w:color="000000"/>
              <w:right w:val="single" w:sz="4" w:space="0" w:color="000000"/>
            </w:tcBorders>
            <w:vAlign w:val="center"/>
          </w:tcPr>
          <w:p w:rsidR="00681157" w:rsidRPr="001D0D98" w:rsidRDefault="00681157">
            <w:pPr>
              <w:jc w:val="center"/>
              <w:rPr>
                <w:lang w:eastAsia="en-US"/>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268,5</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rPr>
            </w:pPr>
            <w:r w:rsidRPr="001D0D98">
              <w:rPr>
                <w:rFonts w:eastAsia="Calibri"/>
              </w:rPr>
              <w:t>7.3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color w:val="000000"/>
                <w:lang w:eastAsia="en-US"/>
              </w:rPr>
            </w:pPr>
            <w:r w:rsidRPr="001D0D98">
              <w:rPr>
                <w:lang w:eastAsia="en-US"/>
              </w:rPr>
              <w:t>Аэродром</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ед.</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color w:val="000000"/>
                <w:lang w:eastAsia="en-US"/>
              </w:rPr>
            </w:pPr>
            <w:r w:rsidRPr="001D0D98">
              <w:rPr>
                <w:lang w:eastAsia="en-US"/>
              </w:rPr>
              <w:t>1</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rPr>
            </w:pPr>
            <w:r w:rsidRPr="001D0D98">
              <w:rPr>
                <w:rFonts w:eastAsia="Calibri"/>
              </w:rPr>
              <w:t>7.4</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lang w:eastAsia="en-US"/>
              </w:rPr>
              <w:t>Железнодорожные линии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lang w:eastAsia="en-US"/>
              </w:rPr>
            </w:pPr>
            <w:r w:rsidRPr="001D0D98">
              <w:rPr>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lang w:eastAsia="en-US"/>
              </w:rPr>
            </w:pPr>
            <w:r w:rsidRPr="001D0D98">
              <w:rPr>
                <w:lang w:eastAsia="en-US"/>
              </w:rPr>
              <w:t>-</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jc w:val="center"/>
              <w:rPr>
                <w:lang w:eastAsia="en-US"/>
              </w:rPr>
            </w:pPr>
            <w:r w:rsidRPr="001D0D98">
              <w:rPr>
                <w:lang w:eastAsia="en-US"/>
              </w:rPr>
              <w:t>50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rPr>
            </w:pPr>
            <w:r w:rsidRPr="001D0D98">
              <w:rPr>
                <w:rFonts w:eastAsia="Calibri"/>
                <w:b/>
                <w:lang w:eastAsia="zh-CN"/>
              </w:rPr>
              <w:t>8</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rFonts w:eastAsia="Calibri"/>
                <w:b/>
                <w:color w:val="000000"/>
              </w:rPr>
            </w:pPr>
            <w:r w:rsidRPr="001D0D98">
              <w:rPr>
                <w:rFonts w:eastAsia="Calibri"/>
                <w:b/>
                <w:color w:val="000000" w:themeColor="text1"/>
                <w:lang w:eastAsia="zh-CN"/>
              </w:rPr>
              <w:t>Инженерная инфраструктура</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val="en-US" w:eastAsia="en-US"/>
              </w:rPr>
            </w:pPr>
            <w:r w:rsidRPr="001D0D98">
              <w:rPr>
                <w:lang w:eastAsia="en-US"/>
              </w:rPr>
              <w:t>8</w:t>
            </w:r>
            <w:r w:rsidRPr="001D0D98">
              <w:rPr>
                <w:lang w:val="en-US" w:eastAsia="en-US"/>
              </w:rPr>
              <w:t>.1</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lang w:eastAsia="en-US"/>
              </w:rPr>
              <w:t>Водоснабжение</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val="en-US" w:eastAsia="en-US"/>
              </w:rPr>
              <w:t>8.1.1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lang w:eastAsia="en-US"/>
              </w:rPr>
              <w:t>Расход воды</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sz w:val="24"/>
              </w:rPr>
              <w:t>тыс. м</w:t>
            </w:r>
            <w:r w:rsidRPr="001D0D98">
              <w:rPr>
                <w:sz w:val="24"/>
                <w:vertAlign w:val="superscript"/>
              </w:rPr>
              <w:t>3</w:t>
            </w:r>
            <w:r w:rsidRPr="001D0D98">
              <w:rPr>
                <w:sz w:val="24"/>
              </w:rPr>
              <w:t>/сут.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0,04</w:t>
            </w:r>
          </w:p>
        </w:tc>
        <w:tc>
          <w:tcPr>
            <w:tcW w:w="147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firstLine="4"/>
              <w:jc w:val="center"/>
              <w:rPr>
                <w:lang w:eastAsia="en-US"/>
              </w:rPr>
            </w:pPr>
            <w:r w:rsidRPr="001D0D98">
              <w:rPr>
                <w:lang w:eastAsia="en-US"/>
              </w:rPr>
              <w:t>1,42</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1,23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val="en-US" w:eastAsia="en-US"/>
              </w:rPr>
            </w:pPr>
            <w:r w:rsidRPr="001D0D98">
              <w:rPr>
                <w:lang w:eastAsia="en-US"/>
              </w:rPr>
              <w:t>8.1.2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Протяженность водопроводных сетей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8,0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lang w:eastAsia="en-US"/>
              </w:rPr>
            </w:pPr>
            <w:r w:rsidRPr="001D0D98">
              <w:rPr>
                <w:lang w:eastAsia="en-US"/>
              </w:rPr>
              <w:t>13,0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16,06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val="en-US" w:eastAsia="en-US"/>
              </w:rPr>
              <w:t>8.2</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lang w:eastAsia="en-US"/>
              </w:rPr>
              <w:t>Водоотведение</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val="en-US" w:eastAsia="en-US"/>
              </w:rPr>
              <w:t>8.2.1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color w:val="000000" w:themeColor="text1"/>
                <w:lang w:eastAsia="en-US"/>
              </w:rPr>
              <w:t>Расход сточных вод</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sz w:val="24"/>
              </w:rPr>
              <w:t>тыс. м</w:t>
            </w:r>
            <w:r w:rsidRPr="001D0D98">
              <w:rPr>
                <w:sz w:val="24"/>
                <w:vertAlign w:val="superscript"/>
              </w:rPr>
              <w:t>3</w:t>
            </w:r>
            <w:r w:rsidRPr="001D0D98">
              <w:rPr>
                <w:sz w:val="24"/>
              </w:rPr>
              <w:t>/сут.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w:t>
            </w:r>
          </w:p>
        </w:tc>
        <w:tc>
          <w:tcPr>
            <w:tcW w:w="1478" w:type="dxa"/>
            <w:tcBorders>
              <w:top w:val="single" w:sz="4" w:space="0" w:color="000000"/>
              <w:left w:val="single" w:sz="4" w:space="0" w:color="000000"/>
              <w:bottom w:val="single" w:sz="4" w:space="0" w:color="000000"/>
              <w:right w:val="single" w:sz="4" w:space="0" w:color="000000"/>
            </w:tcBorders>
            <w:hideMark/>
          </w:tcPr>
          <w:p w:rsidR="00681157" w:rsidRPr="001D0D98" w:rsidRDefault="00681157">
            <w:pPr>
              <w:ind w:firstLine="4"/>
              <w:jc w:val="center"/>
              <w:rPr>
                <w:lang w:eastAsia="en-US"/>
              </w:rPr>
            </w:pPr>
            <w:r w:rsidRPr="001D0D98">
              <w:rPr>
                <w:lang w:eastAsia="en-US"/>
              </w:rPr>
              <w:t>1,04</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0,90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8.2.2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Протяженность канализационных сетей</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lang w:eastAsia="en-US"/>
              </w:rPr>
            </w:pPr>
            <w:r w:rsidRPr="001D0D98">
              <w:rPr>
                <w:lang w:eastAsia="en-US"/>
              </w:rPr>
              <w:t>10,0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ind w:firstLine="4"/>
              <w:jc w:val="center"/>
              <w:rPr>
                <w:rFonts w:eastAsia="Calibri"/>
                <w:lang w:eastAsia="en-US"/>
              </w:rPr>
            </w:pPr>
            <w:r w:rsidRPr="001D0D98">
              <w:rPr>
                <w:lang w:eastAsia="en-US"/>
              </w:rPr>
              <w:t>13,25</w:t>
            </w:r>
          </w:p>
        </w:tc>
      </w:tr>
      <w:tr w:rsidR="00681157" w:rsidRPr="001D0D98" w:rsidTr="00681157">
        <w:trPr>
          <w:trHeight w:val="64"/>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val="en-US" w:eastAsia="zh-CN"/>
              </w:rPr>
              <w:t>8.</w:t>
            </w:r>
            <w:r w:rsidRPr="001D0D98">
              <w:rPr>
                <w:rFonts w:eastAsia="Calibri"/>
                <w:lang w:eastAsia="zh-CN"/>
              </w:rPr>
              <w:t>3</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themeFill="background1"/>
              <w:rPr>
                <w:lang w:eastAsia="en-US"/>
              </w:rPr>
            </w:pPr>
            <w:r w:rsidRPr="001D0D98">
              <w:rPr>
                <w:lang w:eastAsia="en-US"/>
              </w:rPr>
              <w:t>Электроснабжение</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val="en-US" w:eastAsia="zh-CN"/>
              </w:rPr>
              <w:t>8.</w:t>
            </w:r>
            <w:r w:rsidRPr="001D0D98">
              <w:rPr>
                <w:rFonts w:eastAsia="Calibri"/>
                <w:lang w:eastAsia="zh-CN"/>
              </w:rPr>
              <w:t>3</w:t>
            </w:r>
            <w:r w:rsidRPr="001D0D98">
              <w:rPr>
                <w:rFonts w:eastAsia="Calibri"/>
                <w:lang w:val="en-US" w:eastAsia="zh-CN"/>
              </w:rPr>
              <w:t>.1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Потребность электроэнергии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sz w:val="24"/>
              </w:rPr>
              <w:t>млн. кВт*ч/год</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18,98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15,08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13,09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val="en-US" w:eastAsia="zh-CN"/>
              </w:rPr>
              <w:t>8.3.</w:t>
            </w:r>
            <w:r w:rsidRPr="001D0D98">
              <w:rPr>
                <w:rFonts w:eastAsia="Calibri"/>
                <w:lang w:eastAsia="zh-CN"/>
              </w:rPr>
              <w:t>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Трансформаторные подстанции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sz w:val="24"/>
              </w:rPr>
              <w:t>единиц</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139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139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148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8.4</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Теплоснабжение</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lastRenderedPageBreak/>
              <w:t>8.4.1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Источник тепловой энергии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единиц</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rPr>
            </w:pPr>
            <w:r w:rsidRPr="001D0D98">
              <w:rPr>
                <w:color w:val="000000"/>
                <w:lang w:eastAsia="en-US"/>
              </w:rPr>
              <w:t>43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color w:val="000000"/>
                <w:lang w:eastAsia="en-US"/>
              </w:rPr>
              <w:t>43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rPr>
            </w:pPr>
            <w:r w:rsidRPr="001D0D98">
              <w:rPr>
                <w:color w:val="000000"/>
                <w:lang w:eastAsia="en-US"/>
              </w:rPr>
              <w:t>43</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8.4.2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Протяженность теплопровода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rPr>
            </w:pPr>
            <w:r w:rsidRPr="001D0D98">
              <w:rPr>
                <w:color w:val="000000"/>
                <w:lang w:eastAsia="en-US"/>
              </w:rPr>
              <w:t>1,368</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lang w:eastAsia="en-US"/>
              </w:rPr>
            </w:pPr>
            <w:r w:rsidRPr="001D0D98">
              <w:rPr>
                <w:color w:val="000000"/>
                <w:lang w:eastAsia="en-US"/>
              </w:rPr>
              <w:t>1,368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en-US"/>
              </w:rPr>
            </w:pPr>
            <w:r w:rsidRPr="001D0D98">
              <w:rPr>
                <w:color w:val="000000"/>
                <w:lang w:eastAsia="en-US"/>
              </w:rPr>
              <w:t>1,368</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8.6</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Связь</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8.6.1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Охват населения телевизионным вещанием</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 от населения</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100</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100</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100</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8.7</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Инженерная подготовка и защита территории</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8.7.1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Канализация дождевая самотечная открытая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36,8</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64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8.7.2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rPr>
                <w:lang w:eastAsia="en-US"/>
              </w:rPr>
            </w:pPr>
            <w:r w:rsidRPr="001D0D98">
              <w:rPr>
                <w:lang w:eastAsia="en-US"/>
              </w:rPr>
              <w:t>Очистные сооружения дождевой канализации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шт.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12</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24</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lang w:eastAsia="zh-CN"/>
              </w:rPr>
            </w:pPr>
            <w:r w:rsidRPr="001D0D98">
              <w:rPr>
                <w:rFonts w:eastAsia="Calibri"/>
                <w:lang w:eastAsia="zh-CN"/>
              </w:rPr>
              <w:t>8.7.3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lang w:eastAsia="en-US"/>
              </w:rPr>
            </w:pPr>
            <w:r w:rsidRPr="001D0D98">
              <w:rPr>
                <w:lang w:eastAsia="en-US"/>
              </w:rPr>
              <w:t>Регуляционные и выправительные гидротехнические сооружения</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км</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3</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6</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shd w:val="clear" w:color="auto" w:fill="FFFFFF"/>
              <w:jc w:val="center"/>
              <w:rPr>
                <w:lang w:eastAsia="en-US"/>
              </w:rPr>
            </w:pPr>
            <w:r w:rsidRPr="001D0D98">
              <w:rPr>
                <w:lang w:eastAsia="en-US"/>
              </w:rPr>
              <w:t>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jc w:val="center"/>
              <w:rPr>
                <w:rFonts w:eastAsia="Calibri"/>
                <w:b/>
                <w:lang w:eastAsia="zh-CN"/>
              </w:rPr>
            </w:pPr>
            <w:r w:rsidRPr="001D0D98">
              <w:rPr>
                <w:rFonts w:eastAsia="Calibri"/>
                <w:b/>
                <w:lang w:eastAsia="zh-CN"/>
              </w:rPr>
              <w:t>9</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rPr>
                <w:color w:val="000000"/>
                <w:lang w:eastAsia="en-US"/>
              </w:rPr>
            </w:pPr>
            <w:r w:rsidRPr="001D0D98">
              <w:rPr>
                <w:rFonts w:eastAsia="Calibri"/>
                <w:b/>
                <w:color w:val="000000" w:themeColor="text1"/>
                <w:lang w:eastAsia="zh-CN"/>
              </w:rPr>
              <w:t>Объекты специального назначения</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sz w:val="24"/>
                <w:lang w:val="en-US"/>
              </w:rPr>
            </w:pPr>
            <w:r w:rsidRPr="001D0D98">
              <w:rPr>
                <w:sz w:val="24"/>
              </w:rPr>
              <w:t>9</w:t>
            </w:r>
            <w:r w:rsidRPr="001D0D98">
              <w:rPr>
                <w:sz w:val="24"/>
                <w:lang w:val="en-US"/>
              </w:rPr>
              <w:t>.1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color w:val="000000"/>
                <w:sz w:val="24"/>
              </w:rPr>
            </w:pPr>
            <w:r w:rsidRPr="001D0D98">
              <w:rPr>
                <w:color w:val="000000" w:themeColor="text1"/>
                <w:sz w:val="24"/>
              </w:rPr>
              <w:t>Кладбища</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themeColor="text1"/>
                <w:sz w:val="24"/>
              </w:rPr>
              <w:t>об</w:t>
            </w:r>
            <w:r w:rsidRPr="001D0D98">
              <w:rPr>
                <w:color w:val="000000" w:themeColor="text1"/>
                <w:sz w:val="24"/>
              </w:rPr>
              <w:t>ъ</w:t>
            </w:r>
            <w:r w:rsidRPr="001D0D98">
              <w:rPr>
                <w:color w:val="000000" w:themeColor="text1"/>
                <w:sz w:val="24"/>
              </w:rPr>
              <w:t>ект/общая площадь, га</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24/22,19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color w:val="000000"/>
                <w:sz w:val="24"/>
              </w:rPr>
              <w:t>24/22,19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24/23,76</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sz w:val="24"/>
              </w:rPr>
            </w:pPr>
            <w:r w:rsidRPr="001D0D98">
              <w:rPr>
                <w:sz w:val="24"/>
              </w:rPr>
              <w:t>9.2</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color w:val="000000" w:themeColor="text1"/>
                <w:sz w:val="24"/>
              </w:rPr>
            </w:pPr>
            <w:r w:rsidRPr="001D0D98">
              <w:rPr>
                <w:color w:val="000000" w:themeColor="text1"/>
                <w:sz w:val="24"/>
              </w:rPr>
              <w:t>Скотомогильники</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themeColor="text1"/>
                <w:sz w:val="24"/>
              </w:rPr>
            </w:pPr>
            <w:r w:rsidRPr="001D0D98">
              <w:rPr>
                <w:color w:val="000000" w:themeColor="text1"/>
                <w:sz w:val="24"/>
              </w:rPr>
              <w:t>объект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19</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19</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19</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sz w:val="24"/>
              </w:rPr>
            </w:pPr>
            <w:r w:rsidRPr="001D0D98">
              <w:rPr>
                <w:sz w:val="24"/>
              </w:rPr>
              <w:t>9.3</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color w:val="000000" w:themeColor="text1"/>
                <w:sz w:val="24"/>
              </w:rPr>
            </w:pPr>
            <w:r w:rsidRPr="001D0D98">
              <w:rPr>
                <w:color w:val="000000" w:themeColor="text1"/>
                <w:sz w:val="24"/>
              </w:rPr>
              <w:t>Объекты размещения отходов</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themeColor="text1"/>
                <w:sz w:val="24"/>
              </w:rPr>
            </w:pPr>
            <w:r w:rsidRPr="001D0D98">
              <w:rPr>
                <w:color w:val="000000" w:themeColor="text1"/>
                <w:sz w:val="24"/>
              </w:rPr>
              <w:t>объект</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b/>
                <w:bCs/>
                <w:sz w:val="24"/>
              </w:rPr>
            </w:pPr>
            <w:r w:rsidRPr="001D0D98">
              <w:rPr>
                <w:b/>
                <w:bCs/>
                <w:sz w:val="24"/>
              </w:rPr>
              <w:t>10</w:t>
            </w:r>
          </w:p>
        </w:tc>
        <w:tc>
          <w:tcPr>
            <w:tcW w:w="9100" w:type="dxa"/>
            <w:gridSpan w:val="5"/>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b/>
                <w:bCs/>
                <w:color w:val="000000"/>
                <w:sz w:val="24"/>
              </w:rPr>
            </w:pPr>
            <w:r w:rsidRPr="001D0D98">
              <w:rPr>
                <w:rFonts w:eastAsia="Calibri"/>
                <w:b/>
                <w:bCs/>
                <w:sz w:val="24"/>
                <w:lang w:eastAsia="en-US"/>
              </w:rPr>
              <w:t>Объекты обеспечения пожарной безопасности</w:t>
            </w:r>
          </w:p>
        </w:tc>
      </w:tr>
      <w:tr w:rsidR="00681157" w:rsidRPr="001D0D98" w:rsidTr="00681157">
        <w:trPr>
          <w:trHeight w:val="20"/>
          <w:jc w:val="center"/>
        </w:trPr>
        <w:tc>
          <w:tcPr>
            <w:tcW w:w="754"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sz w:val="24"/>
              </w:rPr>
            </w:pPr>
            <w:r w:rsidRPr="001D0D98">
              <w:rPr>
                <w:sz w:val="24"/>
              </w:rPr>
              <w:t>10.1</w:t>
            </w:r>
          </w:p>
        </w:tc>
        <w:tc>
          <w:tcPr>
            <w:tcW w:w="289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jc w:val="left"/>
              <w:rPr>
                <w:color w:val="000000" w:themeColor="text1"/>
                <w:sz w:val="24"/>
              </w:rPr>
            </w:pPr>
            <w:r w:rsidRPr="001D0D98">
              <w:rPr>
                <w:sz w:val="24"/>
              </w:rPr>
              <w:t>Пожарное депо</w:t>
            </w:r>
          </w:p>
        </w:tc>
        <w:tc>
          <w:tcPr>
            <w:tcW w:w="16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themeColor="text1"/>
                <w:sz w:val="24"/>
                <w:lang w:val="en-US"/>
              </w:rPr>
            </w:pPr>
            <w:r w:rsidRPr="001D0D98">
              <w:rPr>
                <w:sz w:val="24"/>
              </w:rPr>
              <w:t>единицы</w:t>
            </w:r>
          </w:p>
        </w:tc>
        <w:tc>
          <w:tcPr>
            <w:tcW w:w="15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1</w:t>
            </w:r>
          </w:p>
        </w:tc>
        <w:tc>
          <w:tcPr>
            <w:tcW w:w="147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sz w:val="24"/>
              </w:rPr>
            </w:pPr>
            <w:r w:rsidRPr="001D0D98">
              <w:rPr>
                <w:sz w:val="24"/>
              </w:rPr>
              <w:t>3</w:t>
            </w:r>
          </w:p>
        </w:tc>
        <w:tc>
          <w:tcPr>
            <w:tcW w:w="1468" w:type="dxa"/>
            <w:tcBorders>
              <w:top w:val="single" w:sz="4" w:space="0" w:color="000000"/>
              <w:left w:val="single" w:sz="4" w:space="0" w:color="000000"/>
              <w:bottom w:val="single" w:sz="4" w:space="0" w:color="000000"/>
              <w:right w:val="single" w:sz="4" w:space="0" w:color="000000"/>
            </w:tcBorders>
            <w:vAlign w:val="center"/>
            <w:hideMark/>
          </w:tcPr>
          <w:p w:rsidR="00681157" w:rsidRPr="001D0D98" w:rsidRDefault="00681157">
            <w:pPr>
              <w:pStyle w:val="afb"/>
              <w:rPr>
                <w:color w:val="000000"/>
                <w:sz w:val="24"/>
              </w:rPr>
            </w:pPr>
            <w:r w:rsidRPr="001D0D98">
              <w:rPr>
                <w:color w:val="000000"/>
                <w:sz w:val="24"/>
              </w:rPr>
              <w:t>3</w:t>
            </w:r>
          </w:p>
        </w:tc>
      </w:tr>
    </w:tbl>
    <w:p w:rsidR="00681157" w:rsidRPr="001D0D98" w:rsidRDefault="00681157" w:rsidP="00681157">
      <w:pPr>
        <w:widowControl w:val="0"/>
        <w:rPr>
          <w:sz w:val="28"/>
          <w:szCs w:val="28"/>
        </w:rPr>
      </w:pPr>
    </w:p>
    <w:sectPr w:rsidR="00681157" w:rsidRPr="001D0D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424" w:rsidRDefault="003B6424" w:rsidP="00681157">
      <w:r>
        <w:separator/>
      </w:r>
    </w:p>
  </w:endnote>
  <w:endnote w:type="continuationSeparator" w:id="0">
    <w:p w:rsidR="003B6424" w:rsidRDefault="003B6424" w:rsidP="0068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times new roman;times new roman">
    <w:altName w:val="Times New Roman"/>
    <w:panose1 w:val="00000000000000000000"/>
    <w:charset w:val="00"/>
    <w:family w:val="roman"/>
    <w:notTrueType/>
    <w:pitch w:val="default"/>
  </w:font>
  <w:font w:name="Liberation Serif">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424" w:rsidRDefault="003B6424" w:rsidP="00681157">
      <w:r>
        <w:separator/>
      </w:r>
    </w:p>
  </w:footnote>
  <w:footnote w:type="continuationSeparator" w:id="0">
    <w:p w:rsidR="003B6424" w:rsidRDefault="003B6424" w:rsidP="00681157">
      <w:r>
        <w:continuationSeparator/>
      </w:r>
    </w:p>
  </w:footnote>
  <w:footnote w:id="1">
    <w:p w:rsidR="00681157" w:rsidRDefault="00681157" w:rsidP="00681157">
      <w:pPr>
        <w:pStyle w:val="a7"/>
        <w:keepLines w:val="0"/>
        <w:spacing w:before="0"/>
        <w:rPr>
          <w:rFonts w:asciiTheme="minorHAnsi" w:eastAsiaTheme="minorHAnsi" w:hAnsiTheme="minorHAnsi" w:cstheme="minorBidi"/>
          <w:sz w:val="20"/>
          <w:szCs w:val="20"/>
          <w:lang w:eastAsia="en-US"/>
        </w:rPr>
      </w:pPr>
      <w:r>
        <w:rPr>
          <w:rStyle w:val="affff9"/>
          <w:rFonts w:asciiTheme="minorHAnsi" w:eastAsiaTheme="minorHAnsi" w:hAnsiTheme="minorHAnsi" w:cstheme="minorBidi"/>
          <w:sz w:val="20"/>
          <w:szCs w:val="20"/>
          <w:lang w:eastAsia="en-US"/>
        </w:rPr>
        <w:footnoteRef/>
      </w:r>
      <w:r>
        <w:rPr>
          <w:rFonts w:eastAsiaTheme="minorHAnsi"/>
          <w:sz w:val="22"/>
          <w:szCs w:val="22"/>
          <w:lang w:eastAsia="en-US"/>
        </w:rPr>
        <w:tab/>
        <w:t>Территориальная программа государственных гарантий бесплатного оказания гражданам м</w:t>
      </w:r>
      <w:r>
        <w:rPr>
          <w:rFonts w:eastAsiaTheme="minorHAnsi"/>
          <w:sz w:val="22"/>
          <w:szCs w:val="22"/>
          <w:lang w:eastAsia="en-US"/>
        </w:rPr>
        <w:t>е</w:t>
      </w:r>
      <w:r>
        <w:rPr>
          <w:rFonts w:eastAsiaTheme="minorHAnsi"/>
          <w:sz w:val="22"/>
          <w:szCs w:val="22"/>
          <w:lang w:eastAsia="en-US"/>
        </w:rPr>
        <w:t>дицинской помощи на территории Забайкальского края.</w:t>
      </w:r>
    </w:p>
  </w:footnote>
  <w:footnote w:id="2">
    <w:p w:rsidR="00681157" w:rsidRDefault="00681157" w:rsidP="00681157">
      <w:pPr>
        <w:pStyle w:val="a7"/>
        <w:keepLines w:val="0"/>
        <w:spacing w:before="0"/>
        <w:rPr>
          <w:rFonts w:asciiTheme="minorHAnsi" w:eastAsiaTheme="minorHAnsi" w:hAnsiTheme="minorHAnsi" w:cstheme="minorBidi"/>
          <w:sz w:val="20"/>
          <w:szCs w:val="20"/>
          <w:lang w:eastAsia="en-US"/>
        </w:rPr>
      </w:pPr>
      <w:r>
        <w:rPr>
          <w:rStyle w:val="affff9"/>
          <w:rFonts w:asciiTheme="minorHAnsi" w:eastAsiaTheme="minorHAnsi" w:hAnsiTheme="minorHAnsi" w:cstheme="minorBidi"/>
          <w:sz w:val="20"/>
          <w:szCs w:val="20"/>
          <w:lang w:eastAsia="en-US"/>
        </w:rPr>
        <w:footnoteRef/>
      </w:r>
      <w:r>
        <w:rPr>
          <w:rFonts w:eastAsiaTheme="minorHAnsi"/>
          <w:sz w:val="22"/>
          <w:szCs w:val="22"/>
          <w:lang w:eastAsia="en-US"/>
        </w:rPr>
        <w:tab/>
        <w:t>Сведения о плановых объемах оказания медицинской помощи приводятся по региональной программе «Модернизация первичного звена здравоохранения в Забайкальском крае» (утверждена постановлением Правительства Забайкальского края от 14.12.2020 № 544; с изменениями на 29.12.2023).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7916D6CA"/>
    <w:name w:val="WW8Num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5"/>
    <w:multiLevelType w:val="multilevel"/>
    <w:tmpl w:val="1F9877AA"/>
    <w:name w:val="WW8Num5"/>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6"/>
    <w:multiLevelType w:val="multilevel"/>
    <w:tmpl w:val="DD9071CC"/>
    <w:name w:val="WW8Num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nsid w:val="00000007"/>
    <w:multiLevelType w:val="multilevel"/>
    <w:tmpl w:val="00000007"/>
    <w:name w:val="WW8Num7"/>
    <w:lvl w:ilvl="0">
      <w:start w:val="1"/>
      <w:numFmt w:val="bullet"/>
      <w:lvlText w:val=""/>
      <w:lvlJc w:val="left"/>
      <w:pPr>
        <w:tabs>
          <w:tab w:val="num" w:pos="900"/>
        </w:tabs>
        <w:ind w:left="900" w:hanging="360"/>
      </w:pPr>
      <w:rPr>
        <w:rFonts w:ascii="Symbol" w:hAnsi="Symbol" w:cs="Symbol"/>
        <w:b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nsid w:val="04987428"/>
    <w:multiLevelType w:val="multilevel"/>
    <w:tmpl w:val="26561A58"/>
    <w:lvl w:ilvl="0">
      <w:start w:val="1"/>
      <w:numFmt w:val="decimal"/>
      <w:lvlText w:val="%1."/>
      <w:lvlJc w:val="left"/>
      <w:pPr>
        <w:ind w:left="502" w:hanging="360"/>
      </w:pPr>
      <w:rPr>
        <w:rFonts w:cs="Times New Roman"/>
        <w:color w:val="auto"/>
        <w:sz w:val="22"/>
        <w:szCs w:val="22"/>
      </w:rPr>
    </w:lvl>
    <w:lvl w:ilvl="1">
      <w:start w:val="1"/>
      <w:numFmt w:val="decimal"/>
      <w:lvlText w:val="%1.%2."/>
      <w:lvlJc w:val="left"/>
      <w:pPr>
        <w:ind w:left="1441" w:hanging="720"/>
      </w:pPr>
      <w:rPr>
        <w:rFonts w:cs="Times New Roman"/>
        <w:b/>
        <w:color w:val="auto"/>
        <w:sz w:val="28"/>
        <w:szCs w:val="28"/>
      </w:rPr>
    </w:lvl>
    <w:lvl w:ilvl="2">
      <w:start w:val="1"/>
      <w:numFmt w:val="decimal"/>
      <w:lvlText w:val="%1.%2.%3."/>
      <w:lvlJc w:val="left"/>
      <w:pPr>
        <w:ind w:left="1660" w:hanging="720"/>
      </w:pPr>
      <w:rPr>
        <w:rFonts w:cs="Times New Roman"/>
        <w:b/>
        <w:color w:val="auto"/>
        <w:sz w:val="28"/>
      </w:rPr>
    </w:lvl>
    <w:lvl w:ilvl="3">
      <w:start w:val="1"/>
      <w:numFmt w:val="decimal"/>
      <w:lvlText w:val="%1.%2.%3.%4."/>
      <w:lvlJc w:val="left"/>
      <w:pPr>
        <w:ind w:left="2239" w:hanging="1080"/>
      </w:pPr>
      <w:rPr>
        <w:b/>
      </w:rPr>
    </w:lvl>
    <w:lvl w:ilvl="4">
      <w:start w:val="1"/>
      <w:numFmt w:val="decimal"/>
      <w:lvlText w:val="%1.%2.%3.%4.%5."/>
      <w:lvlJc w:val="left"/>
      <w:pPr>
        <w:ind w:left="2458" w:hanging="1080"/>
      </w:pPr>
      <w:rPr>
        <w:b/>
      </w:rPr>
    </w:lvl>
    <w:lvl w:ilvl="5">
      <w:start w:val="1"/>
      <w:numFmt w:val="decimal"/>
      <w:lvlText w:val="%1.%2.%3.%4.%5.%6."/>
      <w:lvlJc w:val="left"/>
      <w:pPr>
        <w:ind w:left="3037" w:hanging="1440"/>
      </w:pPr>
      <w:rPr>
        <w:b/>
      </w:rPr>
    </w:lvl>
    <w:lvl w:ilvl="6">
      <w:start w:val="1"/>
      <w:numFmt w:val="decimal"/>
      <w:lvlText w:val="%1.%2.%3.%4.%5.%6.%7."/>
      <w:lvlJc w:val="left"/>
      <w:pPr>
        <w:ind w:left="3616" w:hanging="1800"/>
      </w:pPr>
      <w:rPr>
        <w:b/>
      </w:rPr>
    </w:lvl>
    <w:lvl w:ilvl="7">
      <w:start w:val="1"/>
      <w:numFmt w:val="decimal"/>
      <w:lvlText w:val="%1.%2.%3.%4.%5.%6.%7.%8."/>
      <w:lvlJc w:val="left"/>
      <w:pPr>
        <w:ind w:left="3835" w:hanging="1800"/>
      </w:pPr>
      <w:rPr>
        <w:b/>
      </w:rPr>
    </w:lvl>
    <w:lvl w:ilvl="8">
      <w:start w:val="1"/>
      <w:numFmt w:val="decimal"/>
      <w:lvlText w:val="%1.%2.%3.%4.%5.%6.%7.%8.%9."/>
      <w:lvlJc w:val="left"/>
      <w:pPr>
        <w:ind w:left="4414" w:hanging="2160"/>
      </w:pPr>
      <w:rPr>
        <w:b/>
      </w:rPr>
    </w:lvl>
  </w:abstractNum>
  <w:abstractNum w:abstractNumId="5">
    <w:nsid w:val="05F36EAA"/>
    <w:multiLevelType w:val="hybridMultilevel"/>
    <w:tmpl w:val="F9561FEE"/>
    <w:lvl w:ilvl="0" w:tplc="12362974">
      <w:start w:val="1"/>
      <w:numFmt w:val="bullet"/>
      <w:lvlText w:val="–"/>
      <w:lvlJc w:val="left"/>
      <w:pPr>
        <w:ind w:left="1429" w:hanging="360"/>
      </w:pPr>
      <w:rPr>
        <w:rFonts w:ascii="Times New Roman" w:hAnsi="Times New Roman" w:cs="Times New Roman" w:hint="default"/>
        <w:spacing w:val="0"/>
        <w:w w:val="100"/>
        <w:sz w:val="24"/>
        <w:szCs w:val="24"/>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06D83DB9"/>
    <w:multiLevelType w:val="hybridMultilevel"/>
    <w:tmpl w:val="B7500FE2"/>
    <w:lvl w:ilvl="0" w:tplc="50B6C2E0">
      <w:start w:val="1"/>
      <w:numFmt w:val="decimal"/>
      <w:lvlText w:val="%1)"/>
      <w:lvlJc w:val="left"/>
      <w:pPr>
        <w:ind w:left="1921" w:hanging="360"/>
      </w:pPr>
      <w:rPr>
        <w:color w:val="000000"/>
      </w:rPr>
    </w:lvl>
    <w:lvl w:ilvl="1" w:tplc="04190019">
      <w:start w:val="1"/>
      <w:numFmt w:val="lowerLetter"/>
      <w:lvlText w:val="%2."/>
      <w:lvlJc w:val="left"/>
      <w:pPr>
        <w:ind w:left="2641" w:hanging="360"/>
      </w:pPr>
    </w:lvl>
    <w:lvl w:ilvl="2" w:tplc="0419001B">
      <w:start w:val="1"/>
      <w:numFmt w:val="lowerRoman"/>
      <w:lvlText w:val="%3."/>
      <w:lvlJc w:val="right"/>
      <w:pPr>
        <w:ind w:left="3361" w:hanging="180"/>
      </w:pPr>
    </w:lvl>
    <w:lvl w:ilvl="3" w:tplc="0419000F">
      <w:start w:val="1"/>
      <w:numFmt w:val="decimal"/>
      <w:lvlText w:val="%4."/>
      <w:lvlJc w:val="left"/>
      <w:pPr>
        <w:ind w:left="4081" w:hanging="360"/>
      </w:pPr>
    </w:lvl>
    <w:lvl w:ilvl="4" w:tplc="04190019">
      <w:start w:val="1"/>
      <w:numFmt w:val="lowerLetter"/>
      <w:lvlText w:val="%5."/>
      <w:lvlJc w:val="left"/>
      <w:pPr>
        <w:ind w:left="4801" w:hanging="360"/>
      </w:pPr>
    </w:lvl>
    <w:lvl w:ilvl="5" w:tplc="0419001B">
      <w:start w:val="1"/>
      <w:numFmt w:val="lowerRoman"/>
      <w:lvlText w:val="%6."/>
      <w:lvlJc w:val="right"/>
      <w:pPr>
        <w:ind w:left="5521" w:hanging="180"/>
      </w:pPr>
    </w:lvl>
    <w:lvl w:ilvl="6" w:tplc="0419000F">
      <w:start w:val="1"/>
      <w:numFmt w:val="decimal"/>
      <w:lvlText w:val="%7."/>
      <w:lvlJc w:val="left"/>
      <w:pPr>
        <w:ind w:left="6241" w:hanging="360"/>
      </w:pPr>
    </w:lvl>
    <w:lvl w:ilvl="7" w:tplc="04190019">
      <w:start w:val="1"/>
      <w:numFmt w:val="lowerLetter"/>
      <w:lvlText w:val="%8."/>
      <w:lvlJc w:val="left"/>
      <w:pPr>
        <w:ind w:left="6961" w:hanging="360"/>
      </w:pPr>
    </w:lvl>
    <w:lvl w:ilvl="8" w:tplc="0419001B">
      <w:start w:val="1"/>
      <w:numFmt w:val="lowerRoman"/>
      <w:lvlText w:val="%9."/>
      <w:lvlJc w:val="right"/>
      <w:pPr>
        <w:ind w:left="7681" w:hanging="180"/>
      </w:pPr>
    </w:lvl>
  </w:abstractNum>
  <w:abstractNum w:abstractNumId="7">
    <w:nsid w:val="09897548"/>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8">
    <w:nsid w:val="0A005CE2"/>
    <w:multiLevelType w:val="hybridMultilevel"/>
    <w:tmpl w:val="66B0F06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0BE2045C"/>
    <w:multiLevelType w:val="multilevel"/>
    <w:tmpl w:val="D46E1C08"/>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0">
    <w:nsid w:val="0C264C5D"/>
    <w:multiLevelType w:val="hybridMultilevel"/>
    <w:tmpl w:val="C1C67822"/>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103C72FD"/>
    <w:multiLevelType w:val="multilevel"/>
    <w:tmpl w:val="376E0678"/>
    <w:lvl w:ilvl="0">
      <w:start w:val="1"/>
      <w:numFmt w:val="decimal"/>
      <w:lvlText w:val="%1."/>
      <w:lvlJc w:val="left"/>
      <w:pPr>
        <w:ind w:left="360"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nsid w:val="105075CD"/>
    <w:multiLevelType w:val="multilevel"/>
    <w:tmpl w:val="BA921346"/>
    <w:lvl w:ilvl="0">
      <w:start w:val="1"/>
      <w:numFmt w:val="decimal"/>
      <w:lvlText w:val="%1"/>
      <w:lvlJc w:val="left"/>
      <w:pPr>
        <w:tabs>
          <w:tab w:val="num" w:pos="420"/>
        </w:tabs>
        <w:ind w:left="420" w:hanging="420"/>
      </w:pPr>
    </w:lvl>
    <w:lvl w:ilvl="1">
      <w:start w:val="1"/>
      <w:numFmt w:val="decimal"/>
      <w:pStyle w:val="2"/>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nsid w:val="11B90FAA"/>
    <w:multiLevelType w:val="multilevel"/>
    <w:tmpl w:val="23EEA5C4"/>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148856FF"/>
    <w:multiLevelType w:val="hybridMultilevel"/>
    <w:tmpl w:val="107A98F4"/>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5">
    <w:nsid w:val="14B232C4"/>
    <w:multiLevelType w:val="hybridMultilevel"/>
    <w:tmpl w:val="0D70C878"/>
    <w:lvl w:ilvl="0" w:tplc="8C92573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hint="default"/>
      </w:rPr>
    </w:lvl>
  </w:abstractNum>
  <w:abstractNum w:abstractNumId="16">
    <w:nsid w:val="14D96C3A"/>
    <w:multiLevelType w:val="hybridMultilevel"/>
    <w:tmpl w:val="9A820244"/>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17BB1EEF"/>
    <w:multiLevelType w:val="hybridMultilevel"/>
    <w:tmpl w:val="F1B2D992"/>
    <w:lvl w:ilvl="0" w:tplc="671275A4">
      <w:start w:val="1"/>
      <w:numFmt w:val="bullet"/>
      <w:lvlText w:val=""/>
      <w:lvlJc w:val="left"/>
      <w:pPr>
        <w:ind w:left="1423" w:hanging="360"/>
      </w:pPr>
      <w:rPr>
        <w:rFonts w:ascii="Symbol" w:hAnsi="Symbol" w:cs="Symbol" w:hint="default"/>
      </w:rPr>
    </w:lvl>
    <w:lvl w:ilvl="1" w:tplc="75CA3E92">
      <w:start w:val="1"/>
      <w:numFmt w:val="bullet"/>
      <w:lvlText w:val="o"/>
      <w:lvlJc w:val="left"/>
      <w:pPr>
        <w:ind w:left="2143" w:hanging="360"/>
      </w:pPr>
      <w:rPr>
        <w:rFonts w:ascii="Courier New" w:hAnsi="Courier New" w:cs="Times New Roman" w:hint="default"/>
        <w:sz w:val="24"/>
      </w:rPr>
    </w:lvl>
    <w:lvl w:ilvl="2" w:tplc="C05AC932">
      <w:start w:val="1"/>
      <w:numFmt w:val="bullet"/>
      <w:lvlText w:val=""/>
      <w:lvlJc w:val="left"/>
      <w:pPr>
        <w:ind w:left="2863" w:hanging="360"/>
      </w:pPr>
      <w:rPr>
        <w:rFonts w:ascii="Wingdings" w:hAnsi="Wingdings" w:cs="Wingdings" w:hint="default"/>
      </w:rPr>
    </w:lvl>
    <w:lvl w:ilvl="3" w:tplc="3E3C0D7A">
      <w:start w:val="1"/>
      <w:numFmt w:val="bullet"/>
      <w:lvlText w:val=""/>
      <w:lvlJc w:val="left"/>
      <w:pPr>
        <w:ind w:left="3583" w:hanging="360"/>
      </w:pPr>
      <w:rPr>
        <w:rFonts w:ascii="Symbol" w:hAnsi="Symbol" w:cs="Symbol" w:hint="default"/>
      </w:rPr>
    </w:lvl>
    <w:lvl w:ilvl="4" w:tplc="44444AD4">
      <w:start w:val="1"/>
      <w:numFmt w:val="bullet"/>
      <w:lvlText w:val="o"/>
      <w:lvlJc w:val="left"/>
      <w:pPr>
        <w:ind w:left="4303" w:hanging="360"/>
      </w:pPr>
      <w:rPr>
        <w:rFonts w:ascii="Courier New" w:hAnsi="Courier New" w:cs="Courier New" w:hint="default"/>
      </w:rPr>
    </w:lvl>
    <w:lvl w:ilvl="5" w:tplc="0CC66BDE">
      <w:start w:val="1"/>
      <w:numFmt w:val="bullet"/>
      <w:lvlText w:val=""/>
      <w:lvlJc w:val="left"/>
      <w:pPr>
        <w:ind w:left="5023" w:hanging="360"/>
      </w:pPr>
      <w:rPr>
        <w:rFonts w:ascii="Wingdings" w:hAnsi="Wingdings" w:cs="Wingdings" w:hint="default"/>
      </w:rPr>
    </w:lvl>
    <w:lvl w:ilvl="6" w:tplc="C40467E2">
      <w:start w:val="1"/>
      <w:numFmt w:val="bullet"/>
      <w:lvlText w:val=""/>
      <w:lvlJc w:val="left"/>
      <w:pPr>
        <w:ind w:left="5743" w:hanging="360"/>
      </w:pPr>
      <w:rPr>
        <w:rFonts w:ascii="Symbol" w:hAnsi="Symbol" w:cs="Symbol" w:hint="default"/>
      </w:rPr>
    </w:lvl>
    <w:lvl w:ilvl="7" w:tplc="A4FE1648">
      <w:start w:val="1"/>
      <w:numFmt w:val="bullet"/>
      <w:lvlText w:val="o"/>
      <w:lvlJc w:val="left"/>
      <w:pPr>
        <w:ind w:left="6463" w:hanging="360"/>
      </w:pPr>
      <w:rPr>
        <w:rFonts w:ascii="Courier New" w:hAnsi="Courier New" w:cs="Wingdings" w:hint="default"/>
      </w:rPr>
    </w:lvl>
    <w:lvl w:ilvl="8" w:tplc="24AE9BF0">
      <w:start w:val="1"/>
      <w:numFmt w:val="bullet"/>
      <w:lvlText w:val=""/>
      <w:lvlJc w:val="left"/>
      <w:pPr>
        <w:ind w:left="7183" w:hanging="360"/>
      </w:pPr>
      <w:rPr>
        <w:rFonts w:ascii="Wingdings" w:hAnsi="Wingdings" w:cs="Wingdings" w:hint="default"/>
      </w:rPr>
    </w:lvl>
  </w:abstractNum>
  <w:abstractNum w:abstractNumId="18">
    <w:nsid w:val="19771325"/>
    <w:multiLevelType w:val="hybridMultilevel"/>
    <w:tmpl w:val="5C0468BC"/>
    <w:lvl w:ilvl="0" w:tplc="5240B6AC">
      <w:start w:val="2"/>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9">
    <w:nsid w:val="19B20337"/>
    <w:multiLevelType w:val="hybridMultilevel"/>
    <w:tmpl w:val="E3DC211C"/>
    <w:lvl w:ilvl="0" w:tplc="BAA25F6A">
      <w:start w:val="1"/>
      <w:numFmt w:val="bullet"/>
      <w:lvlText w:val=""/>
      <w:lvlJc w:val="left"/>
      <w:pPr>
        <w:ind w:left="1429" w:hanging="360"/>
      </w:pPr>
      <w:rPr>
        <w:rFonts w:ascii="Symbol" w:hAnsi="Symbol" w:cs="Symbol" w:hint="default"/>
        <w:sz w:val="24"/>
      </w:rPr>
    </w:lvl>
    <w:lvl w:ilvl="1" w:tplc="EE4C9DC8">
      <w:start w:val="1"/>
      <w:numFmt w:val="bullet"/>
      <w:lvlText w:val="o"/>
      <w:lvlJc w:val="left"/>
      <w:pPr>
        <w:ind w:left="2149" w:hanging="360"/>
      </w:pPr>
      <w:rPr>
        <w:rFonts w:ascii="Courier New" w:hAnsi="Courier New" w:cs="Courier New" w:hint="default"/>
      </w:rPr>
    </w:lvl>
    <w:lvl w:ilvl="2" w:tplc="6FF219A8">
      <w:start w:val="1"/>
      <w:numFmt w:val="bullet"/>
      <w:lvlText w:val=""/>
      <w:lvlJc w:val="left"/>
      <w:pPr>
        <w:ind w:left="2869" w:hanging="360"/>
      </w:pPr>
      <w:rPr>
        <w:rFonts w:ascii="Wingdings" w:hAnsi="Wingdings" w:cs="Wingdings" w:hint="default"/>
      </w:rPr>
    </w:lvl>
    <w:lvl w:ilvl="3" w:tplc="A0D232C4">
      <w:start w:val="1"/>
      <w:numFmt w:val="bullet"/>
      <w:lvlText w:val=""/>
      <w:lvlJc w:val="left"/>
      <w:pPr>
        <w:ind w:left="3589" w:hanging="360"/>
      </w:pPr>
      <w:rPr>
        <w:rFonts w:ascii="Symbol" w:hAnsi="Symbol" w:cs="Symbol" w:hint="default"/>
      </w:rPr>
    </w:lvl>
    <w:lvl w:ilvl="4" w:tplc="15524490">
      <w:start w:val="1"/>
      <w:numFmt w:val="bullet"/>
      <w:lvlText w:val="o"/>
      <w:lvlJc w:val="left"/>
      <w:pPr>
        <w:ind w:left="4309" w:hanging="360"/>
      </w:pPr>
      <w:rPr>
        <w:rFonts w:ascii="Courier New" w:hAnsi="Courier New" w:cs="Courier New" w:hint="default"/>
      </w:rPr>
    </w:lvl>
    <w:lvl w:ilvl="5" w:tplc="D2F20C40">
      <w:start w:val="1"/>
      <w:numFmt w:val="bullet"/>
      <w:lvlText w:val=""/>
      <w:lvlJc w:val="left"/>
      <w:pPr>
        <w:ind w:left="5029" w:hanging="360"/>
      </w:pPr>
      <w:rPr>
        <w:rFonts w:ascii="Wingdings" w:hAnsi="Wingdings" w:cs="Wingdings" w:hint="default"/>
      </w:rPr>
    </w:lvl>
    <w:lvl w:ilvl="6" w:tplc="73A63E5A">
      <w:start w:val="1"/>
      <w:numFmt w:val="bullet"/>
      <w:lvlText w:val=""/>
      <w:lvlJc w:val="left"/>
      <w:pPr>
        <w:ind w:left="5749" w:hanging="360"/>
      </w:pPr>
      <w:rPr>
        <w:rFonts w:ascii="Symbol" w:hAnsi="Symbol" w:cs="Symbol" w:hint="default"/>
      </w:rPr>
    </w:lvl>
    <w:lvl w:ilvl="7" w:tplc="961E93DC">
      <w:start w:val="1"/>
      <w:numFmt w:val="bullet"/>
      <w:lvlText w:val="o"/>
      <w:lvlJc w:val="left"/>
      <w:pPr>
        <w:ind w:left="6469" w:hanging="360"/>
      </w:pPr>
      <w:rPr>
        <w:rFonts w:ascii="Courier New" w:hAnsi="Courier New" w:cs="Courier New" w:hint="default"/>
      </w:rPr>
    </w:lvl>
    <w:lvl w:ilvl="8" w:tplc="EEC45E16">
      <w:start w:val="1"/>
      <w:numFmt w:val="bullet"/>
      <w:lvlText w:val=""/>
      <w:lvlJc w:val="left"/>
      <w:pPr>
        <w:ind w:left="7189" w:hanging="360"/>
      </w:pPr>
      <w:rPr>
        <w:rFonts w:ascii="Wingdings" w:hAnsi="Wingdings" w:cs="Wingdings" w:hint="default"/>
      </w:rPr>
    </w:lvl>
  </w:abstractNum>
  <w:abstractNum w:abstractNumId="20">
    <w:nsid w:val="1A6425CF"/>
    <w:multiLevelType w:val="hybridMultilevel"/>
    <w:tmpl w:val="074E7954"/>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1">
    <w:nsid w:val="1AE322F1"/>
    <w:multiLevelType w:val="hybridMultilevel"/>
    <w:tmpl w:val="3578A4B0"/>
    <w:lvl w:ilvl="0" w:tplc="12362974">
      <w:start w:val="1"/>
      <w:numFmt w:val="bullet"/>
      <w:lvlText w:val="–"/>
      <w:lvlJc w:val="left"/>
      <w:pPr>
        <w:ind w:left="1429" w:hanging="360"/>
      </w:pPr>
      <w:rPr>
        <w:rFonts w:ascii="Times New Roman" w:hAnsi="Times New Roman" w:cs="Times New Roman" w:hint="default"/>
        <w:spacing w:val="0"/>
        <w:w w:val="100"/>
        <w:sz w:val="24"/>
        <w:szCs w:val="24"/>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1EC22161"/>
    <w:multiLevelType w:val="hybridMultilevel"/>
    <w:tmpl w:val="787459B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1F4604D8"/>
    <w:multiLevelType w:val="hybridMultilevel"/>
    <w:tmpl w:val="E754FD2E"/>
    <w:lvl w:ilvl="0" w:tplc="8D520D6E">
      <w:start w:val="1"/>
      <w:numFmt w:val="bullet"/>
      <w:lvlText w:val="−"/>
      <w:lvlJc w:val="left"/>
      <w:pPr>
        <w:ind w:left="1433" w:hanging="360"/>
      </w:pPr>
      <w:rPr>
        <w:rFonts w:ascii="Courier New" w:hAnsi="Courier New" w:cs="Times New Roman" w:hint="default"/>
        <w:color w:val="0A0A0A"/>
        <w:sz w:val="23"/>
        <w:szCs w:val="23"/>
        <w:lang w:val="ru-RU" w:eastAsia="en-US" w:bidi="ar-SA"/>
      </w:rPr>
    </w:lvl>
    <w:lvl w:ilvl="1" w:tplc="BA8E71A8">
      <w:start w:val="1"/>
      <w:numFmt w:val="bullet"/>
      <w:lvlText w:val="o"/>
      <w:lvlJc w:val="left"/>
      <w:pPr>
        <w:ind w:left="2153" w:hanging="360"/>
      </w:pPr>
      <w:rPr>
        <w:rFonts w:ascii="Courier New" w:hAnsi="Courier New" w:cs="Courier New" w:hint="default"/>
      </w:rPr>
    </w:lvl>
    <w:lvl w:ilvl="2" w:tplc="CEDA2A6E">
      <w:start w:val="1"/>
      <w:numFmt w:val="bullet"/>
      <w:lvlText w:val=""/>
      <w:lvlJc w:val="left"/>
      <w:pPr>
        <w:ind w:left="2873" w:hanging="360"/>
      </w:pPr>
      <w:rPr>
        <w:rFonts w:ascii="Wingdings" w:hAnsi="Wingdings" w:hint="default"/>
      </w:rPr>
    </w:lvl>
    <w:lvl w:ilvl="3" w:tplc="2848973A">
      <w:start w:val="1"/>
      <w:numFmt w:val="bullet"/>
      <w:lvlText w:val=""/>
      <w:lvlJc w:val="left"/>
      <w:pPr>
        <w:ind w:left="3593" w:hanging="360"/>
      </w:pPr>
      <w:rPr>
        <w:rFonts w:ascii="Symbol" w:hAnsi="Symbol" w:hint="default"/>
      </w:rPr>
    </w:lvl>
    <w:lvl w:ilvl="4" w:tplc="16700CEA">
      <w:start w:val="1"/>
      <w:numFmt w:val="bullet"/>
      <w:lvlText w:val="o"/>
      <w:lvlJc w:val="left"/>
      <w:pPr>
        <w:ind w:left="4313" w:hanging="360"/>
      </w:pPr>
      <w:rPr>
        <w:rFonts w:ascii="Courier New" w:hAnsi="Courier New" w:cs="Courier New" w:hint="default"/>
      </w:rPr>
    </w:lvl>
    <w:lvl w:ilvl="5" w:tplc="DFAE9C8C">
      <w:start w:val="1"/>
      <w:numFmt w:val="bullet"/>
      <w:lvlText w:val=""/>
      <w:lvlJc w:val="left"/>
      <w:pPr>
        <w:ind w:left="5033" w:hanging="360"/>
      </w:pPr>
      <w:rPr>
        <w:rFonts w:ascii="Wingdings" w:hAnsi="Wingdings" w:hint="default"/>
      </w:rPr>
    </w:lvl>
    <w:lvl w:ilvl="6" w:tplc="2CD6849E">
      <w:start w:val="1"/>
      <w:numFmt w:val="bullet"/>
      <w:lvlText w:val=""/>
      <w:lvlJc w:val="left"/>
      <w:pPr>
        <w:ind w:left="5753" w:hanging="360"/>
      </w:pPr>
      <w:rPr>
        <w:rFonts w:ascii="Symbol" w:hAnsi="Symbol" w:hint="default"/>
      </w:rPr>
    </w:lvl>
    <w:lvl w:ilvl="7" w:tplc="2A52F390">
      <w:start w:val="1"/>
      <w:numFmt w:val="bullet"/>
      <w:lvlText w:val="o"/>
      <w:lvlJc w:val="left"/>
      <w:pPr>
        <w:ind w:left="6473" w:hanging="360"/>
      </w:pPr>
      <w:rPr>
        <w:rFonts w:ascii="Courier New" w:hAnsi="Courier New" w:cs="Courier New" w:hint="default"/>
      </w:rPr>
    </w:lvl>
    <w:lvl w:ilvl="8" w:tplc="821CF4B2">
      <w:start w:val="1"/>
      <w:numFmt w:val="bullet"/>
      <w:lvlText w:val=""/>
      <w:lvlJc w:val="left"/>
      <w:pPr>
        <w:ind w:left="7193" w:hanging="360"/>
      </w:pPr>
      <w:rPr>
        <w:rFonts w:ascii="Wingdings" w:hAnsi="Wingdings" w:hint="default"/>
      </w:rPr>
    </w:lvl>
  </w:abstractNum>
  <w:abstractNum w:abstractNumId="24">
    <w:nsid w:val="207B5317"/>
    <w:multiLevelType w:val="hybridMultilevel"/>
    <w:tmpl w:val="32B6D506"/>
    <w:lvl w:ilvl="0" w:tplc="8D520D6E">
      <w:start w:val="1"/>
      <w:numFmt w:val="bullet"/>
      <w:lvlText w:val="−"/>
      <w:lvlJc w:val="left"/>
      <w:pPr>
        <w:ind w:left="1440" w:hanging="360"/>
      </w:pPr>
      <w:rPr>
        <w:rFonts w:ascii="Courier New" w:hAnsi="Courier New" w:cs="Times New Roman" w:hint="default"/>
      </w:rPr>
    </w:lvl>
    <w:lvl w:ilvl="1" w:tplc="8D520D6E">
      <w:start w:val="1"/>
      <w:numFmt w:val="bullet"/>
      <w:lvlText w:val="−"/>
      <w:lvlJc w:val="left"/>
      <w:pPr>
        <w:ind w:left="144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5">
    <w:nsid w:val="21F61DA0"/>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26">
    <w:nsid w:val="220B3BD5"/>
    <w:multiLevelType w:val="hybridMultilevel"/>
    <w:tmpl w:val="4E8A7138"/>
    <w:lvl w:ilvl="0" w:tplc="FFCA8D5E">
      <w:start w:val="1"/>
      <w:numFmt w:val="bullet"/>
      <w:lvlText w:val=""/>
      <w:lvlJc w:val="left"/>
      <w:pPr>
        <w:ind w:left="1260" w:hanging="360"/>
      </w:pPr>
      <w:rPr>
        <w:rFonts w:ascii="Symbol" w:hAnsi="Symbol" w:hint="default"/>
      </w:rPr>
    </w:lvl>
    <w:lvl w:ilvl="1" w:tplc="D6D4FA74">
      <w:start w:val="1"/>
      <w:numFmt w:val="bullet"/>
      <w:lvlText w:val=""/>
      <w:lvlJc w:val="left"/>
      <w:pPr>
        <w:ind w:left="1429" w:hanging="360"/>
      </w:pPr>
      <w:rPr>
        <w:rFonts w:ascii="Symbol" w:hAnsi="Symbol" w:hint="default"/>
      </w:rPr>
    </w:lvl>
    <w:lvl w:ilvl="2" w:tplc="CDF6FF40">
      <w:start w:val="1"/>
      <w:numFmt w:val="bullet"/>
      <w:lvlText w:val=""/>
      <w:lvlJc w:val="left"/>
      <w:pPr>
        <w:ind w:left="2700" w:hanging="360"/>
      </w:pPr>
      <w:rPr>
        <w:rFonts w:ascii="Wingdings" w:hAnsi="Wingdings" w:hint="default"/>
      </w:rPr>
    </w:lvl>
    <w:lvl w:ilvl="3" w:tplc="042A3F5A">
      <w:start w:val="1"/>
      <w:numFmt w:val="bullet"/>
      <w:lvlText w:val=""/>
      <w:lvlJc w:val="left"/>
      <w:pPr>
        <w:ind w:left="3420" w:hanging="360"/>
      </w:pPr>
      <w:rPr>
        <w:rFonts w:ascii="Symbol" w:hAnsi="Symbol" w:hint="default"/>
      </w:rPr>
    </w:lvl>
    <w:lvl w:ilvl="4" w:tplc="CEC265E8">
      <w:start w:val="1"/>
      <w:numFmt w:val="bullet"/>
      <w:lvlText w:val="o"/>
      <w:lvlJc w:val="left"/>
      <w:pPr>
        <w:ind w:left="4140" w:hanging="360"/>
      </w:pPr>
      <w:rPr>
        <w:rFonts w:ascii="Courier New" w:hAnsi="Courier New" w:cs="Courier New" w:hint="default"/>
      </w:rPr>
    </w:lvl>
    <w:lvl w:ilvl="5" w:tplc="F76C8ECE">
      <w:start w:val="1"/>
      <w:numFmt w:val="bullet"/>
      <w:lvlText w:val=""/>
      <w:lvlJc w:val="left"/>
      <w:pPr>
        <w:ind w:left="4860" w:hanging="360"/>
      </w:pPr>
      <w:rPr>
        <w:rFonts w:ascii="Wingdings" w:hAnsi="Wingdings" w:hint="default"/>
      </w:rPr>
    </w:lvl>
    <w:lvl w:ilvl="6" w:tplc="F8D2591E">
      <w:start w:val="1"/>
      <w:numFmt w:val="bullet"/>
      <w:lvlText w:val=""/>
      <w:lvlJc w:val="left"/>
      <w:pPr>
        <w:ind w:left="5580" w:hanging="360"/>
      </w:pPr>
      <w:rPr>
        <w:rFonts w:ascii="Symbol" w:hAnsi="Symbol" w:hint="default"/>
      </w:rPr>
    </w:lvl>
    <w:lvl w:ilvl="7" w:tplc="25FEC600">
      <w:start w:val="1"/>
      <w:numFmt w:val="bullet"/>
      <w:lvlText w:val="o"/>
      <w:lvlJc w:val="left"/>
      <w:pPr>
        <w:ind w:left="6300" w:hanging="360"/>
      </w:pPr>
      <w:rPr>
        <w:rFonts w:ascii="Courier New" w:hAnsi="Courier New" w:cs="Courier New" w:hint="default"/>
      </w:rPr>
    </w:lvl>
    <w:lvl w:ilvl="8" w:tplc="7414C2E2">
      <w:start w:val="1"/>
      <w:numFmt w:val="bullet"/>
      <w:lvlText w:val=""/>
      <w:lvlJc w:val="left"/>
      <w:pPr>
        <w:ind w:left="7020" w:hanging="360"/>
      </w:pPr>
      <w:rPr>
        <w:rFonts w:ascii="Wingdings" w:hAnsi="Wingdings" w:hint="default"/>
      </w:rPr>
    </w:lvl>
  </w:abstractNum>
  <w:abstractNum w:abstractNumId="27">
    <w:nsid w:val="22C62DD3"/>
    <w:multiLevelType w:val="hybridMultilevel"/>
    <w:tmpl w:val="68004476"/>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nsid w:val="28324E53"/>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29">
    <w:nsid w:val="2900198B"/>
    <w:multiLevelType w:val="multilevel"/>
    <w:tmpl w:val="62FA9348"/>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0">
    <w:nsid w:val="2981635C"/>
    <w:multiLevelType w:val="multilevel"/>
    <w:tmpl w:val="FF423090"/>
    <w:lvl w:ilvl="0">
      <w:start w:val="1"/>
      <w:numFmt w:val="bullet"/>
      <w:lvlText w:val=""/>
      <w:lvlJc w:val="left"/>
      <w:pPr>
        <w:tabs>
          <w:tab w:val="num" w:pos="0"/>
        </w:tabs>
        <w:ind w:left="1429" w:hanging="360"/>
      </w:pPr>
      <w:rPr>
        <w:rFonts w:ascii="Symbol" w:hAnsi="Symbol" w:cs="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2B977267"/>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32">
    <w:nsid w:val="2D473447"/>
    <w:multiLevelType w:val="hybridMultilevel"/>
    <w:tmpl w:val="9C447440"/>
    <w:lvl w:ilvl="0" w:tplc="4CB085EE">
      <w:start w:val="1"/>
      <w:numFmt w:val="bullet"/>
      <w:lvlText w:val=""/>
      <w:lvlJc w:val="left"/>
      <w:pPr>
        <w:ind w:left="1429" w:hanging="360"/>
      </w:pPr>
      <w:rPr>
        <w:rFonts w:ascii="Symbol" w:hAnsi="Symbol" w:hint="default"/>
      </w:rPr>
    </w:lvl>
    <w:lvl w:ilvl="1" w:tplc="870E8672">
      <w:start w:val="1"/>
      <w:numFmt w:val="bullet"/>
      <w:lvlText w:val="o"/>
      <w:lvlJc w:val="left"/>
      <w:pPr>
        <w:ind w:left="2149" w:hanging="360"/>
      </w:pPr>
      <w:rPr>
        <w:rFonts w:ascii="Courier New" w:hAnsi="Courier New" w:cs="Courier New" w:hint="default"/>
      </w:rPr>
    </w:lvl>
    <w:lvl w:ilvl="2" w:tplc="36EC7280">
      <w:start w:val="1"/>
      <w:numFmt w:val="bullet"/>
      <w:lvlText w:val=""/>
      <w:lvlJc w:val="left"/>
      <w:pPr>
        <w:ind w:left="2869" w:hanging="360"/>
      </w:pPr>
      <w:rPr>
        <w:rFonts w:ascii="Wingdings" w:hAnsi="Wingdings" w:hint="default"/>
      </w:rPr>
    </w:lvl>
    <w:lvl w:ilvl="3" w:tplc="35042CFE">
      <w:start w:val="1"/>
      <w:numFmt w:val="bullet"/>
      <w:lvlText w:val=""/>
      <w:lvlJc w:val="left"/>
      <w:pPr>
        <w:ind w:left="3589" w:hanging="360"/>
      </w:pPr>
      <w:rPr>
        <w:rFonts w:ascii="Symbol" w:hAnsi="Symbol" w:hint="default"/>
      </w:rPr>
    </w:lvl>
    <w:lvl w:ilvl="4" w:tplc="9AA2B26A">
      <w:start w:val="1"/>
      <w:numFmt w:val="bullet"/>
      <w:lvlText w:val="o"/>
      <w:lvlJc w:val="left"/>
      <w:pPr>
        <w:ind w:left="4309" w:hanging="360"/>
      </w:pPr>
      <w:rPr>
        <w:rFonts w:ascii="Courier New" w:hAnsi="Courier New" w:cs="Courier New" w:hint="default"/>
      </w:rPr>
    </w:lvl>
    <w:lvl w:ilvl="5" w:tplc="37B0C1B6">
      <w:start w:val="1"/>
      <w:numFmt w:val="bullet"/>
      <w:lvlText w:val=""/>
      <w:lvlJc w:val="left"/>
      <w:pPr>
        <w:ind w:left="5029" w:hanging="360"/>
      </w:pPr>
      <w:rPr>
        <w:rFonts w:ascii="Wingdings" w:hAnsi="Wingdings" w:hint="default"/>
      </w:rPr>
    </w:lvl>
    <w:lvl w:ilvl="6" w:tplc="0C74165C">
      <w:start w:val="1"/>
      <w:numFmt w:val="bullet"/>
      <w:lvlText w:val=""/>
      <w:lvlJc w:val="left"/>
      <w:pPr>
        <w:ind w:left="5749" w:hanging="360"/>
      </w:pPr>
      <w:rPr>
        <w:rFonts w:ascii="Symbol" w:hAnsi="Symbol" w:hint="default"/>
      </w:rPr>
    </w:lvl>
    <w:lvl w:ilvl="7" w:tplc="43AC8C38">
      <w:start w:val="1"/>
      <w:numFmt w:val="bullet"/>
      <w:lvlText w:val="o"/>
      <w:lvlJc w:val="left"/>
      <w:pPr>
        <w:ind w:left="6469" w:hanging="360"/>
      </w:pPr>
      <w:rPr>
        <w:rFonts w:ascii="Courier New" w:hAnsi="Courier New" w:cs="Courier New" w:hint="default"/>
      </w:rPr>
    </w:lvl>
    <w:lvl w:ilvl="8" w:tplc="B9B60FEE">
      <w:start w:val="1"/>
      <w:numFmt w:val="bullet"/>
      <w:lvlText w:val=""/>
      <w:lvlJc w:val="left"/>
      <w:pPr>
        <w:ind w:left="7189" w:hanging="360"/>
      </w:pPr>
      <w:rPr>
        <w:rFonts w:ascii="Wingdings" w:hAnsi="Wingdings" w:hint="default"/>
      </w:rPr>
    </w:lvl>
  </w:abstractNum>
  <w:abstractNum w:abstractNumId="33">
    <w:nsid w:val="2DCC1769"/>
    <w:multiLevelType w:val="hybridMultilevel"/>
    <w:tmpl w:val="883E3CE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2DD50AE3"/>
    <w:multiLevelType w:val="hybridMultilevel"/>
    <w:tmpl w:val="BC382040"/>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2F8A7D50"/>
    <w:multiLevelType w:val="multilevel"/>
    <w:tmpl w:val="60B22824"/>
    <w:lvl w:ilvl="0">
      <w:start w:val="1"/>
      <w:numFmt w:val="decimal"/>
      <w:lvlText w:val="%1."/>
      <w:lvlJc w:val="left"/>
      <w:pPr>
        <w:ind w:left="360" w:hanging="360"/>
      </w:pPr>
      <w:rPr>
        <w:rFonts w:cs="Times New Roman"/>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36">
    <w:nsid w:val="307D661D"/>
    <w:multiLevelType w:val="hybridMultilevel"/>
    <w:tmpl w:val="8A0461E4"/>
    <w:lvl w:ilvl="0" w:tplc="71BE16FE">
      <w:start w:val="1"/>
      <w:numFmt w:val="decimal"/>
      <w:lvlText w:val="1.%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7">
    <w:nsid w:val="31C04C41"/>
    <w:multiLevelType w:val="hybridMultilevel"/>
    <w:tmpl w:val="21FAE250"/>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8">
    <w:nsid w:val="32DD781B"/>
    <w:multiLevelType w:val="hybridMultilevel"/>
    <w:tmpl w:val="F1BC59B6"/>
    <w:lvl w:ilvl="0" w:tplc="3634EB7C">
      <w:start w:val="1"/>
      <w:numFmt w:val="decimal"/>
      <w:lvlText w:val="%1"/>
      <w:lvlJc w:val="left"/>
      <w:pPr>
        <w:ind w:left="862" w:hanging="360"/>
      </w:pPr>
    </w:lvl>
    <w:lvl w:ilvl="1" w:tplc="846831FA">
      <w:start w:val="1"/>
      <w:numFmt w:val="lowerLetter"/>
      <w:lvlText w:val="%2."/>
      <w:lvlJc w:val="left"/>
      <w:pPr>
        <w:ind w:left="1582" w:hanging="360"/>
      </w:pPr>
    </w:lvl>
    <w:lvl w:ilvl="2" w:tplc="BCDCE710">
      <w:start w:val="1"/>
      <w:numFmt w:val="lowerRoman"/>
      <w:lvlText w:val="%3."/>
      <w:lvlJc w:val="right"/>
      <w:pPr>
        <w:ind w:left="2302" w:hanging="180"/>
      </w:pPr>
    </w:lvl>
    <w:lvl w:ilvl="3" w:tplc="E3828D12">
      <w:start w:val="1"/>
      <w:numFmt w:val="decimal"/>
      <w:lvlText w:val="%4."/>
      <w:lvlJc w:val="left"/>
      <w:pPr>
        <w:ind w:left="3022" w:hanging="360"/>
      </w:pPr>
    </w:lvl>
    <w:lvl w:ilvl="4" w:tplc="6C7C64BA">
      <w:start w:val="1"/>
      <w:numFmt w:val="lowerLetter"/>
      <w:lvlText w:val="%5."/>
      <w:lvlJc w:val="left"/>
      <w:pPr>
        <w:ind w:left="3742" w:hanging="360"/>
      </w:pPr>
    </w:lvl>
    <w:lvl w:ilvl="5" w:tplc="B448B7B0">
      <w:start w:val="1"/>
      <w:numFmt w:val="lowerRoman"/>
      <w:lvlText w:val="%6."/>
      <w:lvlJc w:val="right"/>
      <w:pPr>
        <w:ind w:left="4462" w:hanging="180"/>
      </w:pPr>
    </w:lvl>
    <w:lvl w:ilvl="6" w:tplc="491AB94C">
      <w:start w:val="1"/>
      <w:numFmt w:val="decimal"/>
      <w:lvlText w:val="%7."/>
      <w:lvlJc w:val="left"/>
      <w:pPr>
        <w:ind w:left="5182" w:hanging="360"/>
      </w:pPr>
    </w:lvl>
    <w:lvl w:ilvl="7" w:tplc="337CA038">
      <w:start w:val="1"/>
      <w:numFmt w:val="lowerLetter"/>
      <w:lvlText w:val="%8."/>
      <w:lvlJc w:val="left"/>
      <w:pPr>
        <w:ind w:left="5902" w:hanging="360"/>
      </w:pPr>
    </w:lvl>
    <w:lvl w:ilvl="8" w:tplc="06A07D22">
      <w:start w:val="1"/>
      <w:numFmt w:val="lowerRoman"/>
      <w:lvlText w:val="%9."/>
      <w:lvlJc w:val="right"/>
      <w:pPr>
        <w:ind w:left="6622" w:hanging="180"/>
      </w:pPr>
    </w:lvl>
  </w:abstractNum>
  <w:abstractNum w:abstractNumId="39">
    <w:nsid w:val="35B23744"/>
    <w:multiLevelType w:val="multilevel"/>
    <w:tmpl w:val="CC0C8976"/>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40">
    <w:nsid w:val="35DA224F"/>
    <w:multiLevelType w:val="multilevel"/>
    <w:tmpl w:val="E482CD0C"/>
    <w:lvl w:ilvl="0">
      <w:start w:val="1"/>
      <w:numFmt w:val="bullet"/>
      <w:lvlText w:val=""/>
      <w:lvlJc w:val="left"/>
      <w:pPr>
        <w:ind w:left="720" w:hanging="360"/>
      </w:pPr>
      <w:rPr>
        <w:rFonts w:ascii="Symbol" w:hAnsi="Symbol" w:cs="Symbol" w:hint="default"/>
        <w:sz w:val="24"/>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41">
    <w:nsid w:val="370C75DC"/>
    <w:multiLevelType w:val="hybridMultilevel"/>
    <w:tmpl w:val="781EBC82"/>
    <w:lvl w:ilvl="0" w:tplc="6BDA0CA8">
      <w:start w:val="1"/>
      <w:numFmt w:val="bullet"/>
      <w:lvlText w:val=""/>
      <w:lvlJc w:val="left"/>
      <w:pPr>
        <w:ind w:left="720" w:hanging="360"/>
      </w:pPr>
      <w:rPr>
        <w:rFonts w:ascii="Symbol" w:hAnsi="Symbol" w:hint="default"/>
      </w:rPr>
    </w:lvl>
    <w:lvl w:ilvl="1" w:tplc="0170A7F8">
      <w:start w:val="1"/>
      <w:numFmt w:val="bullet"/>
      <w:lvlText w:val="o"/>
      <w:lvlJc w:val="left"/>
      <w:pPr>
        <w:ind w:left="1440" w:hanging="360"/>
      </w:pPr>
      <w:rPr>
        <w:rFonts w:ascii="Courier New" w:hAnsi="Courier New" w:cs="Courier New" w:hint="default"/>
      </w:rPr>
    </w:lvl>
    <w:lvl w:ilvl="2" w:tplc="44E0AC2E">
      <w:start w:val="1"/>
      <w:numFmt w:val="bullet"/>
      <w:lvlText w:val=""/>
      <w:lvlJc w:val="left"/>
      <w:pPr>
        <w:ind w:left="2160" w:hanging="360"/>
      </w:pPr>
      <w:rPr>
        <w:rFonts w:ascii="Wingdings" w:hAnsi="Wingdings" w:hint="default"/>
      </w:rPr>
    </w:lvl>
    <w:lvl w:ilvl="3" w:tplc="166EFDB4">
      <w:start w:val="1"/>
      <w:numFmt w:val="bullet"/>
      <w:lvlText w:val=""/>
      <w:lvlJc w:val="left"/>
      <w:pPr>
        <w:ind w:left="2880" w:hanging="360"/>
      </w:pPr>
      <w:rPr>
        <w:rFonts w:ascii="Symbol" w:hAnsi="Symbol" w:hint="default"/>
      </w:rPr>
    </w:lvl>
    <w:lvl w:ilvl="4" w:tplc="B098439C">
      <w:start w:val="1"/>
      <w:numFmt w:val="bullet"/>
      <w:lvlText w:val="o"/>
      <w:lvlJc w:val="left"/>
      <w:pPr>
        <w:ind w:left="3600" w:hanging="360"/>
      </w:pPr>
      <w:rPr>
        <w:rFonts w:ascii="Courier New" w:hAnsi="Courier New" w:cs="Courier New" w:hint="default"/>
      </w:rPr>
    </w:lvl>
    <w:lvl w:ilvl="5" w:tplc="026E6E5A">
      <w:start w:val="1"/>
      <w:numFmt w:val="bullet"/>
      <w:lvlText w:val=""/>
      <w:lvlJc w:val="left"/>
      <w:pPr>
        <w:ind w:left="4320" w:hanging="360"/>
      </w:pPr>
      <w:rPr>
        <w:rFonts w:ascii="Wingdings" w:hAnsi="Wingdings" w:hint="default"/>
      </w:rPr>
    </w:lvl>
    <w:lvl w:ilvl="6" w:tplc="01624E78">
      <w:start w:val="1"/>
      <w:numFmt w:val="bullet"/>
      <w:lvlText w:val=""/>
      <w:lvlJc w:val="left"/>
      <w:pPr>
        <w:ind w:left="5040" w:hanging="360"/>
      </w:pPr>
      <w:rPr>
        <w:rFonts w:ascii="Symbol" w:hAnsi="Symbol" w:hint="default"/>
      </w:rPr>
    </w:lvl>
    <w:lvl w:ilvl="7" w:tplc="E44A71FC">
      <w:start w:val="1"/>
      <w:numFmt w:val="bullet"/>
      <w:lvlText w:val="o"/>
      <w:lvlJc w:val="left"/>
      <w:pPr>
        <w:ind w:left="5760" w:hanging="360"/>
      </w:pPr>
      <w:rPr>
        <w:rFonts w:ascii="Courier New" w:hAnsi="Courier New" w:cs="Courier New" w:hint="default"/>
      </w:rPr>
    </w:lvl>
    <w:lvl w:ilvl="8" w:tplc="6D6087E8">
      <w:start w:val="1"/>
      <w:numFmt w:val="bullet"/>
      <w:lvlText w:val=""/>
      <w:lvlJc w:val="left"/>
      <w:pPr>
        <w:ind w:left="6480" w:hanging="360"/>
      </w:pPr>
      <w:rPr>
        <w:rFonts w:ascii="Wingdings" w:hAnsi="Wingdings" w:hint="default"/>
      </w:rPr>
    </w:lvl>
  </w:abstractNum>
  <w:abstractNum w:abstractNumId="42">
    <w:nsid w:val="388C11EB"/>
    <w:multiLevelType w:val="hybridMultilevel"/>
    <w:tmpl w:val="5A609E4C"/>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3">
    <w:nsid w:val="3A7142F2"/>
    <w:multiLevelType w:val="hybridMultilevel"/>
    <w:tmpl w:val="B78AB8F0"/>
    <w:lvl w:ilvl="0" w:tplc="35AEB1A6">
      <w:start w:val="1"/>
      <w:numFmt w:val="decimal"/>
      <w:lvlText w:val="4.%1"/>
      <w:lvlJc w:val="left"/>
      <w:pPr>
        <w:ind w:left="360"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44">
    <w:nsid w:val="3ABE5DBF"/>
    <w:multiLevelType w:val="hybridMultilevel"/>
    <w:tmpl w:val="076E540A"/>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nsid w:val="3B8479F4"/>
    <w:multiLevelType w:val="multilevel"/>
    <w:tmpl w:val="230A9D22"/>
    <w:lvl w:ilvl="0">
      <w:start w:val="1"/>
      <w:numFmt w:val="decimal"/>
      <w:lvlText w:val="%1."/>
      <w:lvlJc w:val="left"/>
      <w:pPr>
        <w:ind w:left="1234" w:hanging="525"/>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6">
    <w:nsid w:val="3BB673E4"/>
    <w:multiLevelType w:val="hybridMultilevel"/>
    <w:tmpl w:val="7E8C4CC0"/>
    <w:lvl w:ilvl="0" w:tplc="F732FA60">
      <w:start w:val="1"/>
      <w:numFmt w:val="bullet"/>
      <w:lvlText w:val="–"/>
      <w:lvlJc w:val="left"/>
      <w:pPr>
        <w:ind w:left="1429" w:hanging="360"/>
      </w:pPr>
      <w:rPr>
        <w:rFonts w:ascii="Times New Roman" w:hAnsi="Times New Roman" w:cs="Times New Roman" w:hint="default"/>
        <w:i/>
        <w:sz w:val="24"/>
        <w:szCs w:val="24"/>
      </w:rPr>
    </w:lvl>
    <w:lvl w:ilvl="1" w:tplc="E2C65014">
      <w:start w:val="1"/>
      <w:numFmt w:val="bullet"/>
      <w:lvlText w:val="o"/>
      <w:lvlJc w:val="left"/>
      <w:pPr>
        <w:ind w:left="2149" w:hanging="360"/>
      </w:pPr>
      <w:rPr>
        <w:rFonts w:ascii="Courier New" w:hAnsi="Courier New" w:cs="Courier New" w:hint="default"/>
      </w:rPr>
    </w:lvl>
    <w:lvl w:ilvl="2" w:tplc="96B4E900">
      <w:start w:val="1"/>
      <w:numFmt w:val="bullet"/>
      <w:lvlText w:val=""/>
      <w:lvlJc w:val="left"/>
      <w:pPr>
        <w:ind w:left="2869" w:hanging="360"/>
      </w:pPr>
      <w:rPr>
        <w:rFonts w:ascii="Wingdings" w:hAnsi="Wingdings" w:hint="default"/>
      </w:rPr>
    </w:lvl>
    <w:lvl w:ilvl="3" w:tplc="5C82771E">
      <w:start w:val="1"/>
      <w:numFmt w:val="bullet"/>
      <w:lvlText w:val=""/>
      <w:lvlJc w:val="left"/>
      <w:pPr>
        <w:ind w:left="3589" w:hanging="360"/>
      </w:pPr>
      <w:rPr>
        <w:rFonts w:ascii="Symbol" w:hAnsi="Symbol" w:hint="default"/>
      </w:rPr>
    </w:lvl>
    <w:lvl w:ilvl="4" w:tplc="263ADDBC">
      <w:start w:val="1"/>
      <w:numFmt w:val="bullet"/>
      <w:lvlText w:val="o"/>
      <w:lvlJc w:val="left"/>
      <w:pPr>
        <w:ind w:left="4309" w:hanging="360"/>
      </w:pPr>
      <w:rPr>
        <w:rFonts w:ascii="Courier New" w:hAnsi="Courier New" w:cs="Courier New" w:hint="default"/>
      </w:rPr>
    </w:lvl>
    <w:lvl w:ilvl="5" w:tplc="06D4711A">
      <w:start w:val="1"/>
      <w:numFmt w:val="bullet"/>
      <w:lvlText w:val=""/>
      <w:lvlJc w:val="left"/>
      <w:pPr>
        <w:ind w:left="5029" w:hanging="360"/>
      </w:pPr>
      <w:rPr>
        <w:rFonts w:ascii="Wingdings" w:hAnsi="Wingdings" w:hint="default"/>
      </w:rPr>
    </w:lvl>
    <w:lvl w:ilvl="6" w:tplc="78BC4634">
      <w:start w:val="1"/>
      <w:numFmt w:val="bullet"/>
      <w:lvlText w:val=""/>
      <w:lvlJc w:val="left"/>
      <w:pPr>
        <w:ind w:left="5749" w:hanging="360"/>
      </w:pPr>
      <w:rPr>
        <w:rFonts w:ascii="Symbol" w:hAnsi="Symbol" w:hint="default"/>
      </w:rPr>
    </w:lvl>
    <w:lvl w:ilvl="7" w:tplc="8EF49AFA">
      <w:start w:val="1"/>
      <w:numFmt w:val="bullet"/>
      <w:lvlText w:val="o"/>
      <w:lvlJc w:val="left"/>
      <w:pPr>
        <w:ind w:left="6469" w:hanging="360"/>
      </w:pPr>
      <w:rPr>
        <w:rFonts w:ascii="Courier New" w:hAnsi="Courier New" w:cs="Courier New" w:hint="default"/>
      </w:rPr>
    </w:lvl>
    <w:lvl w:ilvl="8" w:tplc="EEC6CE00">
      <w:start w:val="1"/>
      <w:numFmt w:val="bullet"/>
      <w:lvlText w:val=""/>
      <w:lvlJc w:val="left"/>
      <w:pPr>
        <w:ind w:left="7189" w:hanging="360"/>
      </w:pPr>
      <w:rPr>
        <w:rFonts w:ascii="Wingdings" w:hAnsi="Wingdings" w:hint="default"/>
      </w:rPr>
    </w:lvl>
  </w:abstractNum>
  <w:abstractNum w:abstractNumId="47">
    <w:nsid w:val="3C166ABF"/>
    <w:multiLevelType w:val="hybridMultilevel"/>
    <w:tmpl w:val="D5406EEA"/>
    <w:lvl w:ilvl="0" w:tplc="8D520D6E">
      <w:start w:val="1"/>
      <w:numFmt w:val="bullet"/>
      <w:lvlText w:val="−"/>
      <w:lvlJc w:val="left"/>
      <w:pPr>
        <w:ind w:left="1428" w:hanging="360"/>
      </w:pPr>
      <w:rPr>
        <w:rFonts w:ascii="Courier New" w:hAnsi="Courier New"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8">
    <w:nsid w:val="3DDA01E7"/>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49">
    <w:nsid w:val="3EC13197"/>
    <w:multiLevelType w:val="hybridMultilevel"/>
    <w:tmpl w:val="E80CD58C"/>
    <w:lvl w:ilvl="0" w:tplc="8C92573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3ECE37F5"/>
    <w:multiLevelType w:val="multilevel"/>
    <w:tmpl w:val="04B26288"/>
    <w:lvl w:ilvl="0">
      <w:start w:val="1"/>
      <w:numFmt w:val="bullet"/>
      <w:lvlText w:val="–"/>
      <w:lvlJc w:val="left"/>
      <w:pPr>
        <w:ind w:left="1428" w:hanging="360"/>
      </w:pPr>
      <w:rPr>
        <w:rFonts w:ascii="Times New Roman" w:hAnsi="Times New Roman" w:cs="Times New Roman"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51">
    <w:nsid w:val="3FB00B7A"/>
    <w:multiLevelType w:val="hybridMultilevel"/>
    <w:tmpl w:val="5E94B568"/>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2">
    <w:nsid w:val="44970E8F"/>
    <w:multiLevelType w:val="multilevel"/>
    <w:tmpl w:val="64408A3A"/>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53">
    <w:nsid w:val="451168EA"/>
    <w:multiLevelType w:val="multilevel"/>
    <w:tmpl w:val="6988E478"/>
    <w:lvl w:ilvl="0">
      <w:start w:val="1"/>
      <w:numFmt w:val="decimal"/>
      <w:lvlText w:val="%1."/>
      <w:lvlJc w:val="left"/>
      <w:pPr>
        <w:ind w:left="502"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4">
    <w:nsid w:val="47695B84"/>
    <w:multiLevelType w:val="hybridMultilevel"/>
    <w:tmpl w:val="3D8A648E"/>
    <w:lvl w:ilvl="0" w:tplc="65804002">
      <w:start w:val="1"/>
      <w:numFmt w:val="bullet"/>
      <w:lvlText w:val="–"/>
      <w:lvlJc w:val="left"/>
      <w:pPr>
        <w:ind w:left="1429" w:hanging="360"/>
      </w:pPr>
      <w:rPr>
        <w:rFonts w:ascii="Times New Roman" w:hAnsi="Times New Roman" w:cs="Times New Roman" w:hint="default"/>
        <w:spacing w:val="0"/>
        <w:sz w:val="24"/>
        <w:szCs w:val="24"/>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nsid w:val="4A7B1BD5"/>
    <w:multiLevelType w:val="hybridMultilevel"/>
    <w:tmpl w:val="074E795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56">
    <w:nsid w:val="4A8B72C8"/>
    <w:multiLevelType w:val="multilevel"/>
    <w:tmpl w:val="6988E478"/>
    <w:lvl w:ilvl="0">
      <w:start w:val="1"/>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7">
    <w:nsid w:val="4B7C297E"/>
    <w:multiLevelType w:val="hybridMultilevel"/>
    <w:tmpl w:val="E496D86E"/>
    <w:lvl w:ilvl="0" w:tplc="8C92573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4D5906E2"/>
    <w:multiLevelType w:val="hybridMultilevel"/>
    <w:tmpl w:val="5DA03EC2"/>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9">
    <w:nsid w:val="4DE46006"/>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60">
    <w:nsid w:val="501A449A"/>
    <w:multiLevelType w:val="hybridMultilevel"/>
    <w:tmpl w:val="CC50A302"/>
    <w:lvl w:ilvl="0" w:tplc="8D520D6E">
      <w:start w:val="1"/>
      <w:numFmt w:val="bullet"/>
      <w:lvlText w:val="−"/>
      <w:lvlJc w:val="left"/>
      <w:pPr>
        <w:ind w:left="720" w:hanging="360"/>
      </w:pPr>
      <w:rPr>
        <w:rFonts w:ascii="Courier New" w:hAnsi="Courier New" w:cs="Times New Roman" w:hint="default"/>
        <w:color w:val="0A0A0A"/>
        <w:sz w:val="23"/>
        <w:szCs w:val="23"/>
        <w:lang w:val="ru-RU" w:eastAsia="en-US" w:bidi="ar-SA"/>
      </w:rPr>
    </w:lvl>
    <w:lvl w:ilvl="1" w:tplc="7F64C5F4">
      <w:start w:val="1"/>
      <w:numFmt w:val="bullet"/>
      <w:lvlText w:val="o"/>
      <w:lvlJc w:val="left"/>
      <w:pPr>
        <w:ind w:left="1440" w:hanging="360"/>
      </w:pPr>
      <w:rPr>
        <w:rFonts w:ascii="Courier New" w:hAnsi="Courier New" w:cs="Courier New" w:hint="default"/>
      </w:rPr>
    </w:lvl>
    <w:lvl w:ilvl="2" w:tplc="ADCE642C">
      <w:start w:val="1"/>
      <w:numFmt w:val="bullet"/>
      <w:lvlText w:val=""/>
      <w:lvlJc w:val="left"/>
      <w:pPr>
        <w:ind w:left="2160" w:hanging="360"/>
      </w:pPr>
      <w:rPr>
        <w:rFonts w:ascii="Wingdings" w:hAnsi="Wingdings" w:hint="default"/>
      </w:rPr>
    </w:lvl>
    <w:lvl w:ilvl="3" w:tplc="6642741C">
      <w:start w:val="1"/>
      <w:numFmt w:val="bullet"/>
      <w:lvlText w:val=""/>
      <w:lvlJc w:val="left"/>
      <w:pPr>
        <w:ind w:left="2880" w:hanging="360"/>
      </w:pPr>
      <w:rPr>
        <w:rFonts w:ascii="Symbol" w:hAnsi="Symbol" w:hint="default"/>
      </w:rPr>
    </w:lvl>
    <w:lvl w:ilvl="4" w:tplc="E1FC10A8">
      <w:start w:val="1"/>
      <w:numFmt w:val="bullet"/>
      <w:lvlText w:val="o"/>
      <w:lvlJc w:val="left"/>
      <w:pPr>
        <w:ind w:left="3600" w:hanging="360"/>
      </w:pPr>
      <w:rPr>
        <w:rFonts w:ascii="Courier New" w:hAnsi="Courier New" w:cs="Courier New" w:hint="default"/>
      </w:rPr>
    </w:lvl>
    <w:lvl w:ilvl="5" w:tplc="6854D5CC">
      <w:start w:val="1"/>
      <w:numFmt w:val="bullet"/>
      <w:lvlText w:val=""/>
      <w:lvlJc w:val="left"/>
      <w:pPr>
        <w:ind w:left="4320" w:hanging="360"/>
      </w:pPr>
      <w:rPr>
        <w:rFonts w:ascii="Wingdings" w:hAnsi="Wingdings" w:hint="default"/>
      </w:rPr>
    </w:lvl>
    <w:lvl w:ilvl="6" w:tplc="90582474">
      <w:start w:val="1"/>
      <w:numFmt w:val="bullet"/>
      <w:lvlText w:val=""/>
      <w:lvlJc w:val="left"/>
      <w:pPr>
        <w:ind w:left="5040" w:hanging="360"/>
      </w:pPr>
      <w:rPr>
        <w:rFonts w:ascii="Symbol" w:hAnsi="Symbol" w:hint="default"/>
      </w:rPr>
    </w:lvl>
    <w:lvl w:ilvl="7" w:tplc="D3D04C8A">
      <w:start w:val="1"/>
      <w:numFmt w:val="bullet"/>
      <w:lvlText w:val="o"/>
      <w:lvlJc w:val="left"/>
      <w:pPr>
        <w:ind w:left="5760" w:hanging="360"/>
      </w:pPr>
      <w:rPr>
        <w:rFonts w:ascii="Courier New" w:hAnsi="Courier New" w:cs="Courier New" w:hint="default"/>
      </w:rPr>
    </w:lvl>
    <w:lvl w:ilvl="8" w:tplc="E38C15C6">
      <w:start w:val="1"/>
      <w:numFmt w:val="bullet"/>
      <w:lvlText w:val=""/>
      <w:lvlJc w:val="left"/>
      <w:pPr>
        <w:ind w:left="6480" w:hanging="360"/>
      </w:pPr>
      <w:rPr>
        <w:rFonts w:ascii="Wingdings" w:hAnsi="Wingdings" w:hint="default"/>
      </w:rPr>
    </w:lvl>
  </w:abstractNum>
  <w:abstractNum w:abstractNumId="61">
    <w:nsid w:val="515040F5"/>
    <w:multiLevelType w:val="multilevel"/>
    <w:tmpl w:val="1E24BBB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62">
    <w:nsid w:val="53CF6773"/>
    <w:multiLevelType w:val="hybridMultilevel"/>
    <w:tmpl w:val="58B6D944"/>
    <w:lvl w:ilvl="0" w:tplc="8D520D6E">
      <w:start w:val="1"/>
      <w:numFmt w:val="bullet"/>
      <w:lvlText w:val="−"/>
      <w:lvlJc w:val="left"/>
      <w:pPr>
        <w:ind w:left="1440" w:hanging="360"/>
      </w:pPr>
      <w:rPr>
        <w:rFonts w:ascii="Courier New" w:hAnsi="Courier New"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3">
    <w:nsid w:val="53FC3742"/>
    <w:multiLevelType w:val="hybridMultilevel"/>
    <w:tmpl w:val="E60CEE1A"/>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4">
    <w:nsid w:val="55277BA5"/>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65">
    <w:nsid w:val="55DD49BA"/>
    <w:multiLevelType w:val="hybridMultilevel"/>
    <w:tmpl w:val="58426EEA"/>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6">
    <w:nsid w:val="56315095"/>
    <w:multiLevelType w:val="hybridMultilevel"/>
    <w:tmpl w:val="460A495A"/>
    <w:lvl w:ilvl="0" w:tplc="5240B6AC">
      <w:start w:val="2"/>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57A17DCD"/>
    <w:multiLevelType w:val="multilevel"/>
    <w:tmpl w:val="F468CE88"/>
    <w:lvl w:ilvl="0">
      <w:start w:val="1"/>
      <w:numFmt w:val="decimal"/>
      <w:lvlText w:val="РАЗДЕЛ %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8">
    <w:nsid w:val="59AB35D9"/>
    <w:multiLevelType w:val="hybridMultilevel"/>
    <w:tmpl w:val="888CDC5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9">
    <w:nsid w:val="5F7F6192"/>
    <w:multiLevelType w:val="hybridMultilevel"/>
    <w:tmpl w:val="20664384"/>
    <w:lvl w:ilvl="0" w:tplc="8B4C6AF0">
      <w:start w:val="1"/>
      <w:numFmt w:val="decimal"/>
      <w:lvlText w:val="6.%1"/>
      <w:lvlJc w:val="left"/>
      <w:pPr>
        <w:ind w:left="360"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70">
    <w:nsid w:val="61B120C4"/>
    <w:multiLevelType w:val="hybridMultilevel"/>
    <w:tmpl w:val="770EC338"/>
    <w:lvl w:ilvl="0" w:tplc="B88A08C6">
      <w:start w:val="1"/>
      <w:numFmt w:val="bullet"/>
      <w:lvlText w:val=""/>
      <w:lvlJc w:val="left"/>
      <w:pPr>
        <w:ind w:left="1429" w:hanging="360"/>
      </w:pPr>
      <w:rPr>
        <w:rFonts w:ascii="Symbol" w:hAnsi="Symbol" w:hint="default"/>
      </w:rPr>
    </w:lvl>
    <w:lvl w:ilvl="1" w:tplc="00669738">
      <w:start w:val="1"/>
      <w:numFmt w:val="bullet"/>
      <w:lvlText w:val="o"/>
      <w:lvlJc w:val="left"/>
      <w:pPr>
        <w:ind w:left="2149" w:hanging="360"/>
      </w:pPr>
      <w:rPr>
        <w:rFonts w:ascii="Courier New" w:hAnsi="Courier New" w:cs="Courier New" w:hint="default"/>
      </w:rPr>
    </w:lvl>
    <w:lvl w:ilvl="2" w:tplc="C1C89E9C">
      <w:start w:val="1"/>
      <w:numFmt w:val="bullet"/>
      <w:lvlText w:val=""/>
      <w:lvlJc w:val="left"/>
      <w:pPr>
        <w:ind w:left="2869" w:hanging="360"/>
      </w:pPr>
      <w:rPr>
        <w:rFonts w:ascii="Wingdings" w:hAnsi="Wingdings" w:hint="default"/>
      </w:rPr>
    </w:lvl>
    <w:lvl w:ilvl="3" w:tplc="47F4CA9A">
      <w:start w:val="1"/>
      <w:numFmt w:val="bullet"/>
      <w:lvlText w:val=""/>
      <w:lvlJc w:val="left"/>
      <w:pPr>
        <w:ind w:left="3589" w:hanging="360"/>
      </w:pPr>
      <w:rPr>
        <w:rFonts w:ascii="Symbol" w:hAnsi="Symbol" w:hint="default"/>
      </w:rPr>
    </w:lvl>
    <w:lvl w:ilvl="4" w:tplc="2EE8E056">
      <w:start w:val="1"/>
      <w:numFmt w:val="bullet"/>
      <w:lvlText w:val="o"/>
      <w:lvlJc w:val="left"/>
      <w:pPr>
        <w:ind w:left="4309" w:hanging="360"/>
      </w:pPr>
      <w:rPr>
        <w:rFonts w:ascii="Courier New" w:hAnsi="Courier New" w:cs="Courier New" w:hint="default"/>
      </w:rPr>
    </w:lvl>
    <w:lvl w:ilvl="5" w:tplc="EB74619E">
      <w:start w:val="1"/>
      <w:numFmt w:val="bullet"/>
      <w:lvlText w:val=""/>
      <w:lvlJc w:val="left"/>
      <w:pPr>
        <w:ind w:left="5029" w:hanging="360"/>
      </w:pPr>
      <w:rPr>
        <w:rFonts w:ascii="Wingdings" w:hAnsi="Wingdings" w:hint="default"/>
      </w:rPr>
    </w:lvl>
    <w:lvl w:ilvl="6" w:tplc="43A0BAAE">
      <w:start w:val="1"/>
      <w:numFmt w:val="bullet"/>
      <w:lvlText w:val=""/>
      <w:lvlJc w:val="left"/>
      <w:pPr>
        <w:ind w:left="5749" w:hanging="360"/>
      </w:pPr>
      <w:rPr>
        <w:rFonts w:ascii="Symbol" w:hAnsi="Symbol" w:hint="default"/>
      </w:rPr>
    </w:lvl>
    <w:lvl w:ilvl="7" w:tplc="1EDA05B2">
      <w:start w:val="1"/>
      <w:numFmt w:val="bullet"/>
      <w:lvlText w:val="o"/>
      <w:lvlJc w:val="left"/>
      <w:pPr>
        <w:ind w:left="6469" w:hanging="360"/>
      </w:pPr>
      <w:rPr>
        <w:rFonts w:ascii="Courier New" w:hAnsi="Courier New" w:cs="Courier New" w:hint="default"/>
      </w:rPr>
    </w:lvl>
    <w:lvl w:ilvl="8" w:tplc="C560A230">
      <w:start w:val="1"/>
      <w:numFmt w:val="bullet"/>
      <w:lvlText w:val=""/>
      <w:lvlJc w:val="left"/>
      <w:pPr>
        <w:ind w:left="7189" w:hanging="360"/>
      </w:pPr>
      <w:rPr>
        <w:rFonts w:ascii="Wingdings" w:hAnsi="Wingdings" w:hint="default"/>
      </w:rPr>
    </w:lvl>
  </w:abstractNum>
  <w:abstractNum w:abstractNumId="71">
    <w:nsid w:val="621D411F"/>
    <w:multiLevelType w:val="hybridMultilevel"/>
    <w:tmpl w:val="0C0EE2CA"/>
    <w:lvl w:ilvl="0" w:tplc="DD6C3B2C">
      <w:start w:val="1"/>
      <w:numFmt w:val="bullet"/>
      <w:lvlText w:val="–"/>
      <w:lvlJc w:val="left"/>
      <w:pPr>
        <w:ind w:left="720" w:hanging="360"/>
      </w:pPr>
      <w:rPr>
        <w:rFonts w:ascii="Times New Roman" w:hAnsi="Times New Roman" w:cs="Times New Roman" w:hint="default"/>
        <w:i/>
        <w:sz w:val="24"/>
        <w:szCs w:val="24"/>
      </w:rPr>
    </w:lvl>
    <w:lvl w:ilvl="1" w:tplc="7EA87F16">
      <w:start w:val="1"/>
      <w:numFmt w:val="bullet"/>
      <w:lvlText w:val="o"/>
      <w:lvlJc w:val="left"/>
      <w:pPr>
        <w:ind w:left="1440" w:hanging="360"/>
      </w:pPr>
      <w:rPr>
        <w:rFonts w:ascii="Courier New" w:hAnsi="Courier New" w:cs="Courier New" w:hint="default"/>
      </w:rPr>
    </w:lvl>
    <w:lvl w:ilvl="2" w:tplc="108AD47A">
      <w:start w:val="1"/>
      <w:numFmt w:val="bullet"/>
      <w:lvlText w:val=""/>
      <w:lvlJc w:val="left"/>
      <w:pPr>
        <w:ind w:left="2160" w:hanging="360"/>
      </w:pPr>
      <w:rPr>
        <w:rFonts w:ascii="Wingdings" w:hAnsi="Wingdings" w:hint="default"/>
      </w:rPr>
    </w:lvl>
    <w:lvl w:ilvl="3" w:tplc="D0F83FD6">
      <w:start w:val="1"/>
      <w:numFmt w:val="bullet"/>
      <w:lvlText w:val=""/>
      <w:lvlJc w:val="left"/>
      <w:pPr>
        <w:ind w:left="2880" w:hanging="360"/>
      </w:pPr>
      <w:rPr>
        <w:rFonts w:ascii="Symbol" w:hAnsi="Symbol" w:hint="default"/>
      </w:rPr>
    </w:lvl>
    <w:lvl w:ilvl="4" w:tplc="842ABCE0">
      <w:start w:val="1"/>
      <w:numFmt w:val="bullet"/>
      <w:lvlText w:val="o"/>
      <w:lvlJc w:val="left"/>
      <w:pPr>
        <w:ind w:left="3600" w:hanging="360"/>
      </w:pPr>
      <w:rPr>
        <w:rFonts w:ascii="Courier New" w:hAnsi="Courier New" w:cs="Courier New" w:hint="default"/>
      </w:rPr>
    </w:lvl>
    <w:lvl w:ilvl="5" w:tplc="5C523F5C">
      <w:start w:val="1"/>
      <w:numFmt w:val="bullet"/>
      <w:lvlText w:val=""/>
      <w:lvlJc w:val="left"/>
      <w:pPr>
        <w:ind w:left="4320" w:hanging="360"/>
      </w:pPr>
      <w:rPr>
        <w:rFonts w:ascii="Wingdings" w:hAnsi="Wingdings" w:hint="default"/>
      </w:rPr>
    </w:lvl>
    <w:lvl w:ilvl="6" w:tplc="0D16745A">
      <w:start w:val="1"/>
      <w:numFmt w:val="bullet"/>
      <w:lvlText w:val=""/>
      <w:lvlJc w:val="left"/>
      <w:pPr>
        <w:ind w:left="5040" w:hanging="360"/>
      </w:pPr>
      <w:rPr>
        <w:rFonts w:ascii="Symbol" w:hAnsi="Symbol" w:hint="default"/>
      </w:rPr>
    </w:lvl>
    <w:lvl w:ilvl="7" w:tplc="182E0850">
      <w:start w:val="1"/>
      <w:numFmt w:val="bullet"/>
      <w:lvlText w:val="o"/>
      <w:lvlJc w:val="left"/>
      <w:pPr>
        <w:ind w:left="5760" w:hanging="360"/>
      </w:pPr>
      <w:rPr>
        <w:rFonts w:ascii="Courier New" w:hAnsi="Courier New" w:cs="Courier New" w:hint="default"/>
      </w:rPr>
    </w:lvl>
    <w:lvl w:ilvl="8" w:tplc="1F58F7EA">
      <w:start w:val="1"/>
      <w:numFmt w:val="bullet"/>
      <w:lvlText w:val=""/>
      <w:lvlJc w:val="left"/>
      <w:pPr>
        <w:ind w:left="6480" w:hanging="360"/>
      </w:pPr>
      <w:rPr>
        <w:rFonts w:ascii="Wingdings" w:hAnsi="Wingdings" w:hint="default"/>
      </w:rPr>
    </w:lvl>
  </w:abstractNum>
  <w:abstractNum w:abstractNumId="72">
    <w:nsid w:val="6328346C"/>
    <w:multiLevelType w:val="multilevel"/>
    <w:tmpl w:val="9774D586"/>
    <w:lvl w:ilvl="0">
      <w:start w:val="1"/>
      <w:numFmt w:val="bullet"/>
      <w:lvlText w:val=""/>
      <w:lvlJc w:val="left"/>
      <w:pPr>
        <w:tabs>
          <w:tab w:val="num" w:pos="0"/>
        </w:tabs>
        <w:ind w:left="1429" w:hanging="360"/>
      </w:pPr>
      <w:rPr>
        <w:rFonts w:ascii="Symbol" w:hAnsi="Symbol" w:cs="Symbol" w:hint="default"/>
        <w:color w:val="00000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nsid w:val="661E4FCA"/>
    <w:multiLevelType w:val="hybridMultilevel"/>
    <w:tmpl w:val="88ACD69C"/>
    <w:lvl w:ilvl="0" w:tplc="8C92573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4">
    <w:nsid w:val="663E33C8"/>
    <w:multiLevelType w:val="multilevel"/>
    <w:tmpl w:val="8672617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5">
    <w:nsid w:val="66910529"/>
    <w:multiLevelType w:val="hybridMultilevel"/>
    <w:tmpl w:val="42E80D6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6">
    <w:nsid w:val="68112475"/>
    <w:multiLevelType w:val="hybridMultilevel"/>
    <w:tmpl w:val="A3E4F116"/>
    <w:lvl w:ilvl="0" w:tplc="97DC5D9C">
      <w:start w:val="1"/>
      <w:numFmt w:val="bullet"/>
      <w:lvlText w:val="–"/>
      <w:lvlJc w:val="left"/>
      <w:pPr>
        <w:ind w:left="720" w:hanging="360"/>
      </w:pPr>
      <w:rPr>
        <w:rFonts w:ascii="Times New Roman" w:hAnsi="Times New Roman" w:cs="Times New Roman" w:hint="default"/>
      </w:rPr>
    </w:lvl>
    <w:lvl w:ilvl="1" w:tplc="BAC6E45E">
      <w:start w:val="1"/>
      <w:numFmt w:val="bullet"/>
      <w:lvlText w:val="o"/>
      <w:lvlJc w:val="left"/>
      <w:pPr>
        <w:ind w:left="1440" w:hanging="360"/>
      </w:pPr>
      <w:rPr>
        <w:rFonts w:ascii="Courier New" w:hAnsi="Courier New" w:cs="Courier New" w:hint="default"/>
      </w:rPr>
    </w:lvl>
    <w:lvl w:ilvl="2" w:tplc="987C422A">
      <w:start w:val="1"/>
      <w:numFmt w:val="bullet"/>
      <w:lvlText w:val=""/>
      <w:lvlJc w:val="left"/>
      <w:pPr>
        <w:ind w:left="2160" w:hanging="360"/>
      </w:pPr>
      <w:rPr>
        <w:rFonts w:ascii="Wingdings" w:hAnsi="Wingdings" w:hint="default"/>
      </w:rPr>
    </w:lvl>
    <w:lvl w:ilvl="3" w:tplc="B51204A6">
      <w:start w:val="1"/>
      <w:numFmt w:val="bullet"/>
      <w:lvlText w:val=""/>
      <w:lvlJc w:val="left"/>
      <w:pPr>
        <w:ind w:left="2880" w:hanging="360"/>
      </w:pPr>
      <w:rPr>
        <w:rFonts w:ascii="Symbol" w:hAnsi="Symbol" w:hint="default"/>
      </w:rPr>
    </w:lvl>
    <w:lvl w:ilvl="4" w:tplc="D820D93C">
      <w:start w:val="1"/>
      <w:numFmt w:val="bullet"/>
      <w:lvlText w:val="o"/>
      <w:lvlJc w:val="left"/>
      <w:pPr>
        <w:ind w:left="3600" w:hanging="360"/>
      </w:pPr>
      <w:rPr>
        <w:rFonts w:ascii="Courier New" w:hAnsi="Courier New" w:cs="Courier New" w:hint="default"/>
      </w:rPr>
    </w:lvl>
    <w:lvl w:ilvl="5" w:tplc="735E7448">
      <w:start w:val="1"/>
      <w:numFmt w:val="bullet"/>
      <w:lvlText w:val=""/>
      <w:lvlJc w:val="left"/>
      <w:pPr>
        <w:ind w:left="4320" w:hanging="360"/>
      </w:pPr>
      <w:rPr>
        <w:rFonts w:ascii="Wingdings" w:hAnsi="Wingdings" w:hint="default"/>
      </w:rPr>
    </w:lvl>
    <w:lvl w:ilvl="6" w:tplc="760C265C">
      <w:start w:val="1"/>
      <w:numFmt w:val="bullet"/>
      <w:lvlText w:val=""/>
      <w:lvlJc w:val="left"/>
      <w:pPr>
        <w:ind w:left="5040" w:hanging="360"/>
      </w:pPr>
      <w:rPr>
        <w:rFonts w:ascii="Symbol" w:hAnsi="Symbol" w:hint="default"/>
      </w:rPr>
    </w:lvl>
    <w:lvl w:ilvl="7" w:tplc="DE6ECB50">
      <w:start w:val="1"/>
      <w:numFmt w:val="bullet"/>
      <w:lvlText w:val="o"/>
      <w:lvlJc w:val="left"/>
      <w:pPr>
        <w:ind w:left="5760" w:hanging="360"/>
      </w:pPr>
      <w:rPr>
        <w:rFonts w:ascii="Courier New" w:hAnsi="Courier New" w:cs="Courier New" w:hint="default"/>
      </w:rPr>
    </w:lvl>
    <w:lvl w:ilvl="8" w:tplc="59103724">
      <w:start w:val="1"/>
      <w:numFmt w:val="bullet"/>
      <w:lvlText w:val=""/>
      <w:lvlJc w:val="left"/>
      <w:pPr>
        <w:ind w:left="6480" w:hanging="360"/>
      </w:pPr>
      <w:rPr>
        <w:rFonts w:ascii="Wingdings" w:hAnsi="Wingdings" w:hint="default"/>
      </w:rPr>
    </w:lvl>
  </w:abstractNum>
  <w:abstractNum w:abstractNumId="77">
    <w:nsid w:val="69A660CD"/>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78">
    <w:nsid w:val="69AA6F43"/>
    <w:multiLevelType w:val="hybridMultilevel"/>
    <w:tmpl w:val="C7D82C8A"/>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9">
    <w:nsid w:val="6C13519D"/>
    <w:multiLevelType w:val="multilevel"/>
    <w:tmpl w:val="52B8CAE6"/>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80">
    <w:nsid w:val="6C52503C"/>
    <w:multiLevelType w:val="multilevel"/>
    <w:tmpl w:val="74A2045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81">
    <w:nsid w:val="6D7035F0"/>
    <w:multiLevelType w:val="hybridMultilevel"/>
    <w:tmpl w:val="07360D78"/>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2">
    <w:nsid w:val="6F8760B6"/>
    <w:multiLevelType w:val="hybridMultilevel"/>
    <w:tmpl w:val="39F4B260"/>
    <w:lvl w:ilvl="0" w:tplc="F1667178">
      <w:start w:val="1"/>
      <w:numFmt w:val="decimal"/>
      <w:lvlText w:val="5.%1"/>
      <w:lvlJc w:val="left"/>
      <w:pPr>
        <w:ind w:left="360"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83">
    <w:nsid w:val="70BA6E53"/>
    <w:multiLevelType w:val="hybridMultilevel"/>
    <w:tmpl w:val="4886960A"/>
    <w:lvl w:ilvl="0" w:tplc="EB2ECCBE">
      <w:start w:val="2"/>
      <w:numFmt w:val="decimal"/>
      <w:lvlText w:val="%1)"/>
      <w:lvlJc w:val="left"/>
      <w:pPr>
        <w:ind w:left="14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nsid w:val="70F9575D"/>
    <w:multiLevelType w:val="multilevel"/>
    <w:tmpl w:val="DA08032A"/>
    <w:lvl w:ilvl="0">
      <w:start w:val="1"/>
      <w:numFmt w:val="decimal"/>
      <w:lvlText w:val="%1."/>
      <w:lvlJc w:val="left"/>
      <w:pPr>
        <w:ind w:left="360" w:hanging="360"/>
      </w:pPr>
      <w:rPr>
        <w:rFonts w:cs="Times New Roman"/>
        <w:color w:val="auto"/>
        <w:sz w:val="28"/>
        <w:szCs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abstractNum w:abstractNumId="85">
    <w:nsid w:val="712A35E9"/>
    <w:multiLevelType w:val="hybridMultilevel"/>
    <w:tmpl w:val="946ED79C"/>
    <w:lvl w:ilvl="0" w:tplc="7A0C7FD0">
      <w:start w:val="1"/>
      <w:numFmt w:val="decimal"/>
      <w:lvlText w:val="3.%1"/>
      <w:lvlJc w:val="left"/>
      <w:pPr>
        <w:ind w:left="360"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86">
    <w:nsid w:val="726D1F73"/>
    <w:multiLevelType w:val="hybridMultilevel"/>
    <w:tmpl w:val="78B8BF3E"/>
    <w:lvl w:ilvl="0" w:tplc="65804002">
      <w:start w:val="1"/>
      <w:numFmt w:val="bullet"/>
      <w:lvlText w:val="–"/>
      <w:lvlJc w:val="left"/>
      <w:pPr>
        <w:ind w:left="1429" w:hanging="360"/>
      </w:pPr>
      <w:rPr>
        <w:rFonts w:ascii="Times New Roman" w:hAnsi="Times New Roman" w:cs="Times New Roman" w:hint="default"/>
        <w:spacing w:val="0"/>
        <w:sz w:val="24"/>
        <w:szCs w:val="24"/>
        <w:lang w:val="ru-RU" w:eastAsia="en-US" w:bidi="ar-SA"/>
      </w:rPr>
    </w:lvl>
    <w:lvl w:ilvl="1" w:tplc="E6527FF2">
      <w:start w:val="1"/>
      <w:numFmt w:val="bullet"/>
      <w:lvlText w:val="o"/>
      <w:lvlJc w:val="left"/>
      <w:pPr>
        <w:ind w:left="2149" w:hanging="360"/>
      </w:pPr>
      <w:rPr>
        <w:rFonts w:ascii="Courier New" w:hAnsi="Courier New" w:cs="Courier New" w:hint="default"/>
      </w:rPr>
    </w:lvl>
    <w:lvl w:ilvl="2" w:tplc="049C38FC">
      <w:start w:val="1"/>
      <w:numFmt w:val="bullet"/>
      <w:lvlText w:val=""/>
      <w:lvlJc w:val="left"/>
      <w:pPr>
        <w:ind w:left="2869" w:hanging="360"/>
      </w:pPr>
      <w:rPr>
        <w:rFonts w:ascii="Wingdings" w:hAnsi="Wingdings" w:hint="default"/>
      </w:rPr>
    </w:lvl>
    <w:lvl w:ilvl="3" w:tplc="94CCFC98">
      <w:start w:val="1"/>
      <w:numFmt w:val="bullet"/>
      <w:lvlText w:val=""/>
      <w:lvlJc w:val="left"/>
      <w:pPr>
        <w:ind w:left="3589" w:hanging="360"/>
      </w:pPr>
      <w:rPr>
        <w:rFonts w:ascii="Symbol" w:hAnsi="Symbol" w:hint="default"/>
      </w:rPr>
    </w:lvl>
    <w:lvl w:ilvl="4" w:tplc="D5A24D74">
      <w:start w:val="1"/>
      <w:numFmt w:val="bullet"/>
      <w:lvlText w:val="o"/>
      <w:lvlJc w:val="left"/>
      <w:pPr>
        <w:ind w:left="4309" w:hanging="360"/>
      </w:pPr>
      <w:rPr>
        <w:rFonts w:ascii="Courier New" w:hAnsi="Courier New" w:cs="Courier New" w:hint="default"/>
      </w:rPr>
    </w:lvl>
    <w:lvl w:ilvl="5" w:tplc="EDE64336">
      <w:start w:val="1"/>
      <w:numFmt w:val="bullet"/>
      <w:lvlText w:val=""/>
      <w:lvlJc w:val="left"/>
      <w:pPr>
        <w:ind w:left="5029" w:hanging="360"/>
      </w:pPr>
      <w:rPr>
        <w:rFonts w:ascii="Wingdings" w:hAnsi="Wingdings" w:hint="default"/>
      </w:rPr>
    </w:lvl>
    <w:lvl w:ilvl="6" w:tplc="CB921522">
      <w:start w:val="1"/>
      <w:numFmt w:val="bullet"/>
      <w:lvlText w:val=""/>
      <w:lvlJc w:val="left"/>
      <w:pPr>
        <w:ind w:left="5749" w:hanging="360"/>
      </w:pPr>
      <w:rPr>
        <w:rFonts w:ascii="Symbol" w:hAnsi="Symbol" w:hint="default"/>
      </w:rPr>
    </w:lvl>
    <w:lvl w:ilvl="7" w:tplc="08168F2E">
      <w:start w:val="1"/>
      <w:numFmt w:val="bullet"/>
      <w:lvlText w:val="o"/>
      <w:lvlJc w:val="left"/>
      <w:pPr>
        <w:ind w:left="6469" w:hanging="360"/>
      </w:pPr>
      <w:rPr>
        <w:rFonts w:ascii="Courier New" w:hAnsi="Courier New" w:cs="Courier New" w:hint="default"/>
      </w:rPr>
    </w:lvl>
    <w:lvl w:ilvl="8" w:tplc="57DE3DCE">
      <w:start w:val="1"/>
      <w:numFmt w:val="bullet"/>
      <w:lvlText w:val=""/>
      <w:lvlJc w:val="left"/>
      <w:pPr>
        <w:ind w:left="7189" w:hanging="360"/>
      </w:pPr>
      <w:rPr>
        <w:rFonts w:ascii="Wingdings" w:hAnsi="Wingdings" w:hint="default"/>
      </w:rPr>
    </w:lvl>
  </w:abstractNum>
  <w:abstractNum w:abstractNumId="87">
    <w:nsid w:val="72A20A0C"/>
    <w:multiLevelType w:val="multilevel"/>
    <w:tmpl w:val="3DEE1F56"/>
    <w:lvl w:ilvl="0">
      <w:start w:val="1"/>
      <w:numFmt w:val="decimal"/>
      <w:pStyle w:val="1"/>
      <w:lvlText w:val="РАЗДЕЛ %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8">
    <w:nsid w:val="72E20DC2"/>
    <w:multiLevelType w:val="hybridMultilevel"/>
    <w:tmpl w:val="178E0918"/>
    <w:lvl w:ilvl="0" w:tplc="8D520D6E">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9">
    <w:nsid w:val="76EF6E18"/>
    <w:multiLevelType w:val="hybridMultilevel"/>
    <w:tmpl w:val="AE1AC64C"/>
    <w:lvl w:ilvl="0" w:tplc="F102994A">
      <w:start w:val="1"/>
      <w:numFmt w:val="bullet"/>
      <w:lvlText w:val=""/>
      <w:lvlJc w:val="left"/>
      <w:pPr>
        <w:ind w:left="928" w:hanging="360"/>
      </w:pPr>
      <w:rPr>
        <w:rFonts w:ascii="Symbol" w:hAnsi="Symbol" w:hint="default"/>
        <w:color w:val="0A0A0A"/>
        <w:sz w:val="23"/>
        <w:szCs w:val="23"/>
        <w:lang w:val="ru-RU" w:eastAsia="en-US" w:bidi="ar-SA"/>
      </w:rPr>
    </w:lvl>
    <w:lvl w:ilvl="1" w:tplc="B4A6D742">
      <w:start w:val="1"/>
      <w:numFmt w:val="bullet"/>
      <w:lvlText w:val="o"/>
      <w:lvlJc w:val="left"/>
      <w:pPr>
        <w:ind w:left="2153" w:hanging="360"/>
      </w:pPr>
      <w:rPr>
        <w:rFonts w:ascii="Courier New" w:hAnsi="Courier New" w:cs="Courier New" w:hint="default"/>
      </w:rPr>
    </w:lvl>
    <w:lvl w:ilvl="2" w:tplc="8E549E20">
      <w:start w:val="1"/>
      <w:numFmt w:val="bullet"/>
      <w:lvlText w:val=""/>
      <w:lvlJc w:val="left"/>
      <w:pPr>
        <w:ind w:left="2873" w:hanging="360"/>
      </w:pPr>
      <w:rPr>
        <w:rFonts w:ascii="Wingdings" w:hAnsi="Wingdings" w:hint="default"/>
      </w:rPr>
    </w:lvl>
    <w:lvl w:ilvl="3" w:tplc="C7EC1BA2">
      <w:start w:val="1"/>
      <w:numFmt w:val="bullet"/>
      <w:lvlText w:val=""/>
      <w:lvlJc w:val="left"/>
      <w:pPr>
        <w:ind w:left="3593" w:hanging="360"/>
      </w:pPr>
      <w:rPr>
        <w:rFonts w:ascii="Symbol" w:hAnsi="Symbol" w:hint="default"/>
      </w:rPr>
    </w:lvl>
    <w:lvl w:ilvl="4" w:tplc="940C29D8">
      <w:start w:val="1"/>
      <w:numFmt w:val="bullet"/>
      <w:lvlText w:val="o"/>
      <w:lvlJc w:val="left"/>
      <w:pPr>
        <w:ind w:left="4313" w:hanging="360"/>
      </w:pPr>
      <w:rPr>
        <w:rFonts w:ascii="Courier New" w:hAnsi="Courier New" w:cs="Courier New" w:hint="default"/>
      </w:rPr>
    </w:lvl>
    <w:lvl w:ilvl="5" w:tplc="A142EA34">
      <w:start w:val="1"/>
      <w:numFmt w:val="bullet"/>
      <w:lvlText w:val=""/>
      <w:lvlJc w:val="left"/>
      <w:pPr>
        <w:ind w:left="5033" w:hanging="360"/>
      </w:pPr>
      <w:rPr>
        <w:rFonts w:ascii="Wingdings" w:hAnsi="Wingdings" w:hint="default"/>
      </w:rPr>
    </w:lvl>
    <w:lvl w:ilvl="6" w:tplc="5470B7C2">
      <w:start w:val="1"/>
      <w:numFmt w:val="bullet"/>
      <w:lvlText w:val=""/>
      <w:lvlJc w:val="left"/>
      <w:pPr>
        <w:ind w:left="5753" w:hanging="360"/>
      </w:pPr>
      <w:rPr>
        <w:rFonts w:ascii="Symbol" w:hAnsi="Symbol" w:hint="default"/>
      </w:rPr>
    </w:lvl>
    <w:lvl w:ilvl="7" w:tplc="13CCDA2A">
      <w:start w:val="1"/>
      <w:numFmt w:val="bullet"/>
      <w:lvlText w:val="o"/>
      <w:lvlJc w:val="left"/>
      <w:pPr>
        <w:ind w:left="6473" w:hanging="360"/>
      </w:pPr>
      <w:rPr>
        <w:rFonts w:ascii="Courier New" w:hAnsi="Courier New" w:cs="Courier New" w:hint="default"/>
      </w:rPr>
    </w:lvl>
    <w:lvl w:ilvl="8" w:tplc="39BC5622">
      <w:start w:val="1"/>
      <w:numFmt w:val="bullet"/>
      <w:lvlText w:val=""/>
      <w:lvlJc w:val="left"/>
      <w:pPr>
        <w:ind w:left="7193" w:hanging="360"/>
      </w:pPr>
      <w:rPr>
        <w:rFonts w:ascii="Wingdings" w:hAnsi="Wingdings" w:hint="default"/>
      </w:rPr>
    </w:lvl>
  </w:abstractNum>
  <w:abstractNum w:abstractNumId="90">
    <w:nsid w:val="7A6950AA"/>
    <w:multiLevelType w:val="hybridMultilevel"/>
    <w:tmpl w:val="517A13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nsid w:val="7B84558B"/>
    <w:multiLevelType w:val="hybridMultilevel"/>
    <w:tmpl w:val="38149F78"/>
    <w:lvl w:ilvl="0" w:tplc="FFFFFFFF">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bullet"/>
      <w:lvlText w:val=""/>
      <w:lvlJc w:val="left"/>
      <w:pPr>
        <w:tabs>
          <w:tab w:val="num" w:pos="1155"/>
        </w:tabs>
        <w:ind w:left="1155" w:hanging="360"/>
      </w:pPr>
      <w:rPr>
        <w:rFonts w:ascii="Symbol" w:hAnsi="Symbol" w:hint="default"/>
      </w:rPr>
    </w:lvl>
    <w:lvl w:ilvl="2" w:tplc="FFFFFFFF">
      <w:start w:val="4"/>
      <w:numFmt w:val="bullet"/>
      <w:lvlText w:val="–"/>
      <w:lvlJc w:val="left"/>
      <w:pPr>
        <w:tabs>
          <w:tab w:val="num" w:pos="1875"/>
        </w:tabs>
        <w:ind w:left="1875" w:hanging="360"/>
      </w:pPr>
      <w:rPr>
        <w:rFonts w:ascii="Times New Roman" w:eastAsia="Times New Roman" w:hAnsi="Times New Roman" w:cs="Times New Roman" w:hint="default"/>
      </w:rPr>
    </w:lvl>
    <w:lvl w:ilvl="3" w:tplc="FFFFFFFF">
      <w:start w:val="1"/>
      <w:numFmt w:val="bullet"/>
      <w:lvlText w:val=""/>
      <w:lvlJc w:val="left"/>
      <w:pPr>
        <w:tabs>
          <w:tab w:val="num" w:pos="2595"/>
        </w:tabs>
        <w:ind w:left="2595" w:hanging="360"/>
      </w:pPr>
      <w:rPr>
        <w:rFonts w:ascii="Symbol" w:hAnsi="Symbol" w:hint="default"/>
      </w:rPr>
    </w:lvl>
    <w:lvl w:ilvl="4" w:tplc="FFFFFFFF">
      <w:start w:val="1"/>
      <w:numFmt w:val="bullet"/>
      <w:lvlText w:val="o"/>
      <w:lvlJc w:val="left"/>
      <w:pPr>
        <w:tabs>
          <w:tab w:val="num" w:pos="3315"/>
        </w:tabs>
        <w:ind w:left="3315" w:hanging="360"/>
      </w:pPr>
      <w:rPr>
        <w:rFonts w:ascii="Courier New" w:hAnsi="Courier New" w:cs="Times New Roman" w:hint="default"/>
      </w:rPr>
    </w:lvl>
    <w:lvl w:ilvl="5" w:tplc="FFFFFFFF">
      <w:start w:val="1"/>
      <w:numFmt w:val="bullet"/>
      <w:lvlText w:val=""/>
      <w:lvlJc w:val="left"/>
      <w:pPr>
        <w:tabs>
          <w:tab w:val="num" w:pos="4035"/>
        </w:tabs>
        <w:ind w:left="4035" w:hanging="360"/>
      </w:pPr>
      <w:rPr>
        <w:rFonts w:ascii="Wingdings" w:hAnsi="Wingdings" w:hint="default"/>
      </w:rPr>
    </w:lvl>
    <w:lvl w:ilvl="6" w:tplc="FFFFFFFF">
      <w:start w:val="1"/>
      <w:numFmt w:val="bullet"/>
      <w:lvlText w:val=""/>
      <w:lvlJc w:val="left"/>
      <w:pPr>
        <w:tabs>
          <w:tab w:val="num" w:pos="4755"/>
        </w:tabs>
        <w:ind w:left="4755" w:hanging="360"/>
      </w:pPr>
      <w:rPr>
        <w:rFonts w:ascii="Symbol" w:hAnsi="Symbol" w:hint="default"/>
      </w:rPr>
    </w:lvl>
    <w:lvl w:ilvl="7" w:tplc="FFFFFFFF">
      <w:start w:val="1"/>
      <w:numFmt w:val="bullet"/>
      <w:lvlText w:val="o"/>
      <w:lvlJc w:val="left"/>
      <w:pPr>
        <w:tabs>
          <w:tab w:val="num" w:pos="5475"/>
        </w:tabs>
        <w:ind w:left="5475" w:hanging="360"/>
      </w:pPr>
      <w:rPr>
        <w:rFonts w:ascii="Courier New" w:hAnsi="Courier New" w:cs="Times New Roman" w:hint="default"/>
      </w:rPr>
    </w:lvl>
    <w:lvl w:ilvl="8" w:tplc="FFFFFFFF">
      <w:start w:val="1"/>
      <w:numFmt w:val="bullet"/>
      <w:lvlText w:val=""/>
      <w:lvlJc w:val="left"/>
      <w:pPr>
        <w:tabs>
          <w:tab w:val="num" w:pos="6195"/>
        </w:tabs>
        <w:ind w:left="6195" w:hanging="360"/>
      </w:pPr>
      <w:rPr>
        <w:rFonts w:ascii="Wingdings" w:hAnsi="Wingdings" w:hint="default"/>
      </w:rPr>
    </w:lvl>
  </w:abstractNum>
  <w:abstractNum w:abstractNumId="92">
    <w:nsid w:val="7D190116"/>
    <w:multiLevelType w:val="hybridMultilevel"/>
    <w:tmpl w:val="B9824396"/>
    <w:lvl w:ilvl="0" w:tplc="04190001">
      <w:start w:val="1"/>
      <w:numFmt w:val="bullet"/>
      <w:lvlText w:val=""/>
      <w:lvlJc w:val="left"/>
      <w:pPr>
        <w:ind w:left="668" w:hanging="360"/>
      </w:pPr>
      <w:rPr>
        <w:rFonts w:ascii="Symbol" w:hAnsi="Symbol" w:hint="default"/>
      </w:rPr>
    </w:lvl>
    <w:lvl w:ilvl="1" w:tplc="04190003">
      <w:start w:val="1"/>
      <w:numFmt w:val="bullet"/>
      <w:lvlText w:val="o"/>
      <w:lvlJc w:val="left"/>
      <w:pPr>
        <w:ind w:left="1388" w:hanging="360"/>
      </w:pPr>
      <w:rPr>
        <w:rFonts w:ascii="Courier New" w:hAnsi="Courier New" w:cs="Courier New" w:hint="default"/>
      </w:rPr>
    </w:lvl>
    <w:lvl w:ilvl="2" w:tplc="04190005">
      <w:start w:val="1"/>
      <w:numFmt w:val="bullet"/>
      <w:lvlText w:val=""/>
      <w:lvlJc w:val="left"/>
      <w:pPr>
        <w:ind w:left="2108" w:hanging="360"/>
      </w:pPr>
      <w:rPr>
        <w:rFonts w:ascii="Wingdings" w:hAnsi="Wingdings" w:hint="default"/>
      </w:rPr>
    </w:lvl>
    <w:lvl w:ilvl="3" w:tplc="04190001">
      <w:start w:val="1"/>
      <w:numFmt w:val="bullet"/>
      <w:lvlText w:val=""/>
      <w:lvlJc w:val="left"/>
      <w:pPr>
        <w:ind w:left="2828" w:hanging="360"/>
      </w:pPr>
      <w:rPr>
        <w:rFonts w:ascii="Symbol" w:hAnsi="Symbol" w:hint="default"/>
      </w:rPr>
    </w:lvl>
    <w:lvl w:ilvl="4" w:tplc="04190003">
      <w:start w:val="1"/>
      <w:numFmt w:val="bullet"/>
      <w:lvlText w:val="o"/>
      <w:lvlJc w:val="left"/>
      <w:pPr>
        <w:ind w:left="3548" w:hanging="360"/>
      </w:pPr>
      <w:rPr>
        <w:rFonts w:ascii="Courier New" w:hAnsi="Courier New" w:cs="Courier New" w:hint="default"/>
      </w:rPr>
    </w:lvl>
    <w:lvl w:ilvl="5" w:tplc="04190005">
      <w:start w:val="1"/>
      <w:numFmt w:val="bullet"/>
      <w:lvlText w:val=""/>
      <w:lvlJc w:val="left"/>
      <w:pPr>
        <w:ind w:left="4268" w:hanging="360"/>
      </w:pPr>
      <w:rPr>
        <w:rFonts w:ascii="Wingdings" w:hAnsi="Wingdings" w:hint="default"/>
      </w:rPr>
    </w:lvl>
    <w:lvl w:ilvl="6" w:tplc="04190001">
      <w:start w:val="1"/>
      <w:numFmt w:val="bullet"/>
      <w:lvlText w:val=""/>
      <w:lvlJc w:val="left"/>
      <w:pPr>
        <w:ind w:left="4988" w:hanging="360"/>
      </w:pPr>
      <w:rPr>
        <w:rFonts w:ascii="Symbol" w:hAnsi="Symbol" w:hint="default"/>
      </w:rPr>
    </w:lvl>
    <w:lvl w:ilvl="7" w:tplc="04190003">
      <w:start w:val="1"/>
      <w:numFmt w:val="bullet"/>
      <w:lvlText w:val="o"/>
      <w:lvlJc w:val="left"/>
      <w:pPr>
        <w:ind w:left="5708" w:hanging="360"/>
      </w:pPr>
      <w:rPr>
        <w:rFonts w:ascii="Courier New" w:hAnsi="Courier New" w:cs="Courier New" w:hint="default"/>
      </w:rPr>
    </w:lvl>
    <w:lvl w:ilvl="8" w:tplc="04190005">
      <w:start w:val="1"/>
      <w:numFmt w:val="bullet"/>
      <w:lvlText w:val=""/>
      <w:lvlJc w:val="left"/>
      <w:pPr>
        <w:ind w:left="6428" w:hanging="360"/>
      </w:pPr>
      <w:rPr>
        <w:rFonts w:ascii="Wingdings" w:hAnsi="Wingdings" w:hint="default"/>
      </w:rPr>
    </w:lvl>
  </w:abstractNum>
  <w:abstractNum w:abstractNumId="93">
    <w:nsid w:val="7F8F5788"/>
    <w:multiLevelType w:val="multilevel"/>
    <w:tmpl w:val="3084C3DE"/>
    <w:lvl w:ilvl="0">
      <w:start w:val="1"/>
      <w:numFmt w:val="bullet"/>
      <w:lvlText w:val="−"/>
      <w:lvlJc w:val="left"/>
      <w:pPr>
        <w:ind w:left="360" w:hanging="360"/>
      </w:pPr>
      <w:rPr>
        <w:rFonts w:ascii="Courier New" w:hAnsi="Courier New" w:cs="Times New Roman" w:hint="default"/>
        <w:color w:val="auto"/>
        <w:sz w:val="28"/>
      </w:rPr>
    </w:lvl>
    <w:lvl w:ilvl="1">
      <w:start w:val="1"/>
      <w:numFmt w:val="decimal"/>
      <w:lvlText w:val="%1.%2."/>
      <w:lvlJc w:val="left"/>
      <w:pPr>
        <w:ind w:left="1299" w:hanging="720"/>
      </w:pPr>
      <w:rPr>
        <w:rFonts w:cs="Times New Roman"/>
        <w:b/>
        <w:color w:val="auto"/>
        <w:sz w:val="28"/>
        <w:szCs w:val="28"/>
      </w:rPr>
    </w:lvl>
    <w:lvl w:ilvl="2">
      <w:start w:val="1"/>
      <w:numFmt w:val="decimal"/>
      <w:lvlText w:val="%1.%2.%3."/>
      <w:lvlJc w:val="left"/>
      <w:pPr>
        <w:ind w:left="1518" w:hanging="720"/>
      </w:pPr>
      <w:rPr>
        <w:rFonts w:cs="Times New Roman"/>
        <w:b/>
        <w:color w:val="auto"/>
        <w:sz w:val="28"/>
      </w:rPr>
    </w:lvl>
    <w:lvl w:ilvl="3">
      <w:start w:val="1"/>
      <w:numFmt w:val="decimal"/>
      <w:lvlText w:val="%1.%2.%3.%4."/>
      <w:lvlJc w:val="left"/>
      <w:pPr>
        <w:ind w:left="2097" w:hanging="1080"/>
      </w:pPr>
      <w:rPr>
        <w:b/>
      </w:rPr>
    </w:lvl>
    <w:lvl w:ilvl="4">
      <w:start w:val="1"/>
      <w:numFmt w:val="decimal"/>
      <w:lvlText w:val="%1.%2.%3.%4.%5."/>
      <w:lvlJc w:val="left"/>
      <w:pPr>
        <w:ind w:left="2316" w:hanging="1080"/>
      </w:pPr>
      <w:rPr>
        <w:b/>
      </w:rPr>
    </w:lvl>
    <w:lvl w:ilvl="5">
      <w:start w:val="1"/>
      <w:numFmt w:val="decimal"/>
      <w:lvlText w:val="%1.%2.%3.%4.%5.%6."/>
      <w:lvlJc w:val="left"/>
      <w:pPr>
        <w:ind w:left="2895" w:hanging="1440"/>
      </w:pPr>
      <w:rPr>
        <w:b/>
      </w:rPr>
    </w:lvl>
    <w:lvl w:ilvl="6">
      <w:start w:val="1"/>
      <w:numFmt w:val="decimal"/>
      <w:lvlText w:val="%1.%2.%3.%4.%5.%6.%7."/>
      <w:lvlJc w:val="left"/>
      <w:pPr>
        <w:ind w:left="3474" w:hanging="1800"/>
      </w:pPr>
      <w:rPr>
        <w:b/>
      </w:rPr>
    </w:lvl>
    <w:lvl w:ilvl="7">
      <w:start w:val="1"/>
      <w:numFmt w:val="decimal"/>
      <w:lvlText w:val="%1.%2.%3.%4.%5.%6.%7.%8."/>
      <w:lvlJc w:val="left"/>
      <w:pPr>
        <w:ind w:left="3693" w:hanging="1800"/>
      </w:pPr>
      <w:rPr>
        <w:b/>
      </w:rPr>
    </w:lvl>
    <w:lvl w:ilvl="8">
      <w:start w:val="1"/>
      <w:numFmt w:val="decimal"/>
      <w:lvlText w:val="%1.%2.%3.%4.%5.%6.%7.%8.%9."/>
      <w:lvlJc w:val="left"/>
      <w:pPr>
        <w:ind w:left="4272" w:hanging="2160"/>
      </w:pPr>
      <w:rPr>
        <w:b/>
      </w:rPr>
    </w:lvl>
  </w:abstractNum>
  <w:num w:numId="1">
    <w:abstractNumId w:val="45"/>
  </w:num>
  <w:num w:numId="2">
    <w:abstractNumId w:val="87"/>
  </w:num>
  <w:num w:numId="3">
    <w:abstractNumId w:val="12"/>
  </w:num>
  <w:num w:numId="4">
    <w:abstractNumId w:val="6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0"/>
  </w:num>
  <w:num w:numId="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46"/>
  </w:num>
  <w:num w:numId="12">
    <w:abstractNumId w:val="63"/>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6"/>
  </w:num>
  <w:num w:numId="1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1"/>
  </w:num>
  <w:num w:numId="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8"/>
  </w:num>
  <w:num w:numId="24">
    <w:abstractNumId w:val="49"/>
  </w:num>
  <w:num w:numId="25">
    <w:abstractNumId w:val="9"/>
  </w:num>
  <w:num w:numId="26">
    <w:abstractNumId w:val="65"/>
  </w:num>
  <w:num w:numId="2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10"/>
  </w:num>
  <w:num w:numId="30">
    <w:abstractNumId w:val="39"/>
  </w:num>
  <w:num w:numId="31">
    <w:abstractNumId w:val="52"/>
  </w:num>
  <w:num w:numId="32">
    <w:abstractNumId w:val="34"/>
  </w:num>
  <w:num w:numId="33">
    <w:abstractNumId w:val="44"/>
  </w:num>
  <w:num w:numId="34">
    <w:abstractNumId w:val="57"/>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86"/>
  </w:num>
  <w:num w:numId="38">
    <w:abstractNumId w:val="51"/>
  </w:num>
  <w:num w:numId="39">
    <w:abstractNumId w:val="22"/>
  </w:num>
  <w:num w:numId="40">
    <w:abstractNumId w:val="54"/>
  </w:num>
  <w:num w:numId="41">
    <w:abstractNumId w:val="91"/>
  </w:num>
  <w:num w:numId="42">
    <w:abstractNumId w:val="15"/>
  </w:num>
  <w:num w:numId="43">
    <w:abstractNumId w:val="73"/>
  </w:num>
  <w:num w:numId="44">
    <w:abstractNumId w:val="30"/>
  </w:num>
  <w:num w:numId="45">
    <w:abstractNumId w:val="32"/>
  </w:num>
  <w:num w:numId="46">
    <w:abstractNumId w:val="62"/>
  </w:num>
  <w:num w:numId="47">
    <w:abstractNumId w:val="24"/>
  </w:num>
  <w:num w:numId="48">
    <w:abstractNumId w:val="92"/>
  </w:num>
  <w:num w:numId="49">
    <w:abstractNumId w:val="88"/>
  </w:num>
  <w:num w:numId="50">
    <w:abstractNumId w:val="61"/>
  </w:num>
  <w:num w:numId="51">
    <w:abstractNumId w:val="1"/>
  </w:num>
  <w:num w:numId="52">
    <w:abstractNumId w:val="2"/>
  </w:num>
  <w:num w:numId="53">
    <w:abstractNumId w:val="3"/>
  </w:num>
  <w:num w:numId="54">
    <w:abstractNumId w:val="80"/>
  </w:num>
  <w:num w:numId="55">
    <w:abstractNumId w:val="0"/>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num>
  <w:num w:numId="61">
    <w:abstractNumId w:val="5"/>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26"/>
  </w:num>
  <w:num w:numId="66">
    <w:abstractNumId w:val="72"/>
  </w:num>
  <w:num w:numId="67">
    <w:abstractNumId w:val="75"/>
  </w:num>
  <w:num w:numId="68">
    <w:abstractNumId w:val="81"/>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num>
  <w:num w:numId="71">
    <w:abstractNumId w:val="40"/>
  </w:num>
  <w:num w:numId="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
  </w:num>
  <w:num w:numId="74">
    <w:abstractNumId w:val="19"/>
  </w:num>
  <w:num w:numId="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9"/>
  </w:num>
  <w:num w:numId="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0"/>
  </w:num>
  <w:num w:numId="79">
    <w:abstractNumId w:val="23"/>
  </w:num>
  <w:num w:numId="8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7"/>
  </w:num>
  <w:num w:numId="82">
    <w:abstractNumId w:val="60"/>
  </w:num>
  <w:num w:numId="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10F"/>
    <w:rsid w:val="000D70A3"/>
    <w:rsid w:val="00146CDF"/>
    <w:rsid w:val="001D0D98"/>
    <w:rsid w:val="002C0967"/>
    <w:rsid w:val="00316AAD"/>
    <w:rsid w:val="003B6424"/>
    <w:rsid w:val="0047640A"/>
    <w:rsid w:val="00482C87"/>
    <w:rsid w:val="00573050"/>
    <w:rsid w:val="00641A14"/>
    <w:rsid w:val="00681157"/>
    <w:rsid w:val="007E79A0"/>
    <w:rsid w:val="008340A9"/>
    <w:rsid w:val="00D0410F"/>
    <w:rsid w:val="00D4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3" w:uiPriority="0" w:qFormat="1"/>
    <w:lsdException w:name="Body Text Indent 2" w:qFormat="1"/>
    <w:lsdException w:name="Body Text Indent 3" w:qFormat="1"/>
    <w:lsdException w:name="Strong" w:semiHidden="0" w:uiPriority="22" w:unhideWhenUsed="0" w:qFormat="1"/>
    <w:lsdException w:name="Emphasis" w:semiHidden="0" w:uiPriority="20" w:unhideWhenUsed="0" w:qFormat="1"/>
    <w:lsdException w:name="Plain Text"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10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681157"/>
    <w:pPr>
      <w:keepNext/>
      <w:keepLines/>
      <w:numPr>
        <w:numId w:val="2"/>
      </w:numPr>
      <w:suppressAutoHyphens w:val="0"/>
      <w:spacing w:before="480" w:after="120"/>
      <w:jc w:val="center"/>
      <w:outlineLvl w:val="0"/>
    </w:pPr>
    <w:rPr>
      <w:rFonts w:eastAsiaTheme="majorEastAsia" w:cstheme="majorBidi"/>
      <w:b/>
      <w:bCs/>
      <w:sz w:val="28"/>
      <w:szCs w:val="28"/>
      <w:lang w:eastAsia="ru-RU"/>
    </w:rPr>
  </w:style>
  <w:style w:type="paragraph" w:styleId="20">
    <w:name w:val="heading 2"/>
    <w:basedOn w:val="a"/>
    <w:next w:val="a"/>
    <w:link w:val="21"/>
    <w:uiPriority w:val="9"/>
    <w:semiHidden/>
    <w:unhideWhenUsed/>
    <w:qFormat/>
    <w:rsid w:val="00681157"/>
    <w:pPr>
      <w:keepNext/>
      <w:keepLines/>
      <w:suppressAutoHyphens w:val="0"/>
      <w:spacing w:before="200"/>
      <w:jc w:val="center"/>
      <w:outlineLvl w:val="1"/>
    </w:pPr>
    <w:rPr>
      <w:rFonts w:eastAsiaTheme="majorEastAsia" w:cstheme="majorBidi"/>
      <w:b/>
      <w:bCs/>
      <w:sz w:val="28"/>
      <w:szCs w:val="26"/>
      <w:lang w:eastAsia="ru-RU"/>
    </w:rPr>
  </w:style>
  <w:style w:type="paragraph" w:styleId="3">
    <w:name w:val="heading 3"/>
    <w:basedOn w:val="a"/>
    <w:next w:val="a"/>
    <w:link w:val="30"/>
    <w:uiPriority w:val="9"/>
    <w:semiHidden/>
    <w:unhideWhenUsed/>
    <w:qFormat/>
    <w:rsid w:val="00681157"/>
    <w:pPr>
      <w:keepNext/>
      <w:keepLines/>
      <w:suppressAutoHyphens w:val="0"/>
      <w:spacing w:before="480" w:after="240"/>
      <w:jc w:val="center"/>
      <w:outlineLvl w:val="2"/>
    </w:pPr>
    <w:rPr>
      <w:rFonts w:eastAsiaTheme="majorEastAsia" w:cstheme="majorBidi"/>
      <w:b/>
      <w:bCs/>
      <w:sz w:val="28"/>
      <w:lang w:eastAsia="ru-RU"/>
    </w:rPr>
  </w:style>
  <w:style w:type="paragraph" w:styleId="4">
    <w:name w:val="heading 4"/>
    <w:basedOn w:val="a"/>
    <w:next w:val="a"/>
    <w:link w:val="40"/>
    <w:uiPriority w:val="9"/>
    <w:semiHidden/>
    <w:unhideWhenUsed/>
    <w:qFormat/>
    <w:rsid w:val="00681157"/>
    <w:pPr>
      <w:keepNext/>
      <w:keepLines/>
      <w:suppressAutoHyphens w:val="0"/>
      <w:spacing w:before="320" w:after="200"/>
      <w:outlineLvl w:val="3"/>
    </w:pPr>
    <w:rPr>
      <w:rFonts w:ascii="Arial" w:eastAsia="Arial" w:hAnsi="Arial" w:cs="Arial"/>
      <w:b/>
      <w:bCs/>
      <w:sz w:val="26"/>
      <w:szCs w:val="26"/>
      <w:lang w:eastAsia="ru-RU"/>
    </w:rPr>
  </w:style>
  <w:style w:type="paragraph" w:styleId="5">
    <w:name w:val="heading 5"/>
    <w:basedOn w:val="a"/>
    <w:next w:val="a"/>
    <w:link w:val="50"/>
    <w:uiPriority w:val="9"/>
    <w:semiHidden/>
    <w:unhideWhenUsed/>
    <w:qFormat/>
    <w:rsid w:val="00681157"/>
    <w:pPr>
      <w:keepNext/>
      <w:keepLines/>
      <w:suppressAutoHyphens w:val="0"/>
      <w:spacing w:before="320" w:after="200"/>
      <w:outlineLvl w:val="4"/>
    </w:pPr>
    <w:rPr>
      <w:rFonts w:ascii="Arial" w:eastAsia="Arial" w:hAnsi="Arial" w:cs="Arial"/>
      <w:b/>
      <w:bCs/>
      <w:lang w:eastAsia="ru-RU"/>
    </w:rPr>
  </w:style>
  <w:style w:type="paragraph" w:styleId="6">
    <w:name w:val="heading 6"/>
    <w:basedOn w:val="a"/>
    <w:next w:val="a"/>
    <w:link w:val="60"/>
    <w:uiPriority w:val="9"/>
    <w:semiHidden/>
    <w:unhideWhenUsed/>
    <w:qFormat/>
    <w:rsid w:val="00681157"/>
    <w:pPr>
      <w:keepNext/>
      <w:keepLines/>
      <w:suppressAutoHyphens w:val="0"/>
      <w:spacing w:before="320" w:after="200"/>
      <w:outlineLvl w:val="5"/>
    </w:pPr>
    <w:rPr>
      <w:rFonts w:ascii="Arial" w:eastAsia="Arial" w:hAnsi="Arial" w:cs="Arial"/>
      <w:b/>
      <w:bCs/>
      <w:sz w:val="22"/>
      <w:szCs w:val="22"/>
      <w:lang w:eastAsia="ru-RU"/>
    </w:rPr>
  </w:style>
  <w:style w:type="paragraph" w:styleId="7">
    <w:name w:val="heading 7"/>
    <w:basedOn w:val="a"/>
    <w:next w:val="a"/>
    <w:link w:val="70"/>
    <w:uiPriority w:val="9"/>
    <w:semiHidden/>
    <w:unhideWhenUsed/>
    <w:qFormat/>
    <w:rsid w:val="00681157"/>
    <w:pPr>
      <w:keepNext/>
      <w:keepLines/>
      <w:suppressAutoHyphens w:val="0"/>
      <w:spacing w:before="20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681157"/>
    <w:pPr>
      <w:keepNext/>
      <w:keepLines/>
      <w:suppressAutoHyphens w:val="0"/>
      <w:spacing w:before="20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semiHidden/>
    <w:unhideWhenUsed/>
    <w:qFormat/>
    <w:rsid w:val="00681157"/>
    <w:pPr>
      <w:keepNext/>
      <w:keepLines/>
      <w:suppressAutoHyphens w:val="0"/>
      <w:spacing w:before="20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qFormat/>
    <w:rsid w:val="00D0410F"/>
    <w:pPr>
      <w:widowControl w:val="0"/>
      <w:autoSpaceDE w:val="0"/>
      <w:autoSpaceDN w:val="0"/>
      <w:spacing w:after="0" w:line="240" w:lineRule="auto"/>
    </w:pPr>
    <w:rPr>
      <w:rFonts w:ascii="Arial" w:eastAsia="Times New Roman" w:hAnsi="Arial" w:cs="Arial"/>
      <w:sz w:val="24"/>
      <w:szCs w:val="20"/>
      <w:lang w:eastAsia="ru-RU"/>
    </w:rPr>
  </w:style>
  <w:style w:type="table" w:customStyle="1" w:styleId="11">
    <w:name w:val="Сетка таблицы1"/>
    <w:basedOn w:val="a1"/>
    <w:next w:val="a3"/>
    <w:uiPriority w:val="59"/>
    <w:rsid w:val="00D041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Булит,Нумерация,List Paragraph,Bullet List,FooterText,numbered,Paragraphe de liste1,lp1,Bullet 1,Use Case List Paragraph,ПАРАГРАФ,список 1,Маркированный ГП,Маркер,Bullet Number,Нумерованый список,Абзац списка 2,- список,Таблицы,Заголовок_3"/>
    <w:basedOn w:val="a"/>
    <w:uiPriority w:val="34"/>
    <w:qFormat/>
    <w:rsid w:val="00D0410F"/>
    <w:pPr>
      <w:ind w:left="720"/>
      <w:contextualSpacing/>
    </w:pPr>
  </w:style>
  <w:style w:type="table" w:styleId="a3">
    <w:name w:val="Table Grid"/>
    <w:aliases w:val="Table Grid Report,OTR"/>
    <w:basedOn w:val="a1"/>
    <w:uiPriority w:val="39"/>
    <w:rsid w:val="00D04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2C0967"/>
    <w:rPr>
      <w:color w:val="0000FF"/>
      <w:u w:val="single"/>
    </w:rPr>
  </w:style>
  <w:style w:type="character" w:customStyle="1" w:styleId="10">
    <w:name w:val="Заголовок 1 Знак"/>
    <w:basedOn w:val="a0"/>
    <w:link w:val="1"/>
    <w:uiPriority w:val="9"/>
    <w:qFormat/>
    <w:rsid w:val="00681157"/>
    <w:rPr>
      <w:rFonts w:ascii="Times New Roman" w:eastAsiaTheme="majorEastAsia" w:hAnsi="Times New Roman" w:cstheme="majorBidi"/>
      <w:b/>
      <w:bCs/>
      <w:sz w:val="28"/>
      <w:szCs w:val="28"/>
      <w:lang w:eastAsia="ru-RU"/>
    </w:rPr>
  </w:style>
  <w:style w:type="character" w:customStyle="1" w:styleId="21">
    <w:name w:val="Заголовок 2 Знак"/>
    <w:basedOn w:val="a0"/>
    <w:link w:val="20"/>
    <w:uiPriority w:val="9"/>
    <w:semiHidden/>
    <w:qFormat/>
    <w:rsid w:val="00681157"/>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semiHidden/>
    <w:qFormat/>
    <w:rsid w:val="00681157"/>
    <w:rPr>
      <w:rFonts w:ascii="Times New Roman" w:eastAsiaTheme="majorEastAsia" w:hAnsi="Times New Roman" w:cstheme="majorBidi"/>
      <w:b/>
      <w:bCs/>
      <w:sz w:val="28"/>
      <w:szCs w:val="24"/>
      <w:lang w:eastAsia="ru-RU"/>
    </w:rPr>
  </w:style>
  <w:style w:type="character" w:customStyle="1" w:styleId="40">
    <w:name w:val="Заголовок 4 Знак"/>
    <w:basedOn w:val="a0"/>
    <w:link w:val="4"/>
    <w:uiPriority w:val="9"/>
    <w:semiHidden/>
    <w:qFormat/>
    <w:rsid w:val="00681157"/>
    <w:rPr>
      <w:rFonts w:ascii="Arial" w:eastAsia="Arial" w:hAnsi="Arial" w:cs="Arial"/>
      <w:b/>
      <w:bCs/>
      <w:sz w:val="26"/>
      <w:szCs w:val="26"/>
      <w:lang w:eastAsia="ru-RU"/>
    </w:rPr>
  </w:style>
  <w:style w:type="character" w:customStyle="1" w:styleId="50">
    <w:name w:val="Заголовок 5 Знак"/>
    <w:basedOn w:val="a0"/>
    <w:link w:val="5"/>
    <w:uiPriority w:val="9"/>
    <w:semiHidden/>
    <w:qFormat/>
    <w:rsid w:val="00681157"/>
    <w:rPr>
      <w:rFonts w:ascii="Arial" w:eastAsia="Arial" w:hAnsi="Arial" w:cs="Arial"/>
      <w:b/>
      <w:bCs/>
      <w:sz w:val="24"/>
      <w:szCs w:val="24"/>
      <w:lang w:eastAsia="ru-RU"/>
    </w:rPr>
  </w:style>
  <w:style w:type="character" w:customStyle="1" w:styleId="60">
    <w:name w:val="Заголовок 6 Знак"/>
    <w:basedOn w:val="a0"/>
    <w:link w:val="6"/>
    <w:uiPriority w:val="9"/>
    <w:semiHidden/>
    <w:qFormat/>
    <w:rsid w:val="00681157"/>
    <w:rPr>
      <w:rFonts w:ascii="Arial" w:eastAsia="Arial" w:hAnsi="Arial" w:cs="Arial"/>
      <w:b/>
      <w:bCs/>
      <w:lang w:eastAsia="ru-RU"/>
    </w:rPr>
  </w:style>
  <w:style w:type="character" w:customStyle="1" w:styleId="70">
    <w:name w:val="Заголовок 7 Знак"/>
    <w:basedOn w:val="a0"/>
    <w:link w:val="7"/>
    <w:uiPriority w:val="9"/>
    <w:semiHidden/>
    <w:qFormat/>
    <w:rsid w:val="00681157"/>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qFormat/>
    <w:rsid w:val="00681157"/>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qFormat/>
    <w:rsid w:val="00681157"/>
    <w:rPr>
      <w:rFonts w:asciiTheme="majorHAnsi" w:eastAsiaTheme="majorEastAsia" w:hAnsiTheme="majorHAnsi" w:cstheme="majorBidi"/>
      <w:i/>
      <w:iCs/>
      <w:color w:val="404040" w:themeColor="text1" w:themeTint="BF"/>
      <w:sz w:val="20"/>
      <w:szCs w:val="20"/>
      <w:lang w:eastAsia="ru-RU"/>
    </w:rPr>
  </w:style>
  <w:style w:type="character" w:styleId="a6">
    <w:name w:val="FollowedHyperlink"/>
    <w:basedOn w:val="a0"/>
    <w:uiPriority w:val="99"/>
    <w:semiHidden/>
    <w:unhideWhenUsed/>
    <w:rsid w:val="00681157"/>
    <w:rPr>
      <w:color w:val="800080" w:themeColor="followedHyperlink"/>
      <w:u w:val="single"/>
    </w:rPr>
  </w:style>
  <w:style w:type="character" w:customStyle="1" w:styleId="22">
    <w:name w:val="Обычный (веб) Знак2"/>
    <w:aliases w:val="Обычный (Web)1 Знак,Обычный (Web) Знак,Обычный (веб) Знак1 Знак,Обычный (веб) Знак Знак Знак1,Обычный (веб) Знак Знак Знак Знак,Обычный (веб) Знак Знак Знак Знак Знак Знак"/>
    <w:link w:val="a7"/>
    <w:uiPriority w:val="99"/>
    <w:locked/>
    <w:rsid w:val="00681157"/>
    <w:rPr>
      <w:rFonts w:ascii="Times New Roman" w:eastAsia="Times New Roman" w:hAnsi="Times New Roman" w:cs="Times New Roman"/>
      <w:sz w:val="24"/>
      <w:szCs w:val="24"/>
      <w:lang w:eastAsia="ru-RU"/>
    </w:rPr>
  </w:style>
  <w:style w:type="paragraph" w:styleId="a7">
    <w:name w:val="Normal (Web)"/>
    <w:aliases w:val="Обычный (Web)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
    <w:basedOn w:val="1"/>
    <w:next w:val="a"/>
    <w:link w:val="22"/>
    <w:autoRedefine/>
    <w:uiPriority w:val="99"/>
    <w:unhideWhenUsed/>
    <w:qFormat/>
    <w:rsid w:val="00681157"/>
    <w:pPr>
      <w:numPr>
        <w:numId w:val="0"/>
      </w:numPr>
      <w:spacing w:before="240" w:after="0" w:line="256" w:lineRule="auto"/>
      <w:jc w:val="left"/>
    </w:pPr>
    <w:rPr>
      <w:rFonts w:eastAsia="Times New Roman" w:cs="Times New Roman"/>
      <w:b w:val="0"/>
      <w:bCs w:val="0"/>
      <w:sz w:val="24"/>
      <w:szCs w:val="24"/>
    </w:rPr>
  </w:style>
  <w:style w:type="character" w:customStyle="1" w:styleId="31">
    <w:name w:val="Оглавление 3 Знак"/>
    <w:basedOn w:val="a0"/>
    <w:link w:val="32"/>
    <w:semiHidden/>
    <w:qFormat/>
    <w:locked/>
    <w:rsid w:val="00681157"/>
    <w:rPr>
      <w:rFonts w:ascii="Times New Roman" w:eastAsia="Times New Roman" w:hAnsi="Times New Roman" w:cs="Times New Roman"/>
      <w:spacing w:val="-5"/>
      <w:sz w:val="16"/>
      <w:szCs w:val="16"/>
    </w:rPr>
  </w:style>
  <w:style w:type="character" w:customStyle="1" w:styleId="12">
    <w:name w:val="Текст сноски Знак1"/>
    <w:basedOn w:val="a0"/>
    <w:link w:val="a8"/>
    <w:semiHidden/>
    <w:locked/>
    <w:rsid w:val="00681157"/>
    <w:rPr>
      <w:szCs w:val="20"/>
    </w:rPr>
  </w:style>
  <w:style w:type="character" w:customStyle="1" w:styleId="13">
    <w:name w:val="Текст примечания Знак1"/>
    <w:basedOn w:val="a0"/>
    <w:link w:val="a9"/>
    <w:uiPriority w:val="99"/>
    <w:semiHidden/>
    <w:locked/>
    <w:rsid w:val="00681157"/>
    <w:rPr>
      <w:rFonts w:ascii="Times New Roman" w:eastAsia="Times New Roman" w:hAnsi="Times New Roman" w:cs="Times New Roman"/>
      <w:szCs w:val="20"/>
      <w:lang w:eastAsia="ru-RU"/>
    </w:rPr>
  </w:style>
  <w:style w:type="character" w:customStyle="1" w:styleId="14">
    <w:name w:val="Верхний колонтитул Знак1"/>
    <w:aliases w:val="ВерхКолонтитул Знак1"/>
    <w:basedOn w:val="a0"/>
    <w:link w:val="aa"/>
    <w:uiPriority w:val="99"/>
    <w:semiHidden/>
    <w:locked/>
    <w:rsid w:val="00681157"/>
    <w:rPr>
      <w:rFonts w:ascii="Times New Roman" w:eastAsia="Times New Roman" w:hAnsi="Times New Roman" w:cs="Times New Roman"/>
      <w:sz w:val="24"/>
      <w:szCs w:val="24"/>
      <w:lang w:eastAsia="ru-RU"/>
    </w:rPr>
  </w:style>
  <w:style w:type="paragraph" w:styleId="aa">
    <w:name w:val="header"/>
    <w:aliases w:val="ВерхКолонтитул"/>
    <w:basedOn w:val="a"/>
    <w:link w:val="14"/>
    <w:uiPriority w:val="99"/>
    <w:semiHidden/>
    <w:unhideWhenUsed/>
    <w:qFormat/>
    <w:rsid w:val="00681157"/>
    <w:pPr>
      <w:tabs>
        <w:tab w:val="center" w:pos="7143"/>
        <w:tab w:val="right" w:pos="14287"/>
      </w:tabs>
      <w:suppressAutoHyphens w:val="0"/>
    </w:pPr>
    <w:rPr>
      <w:lang w:eastAsia="ru-RU"/>
    </w:rPr>
  </w:style>
  <w:style w:type="character" w:customStyle="1" w:styleId="ab">
    <w:name w:val="Верхний колонтитул Знак"/>
    <w:aliases w:val="ВерхКолонтитул Знак"/>
    <w:basedOn w:val="a0"/>
    <w:uiPriority w:val="99"/>
    <w:semiHidden/>
    <w:qFormat/>
    <w:rsid w:val="00681157"/>
    <w:rPr>
      <w:rFonts w:ascii="Times New Roman" w:eastAsia="Times New Roman" w:hAnsi="Times New Roman" w:cs="Times New Roman"/>
      <w:sz w:val="24"/>
      <w:szCs w:val="24"/>
      <w:lang w:eastAsia="ar-SA"/>
    </w:rPr>
  </w:style>
  <w:style w:type="character" w:customStyle="1" w:styleId="15">
    <w:name w:val="Нижний колонтитул Знак1"/>
    <w:basedOn w:val="a0"/>
    <w:link w:val="ac"/>
    <w:uiPriority w:val="99"/>
    <w:semiHidden/>
    <w:locked/>
    <w:rsid w:val="00681157"/>
    <w:rPr>
      <w:rFonts w:ascii="Times New Roman" w:eastAsia="Times New Roman" w:hAnsi="Times New Roman" w:cs="Times New Roman"/>
      <w:sz w:val="24"/>
      <w:szCs w:val="24"/>
      <w:lang w:eastAsia="ru-RU"/>
    </w:rPr>
  </w:style>
  <w:style w:type="character" w:customStyle="1" w:styleId="16">
    <w:name w:val="Текст концевой сноски Знак1"/>
    <w:basedOn w:val="a0"/>
    <w:link w:val="ad"/>
    <w:uiPriority w:val="99"/>
    <w:semiHidden/>
    <w:locked/>
    <w:rsid w:val="00681157"/>
    <w:rPr>
      <w:rFonts w:ascii="Times New Roman" w:eastAsia="Times New Roman" w:hAnsi="Times New Roman" w:cs="Times New Roman"/>
      <w:szCs w:val="20"/>
      <w:lang w:eastAsia="ru-RU"/>
    </w:rPr>
  </w:style>
  <w:style w:type="character" w:customStyle="1" w:styleId="17">
    <w:name w:val="Название Знак1"/>
    <w:basedOn w:val="a0"/>
    <w:link w:val="ae"/>
    <w:uiPriority w:val="10"/>
    <w:locked/>
    <w:rsid w:val="00681157"/>
    <w:rPr>
      <w:rFonts w:ascii="Times New Roman" w:eastAsia="Times New Roman" w:hAnsi="Times New Roman" w:cs="Times New Roman"/>
      <w:sz w:val="48"/>
      <w:szCs w:val="48"/>
      <w:lang w:eastAsia="ru-RU"/>
    </w:rPr>
  </w:style>
  <w:style w:type="character" w:customStyle="1" w:styleId="18">
    <w:name w:val="Основной текст Знак1"/>
    <w:basedOn w:val="a0"/>
    <w:link w:val="af"/>
    <w:uiPriority w:val="99"/>
    <w:semiHidden/>
    <w:locked/>
    <w:rsid w:val="00681157"/>
    <w:rPr>
      <w:rFonts w:ascii="Times New Roman" w:eastAsia="Times New Roman" w:hAnsi="Times New Roman" w:cs="Times New Roman"/>
      <w:sz w:val="23"/>
      <w:szCs w:val="23"/>
      <w:lang w:val="en-US"/>
    </w:rPr>
  </w:style>
  <w:style w:type="character" w:customStyle="1" w:styleId="19">
    <w:name w:val="Основной текст с отступом Знак1"/>
    <w:basedOn w:val="a0"/>
    <w:link w:val="af0"/>
    <w:uiPriority w:val="99"/>
    <w:semiHidden/>
    <w:locked/>
    <w:rsid w:val="00681157"/>
    <w:rPr>
      <w:rFonts w:ascii="Times New Roman" w:eastAsia="Times New Roman" w:hAnsi="Times New Roman" w:cs="Times New Roman"/>
      <w:sz w:val="24"/>
      <w:szCs w:val="24"/>
      <w:lang w:eastAsia="ru-RU"/>
    </w:rPr>
  </w:style>
  <w:style w:type="character" w:customStyle="1" w:styleId="1a">
    <w:name w:val="Подзаголовок Знак1"/>
    <w:basedOn w:val="a0"/>
    <w:link w:val="af1"/>
    <w:uiPriority w:val="11"/>
    <w:locked/>
    <w:rsid w:val="00681157"/>
    <w:rPr>
      <w:rFonts w:ascii="Times New Roman" w:eastAsia="Times New Roman" w:hAnsi="Times New Roman" w:cs="Times New Roman"/>
      <w:sz w:val="24"/>
      <w:szCs w:val="24"/>
      <w:lang w:eastAsia="ru-RU"/>
    </w:rPr>
  </w:style>
  <w:style w:type="character" w:customStyle="1" w:styleId="33">
    <w:name w:val="Основной текст 3 Знак"/>
    <w:basedOn w:val="a0"/>
    <w:link w:val="34"/>
    <w:semiHidden/>
    <w:locked/>
    <w:rsid w:val="00681157"/>
    <w:rPr>
      <w:rFonts w:ascii="Times New Roman" w:eastAsia="Times New Roman" w:hAnsi="Times New Roman" w:cs="Times New Roman"/>
      <w:spacing w:val="-5"/>
      <w:sz w:val="16"/>
      <w:szCs w:val="16"/>
    </w:rPr>
  </w:style>
  <w:style w:type="character" w:customStyle="1" w:styleId="210">
    <w:name w:val="Основной текст с отступом 2 Знак1"/>
    <w:basedOn w:val="a0"/>
    <w:link w:val="23"/>
    <w:uiPriority w:val="99"/>
    <w:semiHidden/>
    <w:locked/>
    <w:rsid w:val="00681157"/>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link w:val="35"/>
    <w:uiPriority w:val="99"/>
    <w:semiHidden/>
    <w:locked/>
    <w:rsid w:val="00681157"/>
    <w:rPr>
      <w:rFonts w:ascii="Times New Roman" w:eastAsia="Times New Roman" w:hAnsi="Times New Roman" w:cs="Times New Roman"/>
      <w:sz w:val="16"/>
      <w:szCs w:val="16"/>
      <w:lang w:eastAsia="ru-RU"/>
    </w:rPr>
  </w:style>
  <w:style w:type="character" w:customStyle="1" w:styleId="1b">
    <w:name w:val="Текст Знак1"/>
    <w:basedOn w:val="a0"/>
    <w:link w:val="af2"/>
    <w:uiPriority w:val="99"/>
    <w:semiHidden/>
    <w:locked/>
    <w:rsid w:val="00681157"/>
    <w:rPr>
      <w:rFonts w:ascii="Courier New" w:eastAsia="Times New Roman" w:hAnsi="Courier New" w:cs="Times New Roman"/>
      <w:szCs w:val="20"/>
      <w:lang w:eastAsia="ru-RU"/>
    </w:rPr>
  </w:style>
  <w:style w:type="paragraph" w:styleId="a9">
    <w:name w:val="annotation text"/>
    <w:basedOn w:val="a"/>
    <w:link w:val="13"/>
    <w:uiPriority w:val="99"/>
    <w:semiHidden/>
    <w:unhideWhenUsed/>
    <w:qFormat/>
    <w:rsid w:val="00681157"/>
    <w:pPr>
      <w:suppressAutoHyphens w:val="0"/>
    </w:pPr>
    <w:rPr>
      <w:sz w:val="22"/>
      <w:szCs w:val="20"/>
      <w:lang w:eastAsia="ru-RU"/>
    </w:rPr>
  </w:style>
  <w:style w:type="character" w:customStyle="1" w:styleId="af3">
    <w:name w:val="Текст примечания Знак"/>
    <w:basedOn w:val="a0"/>
    <w:uiPriority w:val="99"/>
    <w:semiHidden/>
    <w:qFormat/>
    <w:rsid w:val="00681157"/>
    <w:rPr>
      <w:rFonts w:ascii="Times New Roman" w:eastAsia="Times New Roman" w:hAnsi="Times New Roman" w:cs="Times New Roman"/>
      <w:sz w:val="20"/>
      <w:szCs w:val="20"/>
      <w:lang w:eastAsia="ar-SA"/>
    </w:rPr>
  </w:style>
  <w:style w:type="character" w:customStyle="1" w:styleId="1c">
    <w:name w:val="Тема примечания Знак1"/>
    <w:basedOn w:val="13"/>
    <w:link w:val="af4"/>
    <w:uiPriority w:val="99"/>
    <w:semiHidden/>
    <w:locked/>
    <w:rsid w:val="00681157"/>
    <w:rPr>
      <w:rFonts w:ascii="Times New Roman" w:eastAsia="Times New Roman" w:hAnsi="Times New Roman" w:cs="Times New Roman"/>
      <w:b/>
      <w:bCs/>
      <w:szCs w:val="20"/>
      <w:lang w:eastAsia="ru-RU"/>
    </w:rPr>
  </w:style>
  <w:style w:type="character" w:customStyle="1" w:styleId="1d">
    <w:name w:val="Текст выноски Знак1"/>
    <w:basedOn w:val="a0"/>
    <w:link w:val="af5"/>
    <w:uiPriority w:val="99"/>
    <w:semiHidden/>
    <w:locked/>
    <w:rsid w:val="00681157"/>
    <w:rPr>
      <w:rFonts w:ascii="Tahoma" w:eastAsia="Times New Roman" w:hAnsi="Tahoma" w:cs="Tahoma"/>
      <w:sz w:val="16"/>
      <w:szCs w:val="16"/>
      <w:lang w:eastAsia="ru-RU"/>
    </w:rPr>
  </w:style>
  <w:style w:type="character" w:customStyle="1" w:styleId="211">
    <w:name w:val="Цитата 2 Знак1"/>
    <w:basedOn w:val="a0"/>
    <w:link w:val="24"/>
    <w:uiPriority w:val="29"/>
    <w:locked/>
    <w:rsid w:val="00681157"/>
    <w:rPr>
      <w:rFonts w:ascii="Times New Roman" w:eastAsia="Times New Roman" w:hAnsi="Times New Roman" w:cs="Times New Roman"/>
      <w:i/>
      <w:sz w:val="24"/>
      <w:szCs w:val="24"/>
      <w:lang w:eastAsia="ru-RU"/>
    </w:rPr>
  </w:style>
  <w:style w:type="character" w:customStyle="1" w:styleId="1e">
    <w:name w:val="Выделенная цитата Знак1"/>
    <w:basedOn w:val="a0"/>
    <w:link w:val="af6"/>
    <w:uiPriority w:val="30"/>
    <w:locked/>
    <w:rsid w:val="00681157"/>
    <w:rPr>
      <w:rFonts w:ascii="Times New Roman" w:eastAsia="Times New Roman" w:hAnsi="Times New Roman" w:cs="Times New Roman"/>
      <w:i/>
      <w:sz w:val="24"/>
      <w:szCs w:val="24"/>
      <w:lang w:eastAsia="ru-RU"/>
    </w:rPr>
  </w:style>
  <w:style w:type="paragraph" w:styleId="af">
    <w:name w:val="Body Text"/>
    <w:basedOn w:val="a"/>
    <w:link w:val="18"/>
    <w:uiPriority w:val="99"/>
    <w:semiHidden/>
    <w:unhideWhenUsed/>
    <w:qFormat/>
    <w:rsid w:val="00681157"/>
    <w:pPr>
      <w:suppressAutoHyphens w:val="0"/>
      <w:spacing w:after="120"/>
    </w:pPr>
    <w:rPr>
      <w:sz w:val="23"/>
      <w:szCs w:val="23"/>
      <w:lang w:val="en-US" w:eastAsia="en-US"/>
    </w:rPr>
  </w:style>
  <w:style w:type="character" w:customStyle="1" w:styleId="af7">
    <w:name w:val="Основной текст Знак"/>
    <w:basedOn w:val="a0"/>
    <w:uiPriority w:val="99"/>
    <w:semiHidden/>
    <w:qFormat/>
    <w:rsid w:val="00681157"/>
    <w:rPr>
      <w:rFonts w:ascii="Times New Roman" w:eastAsia="Times New Roman" w:hAnsi="Times New Roman" w:cs="Times New Roman"/>
      <w:sz w:val="24"/>
      <w:szCs w:val="24"/>
      <w:lang w:eastAsia="ar-SA"/>
    </w:rPr>
  </w:style>
  <w:style w:type="paragraph" w:customStyle="1" w:styleId="1f">
    <w:name w:val="Заголовок1"/>
    <w:basedOn w:val="a"/>
    <w:next w:val="af"/>
    <w:uiPriority w:val="99"/>
    <w:qFormat/>
    <w:rsid w:val="00681157"/>
    <w:pPr>
      <w:keepNext/>
      <w:suppressAutoHyphens w:val="0"/>
      <w:spacing w:before="240" w:after="120"/>
    </w:pPr>
    <w:rPr>
      <w:rFonts w:ascii="Liberation Sans" w:eastAsia="Microsoft YaHei" w:hAnsi="Liberation Sans" w:cs="Lucida Sans"/>
      <w:sz w:val="28"/>
      <w:szCs w:val="28"/>
      <w:lang w:eastAsia="ru-RU"/>
    </w:rPr>
  </w:style>
  <w:style w:type="paragraph" w:customStyle="1" w:styleId="af8">
    <w:name w:val="Верхний и нижний колонтитулы"/>
    <w:basedOn w:val="a"/>
    <w:uiPriority w:val="99"/>
    <w:qFormat/>
    <w:rsid w:val="00681157"/>
    <w:pPr>
      <w:suppressAutoHyphens w:val="0"/>
    </w:pPr>
    <w:rPr>
      <w:lang w:eastAsia="ru-RU"/>
    </w:rPr>
  </w:style>
  <w:style w:type="paragraph" w:customStyle="1" w:styleId="110">
    <w:name w:val="Табличный_боковик_11"/>
    <w:uiPriority w:val="99"/>
    <w:qFormat/>
    <w:rsid w:val="00681157"/>
    <w:pPr>
      <w:spacing w:after="0" w:line="240" w:lineRule="auto"/>
    </w:pPr>
    <w:rPr>
      <w:sz w:val="24"/>
      <w:lang w:eastAsia="zh-CN"/>
    </w:rPr>
  </w:style>
  <w:style w:type="paragraph" w:customStyle="1" w:styleId="af9">
    <w:name w:val="Титул_адрес_организации"/>
    <w:uiPriority w:val="99"/>
    <w:qFormat/>
    <w:rsid w:val="00681157"/>
    <w:pPr>
      <w:spacing w:before="60" w:after="0" w:line="240" w:lineRule="auto"/>
      <w:jc w:val="right"/>
    </w:pPr>
    <w:rPr>
      <w:rFonts w:ascii="Times New Roman" w:eastAsia="Times New Roman" w:hAnsi="Times New Roman" w:cs="Times New Roman"/>
      <w:sz w:val="18"/>
      <w:szCs w:val="18"/>
      <w:lang w:eastAsia="zh-CN"/>
    </w:rPr>
  </w:style>
  <w:style w:type="paragraph" w:customStyle="1" w:styleId="afa">
    <w:name w:val="Титул_название_организации"/>
    <w:uiPriority w:val="99"/>
    <w:qFormat/>
    <w:rsid w:val="00681157"/>
    <w:pPr>
      <w:spacing w:before="60" w:after="0" w:line="240" w:lineRule="auto"/>
      <w:jc w:val="right"/>
    </w:pPr>
    <w:rPr>
      <w:rFonts w:ascii="Times New Roman" w:eastAsia="Times New Roman" w:hAnsi="Times New Roman" w:cs="Times New Roman"/>
      <w:b/>
      <w:bCs/>
      <w:sz w:val="40"/>
      <w:szCs w:val="40"/>
      <w:lang w:eastAsia="zh-CN"/>
    </w:rPr>
  </w:style>
  <w:style w:type="character" w:customStyle="1" w:styleId="111">
    <w:name w:val="Табличный_боковик_11 Знак"/>
    <w:link w:val="112"/>
    <w:uiPriority w:val="99"/>
    <w:qFormat/>
    <w:locked/>
    <w:rsid w:val="00681157"/>
    <w:rPr>
      <w:lang w:eastAsia="zh-CN"/>
    </w:rPr>
  </w:style>
  <w:style w:type="paragraph" w:customStyle="1" w:styleId="112">
    <w:name w:val="Табличный_боковик_правый_11"/>
    <w:link w:val="111"/>
    <w:uiPriority w:val="99"/>
    <w:qFormat/>
    <w:rsid w:val="00681157"/>
    <w:pPr>
      <w:spacing w:after="0" w:line="240" w:lineRule="auto"/>
      <w:jc w:val="right"/>
    </w:pPr>
    <w:rPr>
      <w:lang w:eastAsia="zh-CN"/>
    </w:rPr>
  </w:style>
  <w:style w:type="paragraph" w:customStyle="1" w:styleId="afb">
    <w:name w:val="Табличный_центр"/>
    <w:basedOn w:val="a"/>
    <w:uiPriority w:val="99"/>
    <w:qFormat/>
    <w:rsid w:val="00681157"/>
    <w:pPr>
      <w:suppressAutoHyphens w:val="0"/>
      <w:jc w:val="center"/>
    </w:pPr>
    <w:rPr>
      <w:sz w:val="22"/>
      <w:lang w:eastAsia="zh-CN"/>
    </w:rPr>
  </w:style>
  <w:style w:type="paragraph" w:customStyle="1" w:styleId="afc">
    <w:name w:val="Табличный_слева"/>
    <w:basedOn w:val="a"/>
    <w:uiPriority w:val="99"/>
    <w:qFormat/>
    <w:rsid w:val="00681157"/>
    <w:pPr>
      <w:suppressAutoHyphens w:val="0"/>
    </w:pPr>
    <w:rPr>
      <w:sz w:val="22"/>
      <w:lang w:eastAsia="zh-CN"/>
    </w:rPr>
  </w:style>
  <w:style w:type="paragraph" w:customStyle="1" w:styleId="1f0">
    <w:name w:val="Основной текст1"/>
    <w:basedOn w:val="a"/>
    <w:uiPriority w:val="99"/>
    <w:qFormat/>
    <w:rsid w:val="00681157"/>
    <w:pPr>
      <w:widowControl w:val="0"/>
      <w:suppressAutoHyphens w:val="0"/>
      <w:spacing w:line="300" w:lineRule="auto"/>
      <w:ind w:firstLine="400"/>
    </w:pPr>
    <w:rPr>
      <w:sz w:val="22"/>
      <w:szCs w:val="22"/>
      <w:lang w:eastAsia="en-US"/>
    </w:rPr>
  </w:style>
  <w:style w:type="paragraph" w:customStyle="1" w:styleId="TableParagraph">
    <w:name w:val="Table Paragraph"/>
    <w:basedOn w:val="a"/>
    <w:uiPriority w:val="1"/>
    <w:qFormat/>
    <w:rsid w:val="00681157"/>
    <w:pPr>
      <w:widowControl w:val="0"/>
      <w:suppressAutoHyphens w:val="0"/>
    </w:pPr>
    <w:rPr>
      <w:sz w:val="22"/>
      <w:szCs w:val="22"/>
      <w:lang w:eastAsia="en-US"/>
    </w:rPr>
  </w:style>
  <w:style w:type="paragraph" w:customStyle="1" w:styleId="Default">
    <w:name w:val="Default"/>
    <w:uiPriority w:val="99"/>
    <w:qFormat/>
    <w:rsid w:val="00681157"/>
    <w:pPr>
      <w:spacing w:after="0" w:line="240" w:lineRule="auto"/>
    </w:pPr>
    <w:rPr>
      <w:rFonts w:ascii="Times New Roman" w:eastAsia="Calibri" w:hAnsi="Times New Roman" w:cs="Times New Roman"/>
      <w:color w:val="000000"/>
      <w:sz w:val="24"/>
      <w:szCs w:val="24"/>
    </w:rPr>
  </w:style>
  <w:style w:type="paragraph" w:customStyle="1" w:styleId="1f1">
    <w:name w:val="Перечень рисунков1"/>
    <w:basedOn w:val="a"/>
    <w:uiPriority w:val="99"/>
    <w:qFormat/>
    <w:rsid w:val="00681157"/>
    <w:pPr>
      <w:suppressAutoHyphens w:val="0"/>
      <w:spacing w:after="120" w:line="276" w:lineRule="auto"/>
      <w:jc w:val="center"/>
    </w:pPr>
    <w:rPr>
      <w:i/>
      <w:sz w:val="22"/>
      <w:lang w:eastAsia="ru-RU" w:bidi="ru-RU"/>
    </w:rPr>
  </w:style>
  <w:style w:type="paragraph" w:customStyle="1" w:styleId="afd">
    <w:name w:val="Буллиты"/>
    <w:basedOn w:val="a4"/>
    <w:uiPriority w:val="99"/>
    <w:qFormat/>
    <w:rsid w:val="00681157"/>
    <w:pPr>
      <w:tabs>
        <w:tab w:val="left" w:pos="1134"/>
      </w:tabs>
      <w:suppressAutoHyphens w:val="0"/>
      <w:jc w:val="both"/>
    </w:pPr>
    <w:rPr>
      <w:lang w:eastAsia="ru-RU"/>
    </w:rPr>
  </w:style>
  <w:style w:type="paragraph" w:customStyle="1" w:styleId="afe">
    <w:name w:val="Таблица"/>
    <w:basedOn w:val="a"/>
    <w:uiPriority w:val="99"/>
    <w:qFormat/>
    <w:rsid w:val="00681157"/>
    <w:pPr>
      <w:suppressAutoHyphens w:val="0"/>
      <w:spacing w:before="120"/>
      <w:jc w:val="right"/>
    </w:pPr>
    <w:rPr>
      <w:i/>
      <w:sz w:val="20"/>
      <w:lang w:eastAsia="ru-RU"/>
    </w:rPr>
  </w:style>
  <w:style w:type="paragraph" w:customStyle="1" w:styleId="aff">
    <w:name w:val="Таблица заголовок"/>
    <w:basedOn w:val="a"/>
    <w:uiPriority w:val="99"/>
    <w:qFormat/>
    <w:rsid w:val="00681157"/>
    <w:pPr>
      <w:suppressAutoHyphens w:val="0"/>
      <w:spacing w:after="120"/>
      <w:jc w:val="center"/>
    </w:pPr>
    <w:rPr>
      <w:lang w:eastAsia="ru-RU" w:bidi="ru-RU"/>
    </w:rPr>
  </w:style>
  <w:style w:type="character" w:customStyle="1" w:styleId="NormalWeb">
    <w:name w:val="Normal (Web) Знак"/>
    <w:basedOn w:val="a0"/>
    <w:link w:val="1f2"/>
    <w:qFormat/>
    <w:locked/>
    <w:rsid w:val="00681157"/>
    <w:rPr>
      <w:sz w:val="24"/>
    </w:rPr>
  </w:style>
  <w:style w:type="paragraph" w:customStyle="1" w:styleId="1f2">
    <w:name w:val="Обычный (веб)1"/>
    <w:basedOn w:val="a"/>
    <w:link w:val="NormalWeb"/>
    <w:qFormat/>
    <w:rsid w:val="00681157"/>
    <w:pPr>
      <w:suppressAutoHyphens w:val="0"/>
      <w:spacing w:before="100" w:after="100"/>
    </w:pPr>
    <w:rPr>
      <w:rFonts w:asciiTheme="minorHAnsi" w:eastAsiaTheme="minorHAnsi" w:hAnsiTheme="minorHAnsi" w:cstheme="minorBidi"/>
      <w:szCs w:val="22"/>
      <w:lang w:eastAsia="en-US"/>
    </w:rPr>
  </w:style>
  <w:style w:type="paragraph" w:customStyle="1" w:styleId="paragraph">
    <w:name w:val="paragraph"/>
    <w:basedOn w:val="a"/>
    <w:uiPriority w:val="99"/>
    <w:qFormat/>
    <w:rsid w:val="00681157"/>
    <w:pPr>
      <w:suppressAutoHyphens w:val="0"/>
      <w:spacing w:before="100" w:beforeAutospacing="1" w:after="100" w:afterAutospacing="1"/>
    </w:pPr>
    <w:rPr>
      <w:lang w:eastAsia="ru-RU"/>
    </w:rPr>
  </w:style>
  <w:style w:type="paragraph" w:customStyle="1" w:styleId="aff0">
    <w:name w:val="Абзац Знак"/>
    <w:uiPriority w:val="99"/>
    <w:qFormat/>
    <w:rsid w:val="00681157"/>
    <w:pPr>
      <w:spacing w:after="0" w:line="240" w:lineRule="auto"/>
      <w:ind w:firstLine="567"/>
      <w:jc w:val="both"/>
    </w:pPr>
    <w:rPr>
      <w:rFonts w:ascii="Times New Roman" w:eastAsia="Times New Roman" w:hAnsi="Times New Roman" w:cs="Times New Roman"/>
      <w:sz w:val="24"/>
      <w:szCs w:val="24"/>
      <w:lang w:eastAsia="zh-CN"/>
    </w:rPr>
  </w:style>
  <w:style w:type="paragraph" w:customStyle="1" w:styleId="1f3">
    <w:name w:val="Список_маркерный_1_уровень"/>
    <w:uiPriority w:val="99"/>
    <w:qFormat/>
    <w:rsid w:val="00681157"/>
    <w:pPr>
      <w:spacing w:before="60" w:after="100" w:line="240" w:lineRule="auto"/>
      <w:jc w:val="both"/>
    </w:pPr>
    <w:rPr>
      <w:rFonts w:ascii="Times New Roman" w:eastAsia="Times New Roman" w:hAnsi="Times New Roman" w:cs="Times New Roman"/>
      <w:sz w:val="24"/>
      <w:szCs w:val="24"/>
      <w:lang w:eastAsia="zh-CN"/>
    </w:rPr>
  </w:style>
  <w:style w:type="paragraph" w:customStyle="1" w:styleId="aff1">
    <w:name w:val="_Сноска"/>
    <w:basedOn w:val="a"/>
    <w:uiPriority w:val="99"/>
    <w:qFormat/>
    <w:rsid w:val="00681157"/>
    <w:pPr>
      <w:tabs>
        <w:tab w:val="center" w:pos="4677"/>
        <w:tab w:val="right" w:pos="9355"/>
      </w:tabs>
      <w:suppressAutoHyphens w:val="0"/>
      <w:contextualSpacing/>
      <w:jc w:val="both"/>
    </w:pPr>
    <w:rPr>
      <w:rFonts w:eastAsiaTheme="minorEastAsia"/>
      <w:sz w:val="20"/>
      <w:szCs w:val="22"/>
      <w:lang w:eastAsia="ru-RU"/>
    </w:rPr>
  </w:style>
  <w:style w:type="character" w:customStyle="1" w:styleId="25">
    <w:name w:val="Основной текст (2)_"/>
    <w:basedOn w:val="a0"/>
    <w:link w:val="26"/>
    <w:qFormat/>
    <w:locked/>
    <w:rsid w:val="00681157"/>
    <w:rPr>
      <w:rFonts w:ascii="Times New Roman" w:eastAsia="Times New Roman" w:hAnsi="Times New Roman" w:cs="Times New Roman"/>
      <w:sz w:val="18"/>
      <w:szCs w:val="18"/>
    </w:rPr>
  </w:style>
  <w:style w:type="paragraph" w:customStyle="1" w:styleId="26">
    <w:name w:val="Основной текст (2)"/>
    <w:basedOn w:val="a"/>
    <w:link w:val="25"/>
    <w:qFormat/>
    <w:rsid w:val="00681157"/>
    <w:pPr>
      <w:widowControl w:val="0"/>
      <w:suppressAutoHyphens w:val="0"/>
      <w:ind w:firstLine="300"/>
    </w:pPr>
    <w:rPr>
      <w:sz w:val="18"/>
      <w:szCs w:val="18"/>
      <w:lang w:eastAsia="en-US"/>
    </w:rPr>
  </w:style>
  <w:style w:type="paragraph" w:customStyle="1" w:styleId="aff2">
    <w:name w:val="Абзац"/>
    <w:uiPriority w:val="99"/>
    <w:qFormat/>
    <w:rsid w:val="00681157"/>
    <w:pPr>
      <w:spacing w:after="0" w:line="240" w:lineRule="auto"/>
      <w:ind w:firstLine="567"/>
      <w:jc w:val="both"/>
    </w:pPr>
    <w:rPr>
      <w:rFonts w:ascii="Times New Roman" w:eastAsia="Times New Roman" w:hAnsi="Times New Roman" w:cs="Times New Roman"/>
      <w:sz w:val="24"/>
      <w:szCs w:val="24"/>
      <w:lang w:eastAsia="zh-CN"/>
    </w:rPr>
  </w:style>
  <w:style w:type="paragraph" w:customStyle="1" w:styleId="aff3">
    <w:name w:val="Таблица_номер_таблицы"/>
    <w:uiPriority w:val="99"/>
    <w:qFormat/>
    <w:rsid w:val="00681157"/>
    <w:pPr>
      <w:keepNext/>
      <w:spacing w:after="0" w:line="240" w:lineRule="auto"/>
      <w:jc w:val="right"/>
    </w:pPr>
    <w:rPr>
      <w:rFonts w:ascii="Times New Roman" w:eastAsia="Times New Roman" w:hAnsi="Times New Roman" w:cs="Times New Roman"/>
      <w:sz w:val="24"/>
      <w:szCs w:val="24"/>
      <w:lang w:eastAsia="zh-CN"/>
    </w:rPr>
  </w:style>
  <w:style w:type="paragraph" w:customStyle="1" w:styleId="aff4">
    <w:name w:val="Таблица_название_таблицы Знак"/>
    <w:next w:val="aff0"/>
    <w:uiPriority w:val="99"/>
    <w:qFormat/>
    <w:rsid w:val="00681157"/>
    <w:pPr>
      <w:keepNext/>
      <w:spacing w:after="120" w:line="240" w:lineRule="auto"/>
      <w:jc w:val="center"/>
    </w:pPr>
    <w:rPr>
      <w:rFonts w:ascii="Times New Roman" w:eastAsia="Times New Roman" w:hAnsi="Times New Roman" w:cs="Times New Roman"/>
      <w:sz w:val="24"/>
      <w:szCs w:val="24"/>
      <w:lang w:eastAsia="zh-CN"/>
    </w:rPr>
  </w:style>
  <w:style w:type="paragraph" w:customStyle="1" w:styleId="ListParagraph1">
    <w:name w:val="List Paragraph1"/>
    <w:basedOn w:val="a"/>
    <w:uiPriority w:val="99"/>
    <w:qFormat/>
    <w:rsid w:val="00681157"/>
    <w:pPr>
      <w:suppressAutoHyphens w:val="0"/>
      <w:ind w:left="720"/>
      <w:contextualSpacing/>
    </w:pPr>
    <w:rPr>
      <w:rFonts w:ascii="Arial Unicode MS" w:eastAsia="Arial Unicode MS" w:hAnsi="Arial Unicode MS" w:cs="Arial Unicode MS"/>
      <w:color w:val="000000"/>
      <w:lang w:eastAsia="ru-RU"/>
    </w:rPr>
  </w:style>
  <w:style w:type="paragraph" w:customStyle="1" w:styleId="aff5">
    <w:name w:val="перечисление"/>
    <w:basedOn w:val="a"/>
    <w:uiPriority w:val="99"/>
    <w:qFormat/>
    <w:rsid w:val="00681157"/>
    <w:pPr>
      <w:tabs>
        <w:tab w:val="left" w:pos="284"/>
      </w:tabs>
      <w:suppressAutoHyphens w:val="0"/>
      <w:jc w:val="both"/>
    </w:pPr>
    <w:rPr>
      <w:rFonts w:eastAsia="Calibri"/>
      <w:lang w:eastAsia="en-US"/>
    </w:rPr>
  </w:style>
  <w:style w:type="paragraph" w:customStyle="1" w:styleId="p2">
    <w:name w:val="p2"/>
    <w:basedOn w:val="a"/>
    <w:uiPriority w:val="99"/>
    <w:qFormat/>
    <w:rsid w:val="00681157"/>
    <w:pPr>
      <w:suppressAutoHyphens w:val="0"/>
      <w:spacing w:before="100" w:beforeAutospacing="1" w:after="100" w:afterAutospacing="1"/>
    </w:pPr>
    <w:rPr>
      <w:lang w:eastAsia="ru-RU"/>
    </w:rPr>
  </w:style>
  <w:style w:type="paragraph" w:customStyle="1" w:styleId="-">
    <w:name w:val="СТП-Э Позиция"/>
    <w:basedOn w:val="a"/>
    <w:uiPriority w:val="99"/>
    <w:qFormat/>
    <w:rsid w:val="00681157"/>
    <w:pPr>
      <w:suppressAutoHyphens w:val="0"/>
    </w:pPr>
    <w:rPr>
      <w:szCs w:val="22"/>
      <w:lang w:eastAsia="ru-RU"/>
    </w:rPr>
  </w:style>
  <w:style w:type="paragraph" w:customStyle="1" w:styleId="aff6">
    <w:name w:val="Перечисление"/>
    <w:basedOn w:val="a"/>
    <w:uiPriority w:val="99"/>
    <w:qFormat/>
    <w:rsid w:val="00681157"/>
    <w:pPr>
      <w:keepNext/>
      <w:keepLines/>
      <w:suppressAutoHyphens w:val="0"/>
      <w:spacing w:line="312" w:lineRule="auto"/>
      <w:jc w:val="both"/>
    </w:pPr>
    <w:rPr>
      <w:rFonts w:eastAsia="MS Mincho"/>
      <w:sz w:val="28"/>
      <w:szCs w:val="22"/>
      <w:lang w:eastAsia="en-US"/>
    </w:rPr>
  </w:style>
  <w:style w:type="paragraph" w:customStyle="1" w:styleId="redtext">
    <w:name w:val="redtext"/>
    <w:basedOn w:val="a"/>
    <w:uiPriority w:val="99"/>
    <w:qFormat/>
    <w:rsid w:val="00681157"/>
    <w:pPr>
      <w:suppressAutoHyphens w:val="0"/>
      <w:spacing w:before="100" w:beforeAutospacing="1" w:after="100" w:afterAutospacing="1"/>
    </w:pPr>
    <w:rPr>
      <w:lang w:eastAsia="ru-RU"/>
    </w:rPr>
  </w:style>
  <w:style w:type="paragraph" w:customStyle="1" w:styleId="311">
    <w:name w:val="Основной текст с отступом 31"/>
    <w:basedOn w:val="a"/>
    <w:uiPriority w:val="99"/>
    <w:qFormat/>
    <w:rsid w:val="00681157"/>
    <w:pPr>
      <w:suppressAutoHyphens w:val="0"/>
      <w:spacing w:after="120"/>
      <w:ind w:left="283"/>
    </w:pPr>
    <w:rPr>
      <w:sz w:val="16"/>
      <w:szCs w:val="16"/>
    </w:rPr>
  </w:style>
  <w:style w:type="paragraph" w:customStyle="1" w:styleId="formattext">
    <w:name w:val="formattext"/>
    <w:basedOn w:val="a"/>
    <w:uiPriority w:val="99"/>
    <w:qFormat/>
    <w:rsid w:val="00681157"/>
    <w:pPr>
      <w:tabs>
        <w:tab w:val="left" w:pos="709"/>
      </w:tabs>
      <w:suppressAutoHyphens w:val="0"/>
      <w:spacing w:before="280" w:after="280" w:line="276" w:lineRule="atLeast"/>
    </w:pPr>
    <w:rPr>
      <w:rFonts w:ascii="Calibri" w:hAnsi="Calibri"/>
      <w:sz w:val="22"/>
      <w:szCs w:val="22"/>
      <w:lang w:eastAsia="zh-CN"/>
    </w:rPr>
  </w:style>
  <w:style w:type="paragraph" w:customStyle="1" w:styleId="ConsPlusNonformat">
    <w:name w:val="ConsPlusNonformat"/>
    <w:uiPriority w:val="99"/>
    <w:qFormat/>
    <w:rsid w:val="00681157"/>
    <w:pPr>
      <w:spacing w:after="0" w:line="240" w:lineRule="auto"/>
    </w:pPr>
    <w:rPr>
      <w:rFonts w:ascii="Courier New" w:eastAsia="Times New Roman" w:hAnsi="Courier New" w:cs="Courier New"/>
      <w:sz w:val="20"/>
      <w:szCs w:val="20"/>
      <w:lang w:eastAsia="ru-RU"/>
    </w:rPr>
  </w:style>
  <w:style w:type="paragraph" w:customStyle="1" w:styleId="69041">
    <w:name w:val="69041"/>
    <w:basedOn w:val="a"/>
    <w:uiPriority w:val="99"/>
    <w:qFormat/>
    <w:rsid w:val="00681157"/>
    <w:pPr>
      <w:suppressAutoHyphens w:val="0"/>
      <w:spacing w:before="100" w:beforeAutospacing="1" w:after="100" w:afterAutospacing="1"/>
    </w:pPr>
    <w:rPr>
      <w:lang w:eastAsia="ru-RU"/>
    </w:rPr>
  </w:style>
  <w:style w:type="paragraph" w:customStyle="1" w:styleId="aff7">
    <w:name w:val="Заг таблицы"/>
    <w:basedOn w:val="afd"/>
    <w:uiPriority w:val="99"/>
    <w:qFormat/>
    <w:rsid w:val="00681157"/>
    <w:pPr>
      <w:spacing w:after="120"/>
      <w:jc w:val="center"/>
    </w:pPr>
    <w:rPr>
      <w:rFonts w:eastAsiaTheme="majorEastAsia"/>
    </w:rPr>
  </w:style>
  <w:style w:type="paragraph" w:customStyle="1" w:styleId="docdata">
    <w:name w:val="docdata"/>
    <w:aliases w:val="v5,169846,bqiaagaaeyqcaaagiaiaaanblaiabwmuagaaaaaaaaaaaaaaaaaaaaaaaaaaaaaaaaaaaaaaaaaaaaaaaaaaaaaaaaaaaaaaaaaaaaaaaaaaaaaaaaaaaaaaaaaaaaaaaaaaaaaaaaaaaaaaaaaaaaaaaaaaaaaaaaaaaaaaaaaaaaaaaaaaaaaaaaaaaaaaaaaaaaaaaaaaaaaaaaaaaaaaaaaaaaaaaaaaaa,4947"/>
    <w:basedOn w:val="a"/>
    <w:uiPriority w:val="99"/>
    <w:qFormat/>
    <w:rsid w:val="00681157"/>
    <w:pPr>
      <w:suppressAutoHyphens w:val="0"/>
      <w:spacing w:before="100" w:beforeAutospacing="1" w:after="100" w:afterAutospacing="1"/>
    </w:pPr>
    <w:rPr>
      <w:lang w:eastAsia="ru-RU"/>
    </w:rPr>
  </w:style>
  <w:style w:type="character" w:customStyle="1" w:styleId="1f4">
    <w:name w:val="Подзаголовок 1 Знак"/>
    <w:basedOn w:val="af7"/>
    <w:link w:val="1f5"/>
    <w:qFormat/>
    <w:locked/>
    <w:rsid w:val="00681157"/>
    <w:rPr>
      <w:rFonts w:ascii="Times New Roman" w:eastAsia="Times New Roman" w:hAnsi="Times New Roman" w:cs="Times New Roman"/>
      <w:b/>
      <w:color w:val="000000"/>
      <w:sz w:val="24"/>
      <w:szCs w:val="20"/>
      <w:lang w:val="en-US" w:eastAsia="ru-RU"/>
    </w:rPr>
  </w:style>
  <w:style w:type="paragraph" w:customStyle="1" w:styleId="1f5">
    <w:name w:val="__Обычный1"/>
    <w:link w:val="1f4"/>
    <w:qFormat/>
    <w:rsid w:val="00681157"/>
    <w:pPr>
      <w:spacing w:after="120" w:line="240" w:lineRule="auto"/>
      <w:ind w:firstLine="709"/>
      <w:jc w:val="both"/>
    </w:pPr>
    <w:rPr>
      <w:rFonts w:ascii="Times New Roman" w:eastAsia="Times New Roman" w:hAnsi="Times New Roman" w:cs="Times New Roman"/>
      <w:b/>
      <w:color w:val="000000"/>
      <w:sz w:val="24"/>
      <w:szCs w:val="20"/>
      <w:lang w:val="en-US" w:eastAsia="ru-RU"/>
    </w:rPr>
  </w:style>
  <w:style w:type="paragraph" w:customStyle="1" w:styleId="1f6">
    <w:name w:val="Стиль 1"/>
    <w:basedOn w:val="a"/>
    <w:uiPriority w:val="99"/>
    <w:qFormat/>
    <w:rsid w:val="00681157"/>
    <w:pPr>
      <w:suppressAutoHyphens w:val="0"/>
      <w:spacing w:before="60" w:after="60"/>
      <w:ind w:firstLine="709"/>
      <w:jc w:val="both"/>
    </w:pPr>
    <w:rPr>
      <w:szCs w:val="20"/>
      <w:lang w:eastAsia="ru-RU"/>
    </w:rPr>
  </w:style>
  <w:style w:type="paragraph" w:customStyle="1" w:styleId="headertext">
    <w:name w:val="headertext"/>
    <w:basedOn w:val="a"/>
    <w:uiPriority w:val="99"/>
    <w:qFormat/>
    <w:rsid w:val="00681157"/>
    <w:pPr>
      <w:suppressAutoHyphens w:val="0"/>
      <w:spacing w:before="100" w:beforeAutospacing="1" w:after="100" w:afterAutospacing="1"/>
    </w:pPr>
    <w:rPr>
      <w:lang w:eastAsia="ru-RU"/>
    </w:rPr>
  </w:style>
  <w:style w:type="paragraph" w:customStyle="1" w:styleId="aff8">
    <w:name w:val="Текст в таблице"/>
    <w:basedOn w:val="TableParagraph"/>
    <w:uiPriority w:val="99"/>
    <w:qFormat/>
    <w:rsid w:val="00681157"/>
    <w:pPr>
      <w:spacing w:before="2"/>
    </w:pPr>
  </w:style>
  <w:style w:type="paragraph" w:customStyle="1" w:styleId="1f7">
    <w:name w:val="Подзаголовок 1"/>
    <w:basedOn w:val="af"/>
    <w:uiPriority w:val="99"/>
    <w:qFormat/>
    <w:rsid w:val="00681157"/>
    <w:pPr>
      <w:widowControl w:val="0"/>
      <w:spacing w:before="120" w:after="0"/>
      <w:ind w:right="181" w:firstLine="709"/>
      <w:jc w:val="both"/>
    </w:pPr>
    <w:rPr>
      <w:b/>
      <w:color w:val="000000"/>
      <w:szCs w:val="20"/>
    </w:rPr>
  </w:style>
  <w:style w:type="paragraph" w:customStyle="1" w:styleId="1f8">
    <w:name w:val="Стиль1"/>
    <w:basedOn w:val="a"/>
    <w:uiPriority w:val="99"/>
    <w:qFormat/>
    <w:rsid w:val="00681157"/>
    <w:pPr>
      <w:suppressAutoHyphens w:val="0"/>
      <w:jc w:val="both"/>
    </w:pPr>
    <w:rPr>
      <w:rFonts w:eastAsiaTheme="minorHAnsi"/>
      <w:lang w:eastAsia="en-US"/>
    </w:rPr>
  </w:style>
  <w:style w:type="paragraph" w:customStyle="1" w:styleId="2303">
    <w:name w:val="2303"/>
    <w:basedOn w:val="a"/>
    <w:uiPriority w:val="99"/>
    <w:qFormat/>
    <w:rsid w:val="00681157"/>
    <w:pPr>
      <w:suppressAutoHyphens w:val="0"/>
      <w:spacing w:before="100" w:beforeAutospacing="1" w:after="100" w:afterAutospacing="1"/>
    </w:pPr>
    <w:rPr>
      <w:lang w:eastAsia="ru-RU"/>
    </w:rPr>
  </w:style>
  <w:style w:type="paragraph" w:customStyle="1" w:styleId="2199">
    <w:name w:val="2199"/>
    <w:basedOn w:val="a"/>
    <w:uiPriority w:val="99"/>
    <w:qFormat/>
    <w:rsid w:val="00681157"/>
    <w:pPr>
      <w:suppressAutoHyphens w:val="0"/>
      <w:spacing w:before="100" w:beforeAutospacing="1" w:after="100" w:afterAutospacing="1"/>
    </w:pPr>
    <w:rPr>
      <w:lang w:eastAsia="ru-RU"/>
    </w:rPr>
  </w:style>
  <w:style w:type="paragraph" w:customStyle="1" w:styleId="1727">
    <w:name w:val="1727"/>
    <w:basedOn w:val="a"/>
    <w:uiPriority w:val="99"/>
    <w:qFormat/>
    <w:rsid w:val="00681157"/>
    <w:pPr>
      <w:suppressAutoHyphens w:val="0"/>
      <w:spacing w:before="100" w:beforeAutospacing="1" w:after="100" w:afterAutospacing="1"/>
    </w:pPr>
    <w:rPr>
      <w:lang w:eastAsia="ru-RU"/>
    </w:rPr>
  </w:style>
  <w:style w:type="paragraph" w:customStyle="1" w:styleId="312">
    <w:name w:val="Заголовок 31"/>
    <w:uiPriority w:val="99"/>
    <w:qFormat/>
    <w:rsid w:val="00681157"/>
    <w:pPr>
      <w:spacing w:before="240" w:after="60" w:line="240" w:lineRule="auto"/>
      <w:ind w:left="1497"/>
    </w:pPr>
    <w:rPr>
      <w:rFonts w:ascii="Times New Roman" w:eastAsia="Times New Roman" w:hAnsi="Times New Roman" w:cs="Times New Roman"/>
      <w:b/>
      <w:sz w:val="28"/>
      <w:szCs w:val="20"/>
      <w:lang w:eastAsia="zh-CN"/>
    </w:rPr>
  </w:style>
  <w:style w:type="paragraph" w:customStyle="1" w:styleId="aff9">
    <w:name w:val="_список"/>
    <w:basedOn w:val="a"/>
    <w:uiPriority w:val="99"/>
    <w:qFormat/>
    <w:rsid w:val="00681157"/>
    <w:pPr>
      <w:suppressAutoHyphens w:val="0"/>
      <w:spacing w:line="256" w:lineRule="auto"/>
      <w:jc w:val="both"/>
    </w:pPr>
    <w:rPr>
      <w:rFonts w:eastAsia="Calibri"/>
      <w:szCs w:val="22"/>
      <w:lang w:eastAsia="en-US"/>
    </w:rPr>
  </w:style>
  <w:style w:type="paragraph" w:customStyle="1" w:styleId="affa">
    <w:name w:val="Содержимое таблицы"/>
    <w:basedOn w:val="a"/>
    <w:uiPriority w:val="99"/>
    <w:qFormat/>
    <w:rsid w:val="00681157"/>
    <w:pPr>
      <w:suppressLineNumbers/>
      <w:suppressAutoHyphens w:val="0"/>
    </w:pPr>
    <w:rPr>
      <w:lang w:eastAsia="ru-RU"/>
    </w:rPr>
  </w:style>
  <w:style w:type="paragraph" w:customStyle="1" w:styleId="affb">
    <w:name w:val="Заголовок таблицы"/>
    <w:basedOn w:val="affa"/>
    <w:uiPriority w:val="99"/>
    <w:qFormat/>
    <w:rsid w:val="00681157"/>
    <w:pPr>
      <w:jc w:val="center"/>
    </w:pPr>
    <w:rPr>
      <w:b/>
      <w:bCs/>
    </w:rPr>
  </w:style>
  <w:style w:type="paragraph" w:customStyle="1" w:styleId="2">
    <w:name w:val="Стиль2"/>
    <w:basedOn w:val="a"/>
    <w:uiPriority w:val="99"/>
    <w:qFormat/>
    <w:rsid w:val="00681157"/>
    <w:pPr>
      <w:numPr>
        <w:ilvl w:val="1"/>
        <w:numId w:val="3"/>
      </w:numPr>
      <w:suppressAutoHyphens w:val="0"/>
      <w:spacing w:line="360" w:lineRule="auto"/>
      <w:jc w:val="both"/>
    </w:pPr>
    <w:rPr>
      <w:sz w:val="28"/>
      <w:szCs w:val="28"/>
      <w:lang w:eastAsia="ru-RU"/>
    </w:rPr>
  </w:style>
  <w:style w:type="paragraph" w:customStyle="1" w:styleId="msonormal0">
    <w:name w:val="msonormal"/>
    <w:basedOn w:val="a"/>
    <w:uiPriority w:val="99"/>
    <w:semiHidden/>
    <w:qFormat/>
    <w:rsid w:val="00681157"/>
    <w:pPr>
      <w:suppressAutoHyphens w:val="0"/>
      <w:spacing w:before="100" w:beforeAutospacing="1" w:after="100" w:afterAutospacing="1"/>
    </w:pPr>
    <w:rPr>
      <w:lang w:eastAsia="ru-RU"/>
    </w:rPr>
  </w:style>
  <w:style w:type="paragraph" w:customStyle="1" w:styleId="1555">
    <w:name w:val="1555"/>
    <w:aliases w:val="bqiaagaaeyqcaaagiaiaaan6bqaabygfaaaaaaaaaaaaaaaaaaaaaaaaaaaaaaaaaaaaaaaaaaaaaaaaaaaaaaaaaaaaaaaaaaaaaaaaaaaaaaaaaaaaaaaaaaaaaaaaaaaaaaaaaaaaaaaaaaaaaaaaaaaaaaaaaaaaaaaaaaaaaaaaaaaaaaaaaaaaaaaaaaaaaaaaaaaaaaaaaaaaaaaaaaaaaaaaaaaaaaaa"/>
    <w:basedOn w:val="a"/>
    <w:uiPriority w:val="99"/>
    <w:qFormat/>
    <w:rsid w:val="00681157"/>
    <w:pPr>
      <w:suppressAutoHyphens w:val="0"/>
      <w:spacing w:before="100" w:beforeAutospacing="1" w:after="100" w:afterAutospacing="1"/>
    </w:pPr>
    <w:rPr>
      <w:lang w:eastAsia="ru-RU"/>
    </w:rPr>
  </w:style>
  <w:style w:type="character" w:customStyle="1" w:styleId="140">
    <w:name w:val="Стиль 14 пт Знак"/>
    <w:basedOn w:val="a0"/>
    <w:link w:val="141"/>
    <w:locked/>
    <w:rsid w:val="00681157"/>
    <w:rPr>
      <w:rFonts w:ascii="Times New Roman" w:eastAsia="Times New Roman" w:hAnsi="Times New Roman" w:cs="Times New Roman"/>
      <w:sz w:val="24"/>
      <w:szCs w:val="24"/>
      <w:lang w:eastAsia="ru-RU"/>
    </w:rPr>
  </w:style>
  <w:style w:type="paragraph" w:customStyle="1" w:styleId="141">
    <w:name w:val="Стиль 14 пт"/>
    <w:basedOn w:val="a"/>
    <w:link w:val="140"/>
    <w:qFormat/>
    <w:rsid w:val="00681157"/>
    <w:pPr>
      <w:suppressAutoHyphens w:val="0"/>
      <w:spacing w:before="120"/>
      <w:ind w:firstLine="709"/>
      <w:jc w:val="both"/>
    </w:pPr>
    <w:rPr>
      <w:lang w:eastAsia="ru-RU"/>
    </w:rPr>
  </w:style>
  <w:style w:type="character" w:styleId="affc">
    <w:name w:val="annotation reference"/>
    <w:basedOn w:val="a0"/>
    <w:uiPriority w:val="99"/>
    <w:semiHidden/>
    <w:unhideWhenUsed/>
    <w:qFormat/>
    <w:rsid w:val="00681157"/>
    <w:rPr>
      <w:sz w:val="16"/>
      <w:szCs w:val="16"/>
    </w:rPr>
  </w:style>
  <w:style w:type="character" w:customStyle="1" w:styleId="71">
    <w:name w:val="Заголовок 7 Знак1"/>
    <w:basedOn w:val="a0"/>
    <w:uiPriority w:val="9"/>
    <w:semiHidden/>
    <w:rsid w:val="00681157"/>
    <w:rPr>
      <w:rFonts w:asciiTheme="majorHAnsi" w:eastAsiaTheme="majorEastAsia" w:hAnsiTheme="majorHAnsi" w:cstheme="majorBidi"/>
      <w:i/>
      <w:iCs/>
      <w:color w:val="404040" w:themeColor="text1" w:themeTint="BF"/>
      <w:sz w:val="24"/>
      <w:szCs w:val="24"/>
      <w:lang w:eastAsia="ru-RU"/>
    </w:rPr>
  </w:style>
  <w:style w:type="character" w:customStyle="1" w:styleId="81">
    <w:name w:val="Заголовок 8 Знак1"/>
    <w:basedOn w:val="a0"/>
    <w:uiPriority w:val="9"/>
    <w:semiHidden/>
    <w:rsid w:val="00681157"/>
    <w:rPr>
      <w:rFonts w:asciiTheme="majorHAnsi" w:eastAsiaTheme="majorEastAsia" w:hAnsiTheme="majorHAnsi" w:cstheme="majorBidi"/>
      <w:color w:val="404040" w:themeColor="text1" w:themeTint="BF"/>
      <w:lang w:eastAsia="ru-RU"/>
    </w:rPr>
  </w:style>
  <w:style w:type="character" w:customStyle="1" w:styleId="91">
    <w:name w:val="Заголовок 9 Знак1"/>
    <w:basedOn w:val="a0"/>
    <w:uiPriority w:val="9"/>
    <w:semiHidden/>
    <w:rsid w:val="00681157"/>
    <w:rPr>
      <w:rFonts w:asciiTheme="majorHAnsi" w:eastAsiaTheme="majorEastAsia" w:hAnsiTheme="majorHAnsi" w:cstheme="majorBidi"/>
      <w:i/>
      <w:iCs/>
      <w:color w:val="404040" w:themeColor="text1" w:themeTint="BF"/>
      <w:lang w:eastAsia="ru-RU"/>
    </w:rPr>
  </w:style>
  <w:style w:type="character" w:customStyle="1" w:styleId="Heading4Char">
    <w:name w:val="Heading 4 Char"/>
    <w:basedOn w:val="a0"/>
    <w:uiPriority w:val="9"/>
    <w:qFormat/>
    <w:rsid w:val="00681157"/>
    <w:rPr>
      <w:rFonts w:ascii="Arial" w:eastAsia="Arial" w:hAnsi="Arial" w:cs="Arial" w:hint="default"/>
      <w:b/>
      <w:bCs/>
      <w:sz w:val="26"/>
      <w:szCs w:val="26"/>
    </w:rPr>
  </w:style>
  <w:style w:type="character" w:customStyle="1" w:styleId="Heading5Char">
    <w:name w:val="Heading 5 Char"/>
    <w:basedOn w:val="a0"/>
    <w:uiPriority w:val="9"/>
    <w:qFormat/>
    <w:rsid w:val="00681157"/>
    <w:rPr>
      <w:rFonts w:ascii="Arial" w:eastAsia="Arial" w:hAnsi="Arial" w:cs="Arial" w:hint="default"/>
      <w:b/>
      <w:bCs/>
      <w:sz w:val="24"/>
      <w:szCs w:val="24"/>
    </w:rPr>
  </w:style>
  <w:style w:type="character" w:customStyle="1" w:styleId="Heading6Char">
    <w:name w:val="Heading 6 Char"/>
    <w:basedOn w:val="a0"/>
    <w:uiPriority w:val="9"/>
    <w:qFormat/>
    <w:rsid w:val="00681157"/>
    <w:rPr>
      <w:rFonts w:ascii="Arial" w:eastAsia="Arial" w:hAnsi="Arial" w:cs="Arial" w:hint="default"/>
      <w:b/>
      <w:bCs/>
      <w:sz w:val="22"/>
      <w:szCs w:val="22"/>
    </w:rPr>
  </w:style>
  <w:style w:type="character" w:customStyle="1" w:styleId="Heading7Char">
    <w:name w:val="Heading 7 Char"/>
    <w:basedOn w:val="a0"/>
    <w:uiPriority w:val="9"/>
    <w:qFormat/>
    <w:rsid w:val="00681157"/>
    <w:rPr>
      <w:rFonts w:ascii="Arial" w:eastAsia="Arial" w:hAnsi="Arial" w:cs="Arial" w:hint="default"/>
      <w:b/>
      <w:bCs/>
      <w:i/>
      <w:iCs/>
      <w:sz w:val="22"/>
      <w:szCs w:val="22"/>
    </w:rPr>
  </w:style>
  <w:style w:type="character" w:customStyle="1" w:styleId="Heading8Char">
    <w:name w:val="Heading 8 Char"/>
    <w:basedOn w:val="a0"/>
    <w:uiPriority w:val="9"/>
    <w:qFormat/>
    <w:rsid w:val="00681157"/>
    <w:rPr>
      <w:rFonts w:ascii="Arial" w:eastAsia="Arial" w:hAnsi="Arial" w:cs="Arial" w:hint="default"/>
      <w:i/>
      <w:iCs/>
      <w:sz w:val="22"/>
      <w:szCs w:val="22"/>
    </w:rPr>
  </w:style>
  <w:style w:type="character" w:customStyle="1" w:styleId="Heading9Char">
    <w:name w:val="Heading 9 Char"/>
    <w:basedOn w:val="a0"/>
    <w:uiPriority w:val="9"/>
    <w:qFormat/>
    <w:rsid w:val="00681157"/>
    <w:rPr>
      <w:rFonts w:ascii="Arial" w:eastAsia="Arial" w:hAnsi="Arial" w:cs="Arial" w:hint="default"/>
      <w:i/>
      <w:iCs/>
      <w:sz w:val="21"/>
      <w:szCs w:val="21"/>
    </w:rPr>
  </w:style>
  <w:style w:type="character" w:customStyle="1" w:styleId="TitleChar">
    <w:name w:val="Title Char"/>
    <w:basedOn w:val="a0"/>
    <w:uiPriority w:val="10"/>
    <w:qFormat/>
    <w:rsid w:val="00681157"/>
    <w:rPr>
      <w:sz w:val="48"/>
      <w:szCs w:val="48"/>
    </w:rPr>
  </w:style>
  <w:style w:type="character" w:customStyle="1" w:styleId="SubtitleChar">
    <w:name w:val="Subtitle Char"/>
    <w:basedOn w:val="a0"/>
    <w:uiPriority w:val="11"/>
    <w:qFormat/>
    <w:rsid w:val="00681157"/>
    <w:rPr>
      <w:sz w:val="24"/>
      <w:szCs w:val="24"/>
    </w:rPr>
  </w:style>
  <w:style w:type="character" w:customStyle="1" w:styleId="QuoteChar">
    <w:name w:val="Quote Char"/>
    <w:uiPriority w:val="29"/>
    <w:qFormat/>
    <w:rsid w:val="00681157"/>
    <w:rPr>
      <w:i/>
      <w:iCs w:val="0"/>
    </w:rPr>
  </w:style>
  <w:style w:type="character" w:customStyle="1" w:styleId="IntenseQuoteChar">
    <w:name w:val="Intense Quote Char"/>
    <w:uiPriority w:val="30"/>
    <w:qFormat/>
    <w:rsid w:val="00681157"/>
    <w:rPr>
      <w:i/>
      <w:iCs w:val="0"/>
    </w:rPr>
  </w:style>
  <w:style w:type="character" w:customStyle="1" w:styleId="HeaderChar">
    <w:name w:val="Header Char"/>
    <w:basedOn w:val="a0"/>
    <w:uiPriority w:val="99"/>
    <w:qFormat/>
    <w:rsid w:val="00681157"/>
  </w:style>
  <w:style w:type="character" w:customStyle="1" w:styleId="CaptionChar">
    <w:name w:val="Caption Char"/>
    <w:uiPriority w:val="99"/>
    <w:qFormat/>
    <w:rsid w:val="00681157"/>
  </w:style>
  <w:style w:type="character" w:customStyle="1" w:styleId="Heading1Char">
    <w:name w:val="Heading 1 Char"/>
    <w:basedOn w:val="a0"/>
    <w:uiPriority w:val="9"/>
    <w:qFormat/>
    <w:rsid w:val="00681157"/>
    <w:rPr>
      <w:rFonts w:ascii="Arial" w:eastAsia="Arial" w:hAnsi="Arial" w:cs="Arial" w:hint="default"/>
      <w:sz w:val="40"/>
      <w:szCs w:val="40"/>
    </w:rPr>
  </w:style>
  <w:style w:type="character" w:customStyle="1" w:styleId="Heading2Char">
    <w:name w:val="Heading 2 Char"/>
    <w:basedOn w:val="a0"/>
    <w:uiPriority w:val="9"/>
    <w:qFormat/>
    <w:rsid w:val="00681157"/>
    <w:rPr>
      <w:rFonts w:ascii="Arial" w:eastAsia="Arial" w:hAnsi="Arial" w:cs="Arial" w:hint="default"/>
      <w:sz w:val="34"/>
    </w:rPr>
  </w:style>
  <w:style w:type="character" w:customStyle="1" w:styleId="Heading3Char">
    <w:name w:val="Heading 3 Char"/>
    <w:basedOn w:val="a0"/>
    <w:uiPriority w:val="9"/>
    <w:qFormat/>
    <w:rsid w:val="00681157"/>
    <w:rPr>
      <w:rFonts w:ascii="Arial" w:eastAsia="Arial" w:hAnsi="Arial" w:cs="Arial" w:hint="default"/>
      <w:sz w:val="30"/>
      <w:szCs w:val="30"/>
    </w:rPr>
  </w:style>
  <w:style w:type="character" w:customStyle="1" w:styleId="affd">
    <w:name w:val="Название Знак"/>
    <w:basedOn w:val="a0"/>
    <w:uiPriority w:val="10"/>
    <w:qFormat/>
    <w:rsid w:val="00681157"/>
    <w:rPr>
      <w:sz w:val="48"/>
      <w:szCs w:val="48"/>
    </w:rPr>
  </w:style>
  <w:style w:type="character" w:customStyle="1" w:styleId="affe">
    <w:name w:val="Подзаголовок Знак"/>
    <w:basedOn w:val="a0"/>
    <w:uiPriority w:val="11"/>
    <w:qFormat/>
    <w:rsid w:val="00681157"/>
    <w:rPr>
      <w:sz w:val="24"/>
      <w:szCs w:val="24"/>
    </w:rPr>
  </w:style>
  <w:style w:type="character" w:customStyle="1" w:styleId="27">
    <w:name w:val="Цитата 2 Знак"/>
    <w:uiPriority w:val="29"/>
    <w:qFormat/>
    <w:rsid w:val="00681157"/>
    <w:rPr>
      <w:i/>
      <w:iCs w:val="0"/>
    </w:rPr>
  </w:style>
  <w:style w:type="character" w:customStyle="1" w:styleId="afff">
    <w:name w:val="Выделенная цитата Знак"/>
    <w:uiPriority w:val="30"/>
    <w:qFormat/>
    <w:rsid w:val="00681157"/>
    <w:rPr>
      <w:i/>
      <w:iCs w:val="0"/>
    </w:rPr>
  </w:style>
  <w:style w:type="character" w:customStyle="1" w:styleId="FooterChar">
    <w:name w:val="Footer Char"/>
    <w:basedOn w:val="a0"/>
    <w:uiPriority w:val="99"/>
    <w:qFormat/>
    <w:rsid w:val="00681157"/>
  </w:style>
  <w:style w:type="character" w:customStyle="1" w:styleId="afff0">
    <w:name w:val="Нижний колонтитул Знак"/>
    <w:uiPriority w:val="99"/>
    <w:qFormat/>
    <w:rsid w:val="00681157"/>
  </w:style>
  <w:style w:type="character" w:customStyle="1" w:styleId="FootnoteTextChar">
    <w:name w:val="Footnote Text Char"/>
    <w:uiPriority w:val="99"/>
    <w:qFormat/>
    <w:rsid w:val="00681157"/>
    <w:rPr>
      <w:sz w:val="18"/>
    </w:rPr>
  </w:style>
  <w:style w:type="character" w:customStyle="1" w:styleId="EndnoteTextChar">
    <w:name w:val="Endnote Text Char"/>
    <w:uiPriority w:val="99"/>
    <w:qFormat/>
    <w:rsid w:val="00681157"/>
    <w:rPr>
      <w:sz w:val="20"/>
    </w:rPr>
  </w:style>
  <w:style w:type="character" w:customStyle="1" w:styleId="afff1">
    <w:name w:val="Текст выноски Знак"/>
    <w:basedOn w:val="a0"/>
    <w:uiPriority w:val="99"/>
    <w:semiHidden/>
    <w:qFormat/>
    <w:rsid w:val="00681157"/>
    <w:rPr>
      <w:rFonts w:ascii="Tahoma" w:eastAsia="Times New Roman" w:hAnsi="Tahoma" w:cs="Tahoma" w:hint="default"/>
      <w:sz w:val="16"/>
      <w:szCs w:val="16"/>
      <w:lang w:eastAsia="ru-RU"/>
    </w:rPr>
  </w:style>
  <w:style w:type="character" w:customStyle="1" w:styleId="afff2">
    <w:name w:val="Основной текст_"/>
    <w:basedOn w:val="a0"/>
    <w:qFormat/>
    <w:rsid w:val="00681157"/>
    <w:rPr>
      <w:rFonts w:ascii="Times New Roman" w:eastAsia="Times New Roman" w:hAnsi="Times New Roman" w:cs="Times New Roman" w:hint="default"/>
    </w:rPr>
  </w:style>
  <w:style w:type="character" w:customStyle="1" w:styleId="afff3">
    <w:name w:val="Рисунок Знак"/>
    <w:basedOn w:val="a0"/>
    <w:qFormat/>
    <w:rsid w:val="00681157"/>
    <w:rPr>
      <w:rFonts w:ascii="Times New Roman" w:eastAsia="Times New Roman" w:hAnsi="Times New Roman" w:cs="Times New Roman" w:hint="default"/>
      <w:i/>
      <w:iCs w:val="0"/>
      <w:szCs w:val="24"/>
      <w:lang w:eastAsia="ru-RU" w:bidi="ru-RU"/>
    </w:rPr>
  </w:style>
  <w:style w:type="character" w:customStyle="1" w:styleId="afff4">
    <w:name w:val="Абзац списка Знак"/>
    <w:aliases w:val="Булит Знак,Нумерация Знак,List Paragraph Знак,Bullet List Знак,FooterText Знак,numbered Знак,Paragraphe de liste1 Знак,lp1 Знак,Bullet 1 Знак,Use Case List Paragraph Знак,ПАРАГРАФ Знак,список 1 Знак,Маркированный ГП Знак,Маркер Знак"/>
    <w:basedOn w:val="a0"/>
    <w:uiPriority w:val="34"/>
    <w:qFormat/>
    <w:rsid w:val="00681157"/>
    <w:rPr>
      <w:rFonts w:ascii="Times New Roman" w:eastAsia="Times New Roman" w:hAnsi="Times New Roman" w:cs="Times New Roman" w:hint="default"/>
      <w:sz w:val="24"/>
      <w:szCs w:val="24"/>
      <w:lang w:eastAsia="ru-RU"/>
    </w:rPr>
  </w:style>
  <w:style w:type="character" w:customStyle="1" w:styleId="afff5">
    <w:name w:val="Буллиты Знак"/>
    <w:basedOn w:val="afff4"/>
    <w:qFormat/>
    <w:rsid w:val="00681157"/>
    <w:rPr>
      <w:rFonts w:ascii="Times New Roman" w:eastAsia="Times New Roman" w:hAnsi="Times New Roman" w:cs="Times New Roman" w:hint="default"/>
      <w:sz w:val="24"/>
      <w:szCs w:val="24"/>
      <w:lang w:eastAsia="ru-RU"/>
    </w:rPr>
  </w:style>
  <w:style w:type="character" w:customStyle="1" w:styleId="afff6">
    <w:name w:val="Таблица Знак"/>
    <w:basedOn w:val="a0"/>
    <w:qFormat/>
    <w:rsid w:val="00681157"/>
    <w:rPr>
      <w:rFonts w:ascii="Times New Roman" w:eastAsia="Times New Roman" w:hAnsi="Times New Roman" w:cs="Times New Roman" w:hint="default"/>
      <w:i/>
      <w:iCs w:val="0"/>
      <w:sz w:val="20"/>
      <w:szCs w:val="24"/>
      <w:lang w:eastAsia="ru-RU"/>
    </w:rPr>
  </w:style>
  <w:style w:type="character" w:customStyle="1" w:styleId="afff7">
    <w:name w:val="Таблица заголовок Знак"/>
    <w:basedOn w:val="a0"/>
    <w:qFormat/>
    <w:rsid w:val="00681157"/>
    <w:rPr>
      <w:rFonts w:ascii="Times New Roman" w:eastAsia="Times New Roman" w:hAnsi="Times New Roman" w:cs="Times New Roman" w:hint="default"/>
      <w:sz w:val="24"/>
      <w:szCs w:val="24"/>
      <w:lang w:eastAsia="ru-RU" w:bidi="ru-RU"/>
    </w:rPr>
  </w:style>
  <w:style w:type="character" w:customStyle="1" w:styleId="afff8">
    <w:name w:val="Маркированный список Знак"/>
    <w:uiPriority w:val="99"/>
    <w:qFormat/>
    <w:rsid w:val="00681157"/>
    <w:rPr>
      <w:rFonts w:ascii="Times New Roman" w:eastAsia="Times New Roman" w:hAnsi="Times New Roman" w:cs="Times New Roman" w:hint="default"/>
      <w:sz w:val="24"/>
      <w:szCs w:val="20"/>
    </w:rPr>
  </w:style>
  <w:style w:type="character" w:customStyle="1" w:styleId="afff9">
    <w:name w:val="Текст сноски Знак"/>
    <w:basedOn w:val="a0"/>
    <w:uiPriority w:val="99"/>
    <w:qFormat/>
    <w:rsid w:val="00681157"/>
    <w:rPr>
      <w:sz w:val="20"/>
      <w:szCs w:val="20"/>
    </w:rPr>
  </w:style>
  <w:style w:type="character" w:customStyle="1" w:styleId="afffa">
    <w:name w:val="Привязка сноски"/>
    <w:rsid w:val="00681157"/>
    <w:rPr>
      <w:vertAlign w:val="superscript"/>
    </w:rPr>
  </w:style>
  <w:style w:type="character" w:customStyle="1" w:styleId="FootnoteCharacters">
    <w:name w:val="Footnote Characters"/>
    <w:basedOn w:val="a0"/>
    <w:uiPriority w:val="99"/>
    <w:qFormat/>
    <w:rsid w:val="00681157"/>
    <w:rPr>
      <w:vertAlign w:val="superscript"/>
    </w:rPr>
  </w:style>
  <w:style w:type="character" w:customStyle="1" w:styleId="afffb">
    <w:name w:val="Обычный (веб) Знак"/>
    <w:uiPriority w:val="99"/>
    <w:qFormat/>
    <w:rsid w:val="00681157"/>
    <w:rPr>
      <w:rFonts w:ascii="Times New Roman" w:eastAsia="Times New Roman" w:hAnsi="Times New Roman" w:cs="Times New Roman" w:hint="default"/>
      <w:sz w:val="24"/>
      <w:szCs w:val="24"/>
      <w:lang w:eastAsia="ru-RU"/>
    </w:rPr>
  </w:style>
  <w:style w:type="character" w:customStyle="1" w:styleId="eop">
    <w:name w:val="eop"/>
    <w:basedOn w:val="a0"/>
    <w:qFormat/>
    <w:rsid w:val="00681157"/>
  </w:style>
  <w:style w:type="character" w:customStyle="1" w:styleId="normaltextrun">
    <w:name w:val="normaltextrun"/>
    <w:basedOn w:val="a0"/>
    <w:qFormat/>
    <w:rsid w:val="00681157"/>
  </w:style>
  <w:style w:type="character" w:customStyle="1" w:styleId="4Exact2">
    <w:name w:val="Подпись к картинке (4) Exact2"/>
    <w:basedOn w:val="a0"/>
    <w:uiPriority w:val="99"/>
    <w:qFormat/>
    <w:rsid w:val="00681157"/>
    <w:rPr>
      <w:rFonts w:ascii="Times New Roman" w:hAnsi="Times New Roman" w:cs="Times New Roman" w:hint="default"/>
      <w:color w:val="000000"/>
      <w:spacing w:val="0"/>
      <w:sz w:val="26"/>
      <w:szCs w:val="26"/>
      <w:shd w:val="clear" w:color="auto" w:fill="FFFFFF"/>
    </w:rPr>
  </w:style>
  <w:style w:type="character" w:customStyle="1" w:styleId="-0">
    <w:name w:val="Интернет-ссылка"/>
    <w:basedOn w:val="a0"/>
    <w:uiPriority w:val="99"/>
    <w:rsid w:val="00681157"/>
    <w:rPr>
      <w:color w:val="0000FF" w:themeColor="hyperlink"/>
      <w:u w:val="single"/>
    </w:rPr>
  </w:style>
  <w:style w:type="character" w:customStyle="1" w:styleId="afffc">
    <w:name w:val="Тема примечания Знак"/>
    <w:basedOn w:val="af3"/>
    <w:uiPriority w:val="99"/>
    <w:semiHidden/>
    <w:qFormat/>
    <w:rsid w:val="00681157"/>
    <w:rPr>
      <w:rFonts w:ascii="Times New Roman" w:eastAsia="Times New Roman" w:hAnsi="Times New Roman" w:cs="Times New Roman" w:hint="default"/>
      <w:b/>
      <w:bCs/>
      <w:sz w:val="20"/>
      <w:szCs w:val="20"/>
      <w:lang w:eastAsia="ru-RU"/>
    </w:rPr>
  </w:style>
  <w:style w:type="character" w:customStyle="1" w:styleId="afffd">
    <w:name w:val="_Сноска Знак"/>
    <w:basedOn w:val="a0"/>
    <w:qFormat/>
    <w:rsid w:val="00681157"/>
    <w:rPr>
      <w:rFonts w:ascii="Times New Roman" w:eastAsiaTheme="minorEastAsia" w:hAnsi="Times New Roman" w:cs="Times New Roman" w:hint="default"/>
      <w:sz w:val="20"/>
      <w:lang w:eastAsia="ru-RU"/>
    </w:rPr>
  </w:style>
  <w:style w:type="character" w:customStyle="1" w:styleId="afffe">
    <w:name w:val="Без интервала Знак"/>
    <w:basedOn w:val="a0"/>
    <w:uiPriority w:val="1"/>
    <w:qFormat/>
    <w:rsid w:val="00681157"/>
  </w:style>
  <w:style w:type="character" w:customStyle="1" w:styleId="affff">
    <w:name w:val="Текст концевой сноски Знак"/>
    <w:basedOn w:val="a0"/>
    <w:uiPriority w:val="99"/>
    <w:semiHidden/>
    <w:qFormat/>
    <w:rsid w:val="00681157"/>
    <w:rPr>
      <w:rFonts w:ascii="Times New Roman" w:eastAsia="Times New Roman" w:hAnsi="Times New Roman" w:cs="Times New Roman" w:hint="default"/>
      <w:sz w:val="20"/>
      <w:szCs w:val="20"/>
      <w:lang w:eastAsia="ru-RU"/>
    </w:rPr>
  </w:style>
  <w:style w:type="character" w:customStyle="1" w:styleId="affff0">
    <w:name w:val="Привязка концевой сноски"/>
    <w:rsid w:val="00681157"/>
    <w:rPr>
      <w:vertAlign w:val="superscript"/>
    </w:rPr>
  </w:style>
  <w:style w:type="character" w:customStyle="1" w:styleId="EndnoteCharacters">
    <w:name w:val="Endnote Characters"/>
    <w:basedOn w:val="a0"/>
    <w:uiPriority w:val="99"/>
    <w:semiHidden/>
    <w:qFormat/>
    <w:rsid w:val="00681157"/>
    <w:rPr>
      <w:vertAlign w:val="superscript"/>
    </w:rPr>
  </w:style>
  <w:style w:type="character" w:customStyle="1" w:styleId="affff1">
    <w:name w:val="Основной текст с отступом Знак"/>
    <w:basedOn w:val="a0"/>
    <w:uiPriority w:val="99"/>
    <w:qFormat/>
    <w:rsid w:val="00681157"/>
    <w:rPr>
      <w:rFonts w:ascii="Times New Roman" w:eastAsia="Times New Roman" w:hAnsi="Times New Roman" w:cs="Times New Roman" w:hint="default"/>
      <w:sz w:val="24"/>
      <w:szCs w:val="24"/>
      <w:lang w:eastAsia="ru-RU"/>
    </w:rPr>
  </w:style>
  <w:style w:type="character" w:customStyle="1" w:styleId="affff2">
    <w:name w:val="Текст Знак"/>
    <w:basedOn w:val="a0"/>
    <w:uiPriority w:val="99"/>
    <w:qFormat/>
    <w:rsid w:val="00681157"/>
    <w:rPr>
      <w:rFonts w:ascii="Courier New" w:eastAsia="Times New Roman" w:hAnsi="Courier New" w:cs="Times New Roman" w:hint="default"/>
      <w:sz w:val="20"/>
      <w:szCs w:val="20"/>
      <w:lang w:eastAsia="ru-RU"/>
    </w:rPr>
  </w:style>
  <w:style w:type="character" w:customStyle="1" w:styleId="affff3">
    <w:name w:val="перечисление Знак"/>
    <w:qFormat/>
    <w:rsid w:val="00681157"/>
    <w:rPr>
      <w:rFonts w:ascii="Times New Roman" w:eastAsia="Calibri" w:hAnsi="Times New Roman" w:cs="Times New Roman" w:hint="default"/>
      <w:sz w:val="24"/>
      <w:szCs w:val="24"/>
    </w:rPr>
  </w:style>
  <w:style w:type="character" w:customStyle="1" w:styleId="28">
    <w:name w:val="Основной текст с отступом 2 Знак"/>
    <w:basedOn w:val="a0"/>
    <w:uiPriority w:val="99"/>
    <w:qFormat/>
    <w:rsid w:val="00681157"/>
    <w:rPr>
      <w:rFonts w:ascii="Times New Roman" w:eastAsia="Times New Roman" w:hAnsi="Times New Roman" w:cs="Times New Roman" w:hint="default"/>
      <w:sz w:val="24"/>
      <w:szCs w:val="24"/>
      <w:lang w:eastAsia="ru-RU"/>
    </w:rPr>
  </w:style>
  <w:style w:type="character" w:customStyle="1" w:styleId="ConsPlusNormal0">
    <w:name w:val="ConsPlusNormal Знак"/>
    <w:qFormat/>
    <w:rsid w:val="00681157"/>
    <w:rPr>
      <w:rFonts w:ascii="Arial" w:eastAsia="Times New Roman" w:hAnsi="Arial" w:cs="Times New Roman" w:hint="default"/>
      <w:szCs w:val="20"/>
      <w:lang w:eastAsia="ru-RU"/>
    </w:rPr>
  </w:style>
  <w:style w:type="character" w:customStyle="1" w:styleId="affff4">
    <w:name w:val="Абзац Знак Знак"/>
    <w:qFormat/>
    <w:rsid w:val="00681157"/>
    <w:rPr>
      <w:rFonts w:ascii="Times New Roman" w:eastAsia="Times New Roman" w:hAnsi="Times New Roman" w:cs="Times New Roman" w:hint="default"/>
      <w:sz w:val="24"/>
      <w:szCs w:val="24"/>
      <w:lang w:eastAsia="zh-CN"/>
    </w:rPr>
  </w:style>
  <w:style w:type="character" w:customStyle="1" w:styleId="searchresult">
    <w:name w:val="search_result"/>
    <w:basedOn w:val="a0"/>
    <w:qFormat/>
    <w:rsid w:val="00681157"/>
  </w:style>
  <w:style w:type="character" w:customStyle="1" w:styleId="affff5">
    <w:name w:val="Заг таблицы Знак"/>
    <w:basedOn w:val="afff5"/>
    <w:qFormat/>
    <w:rsid w:val="00681157"/>
    <w:rPr>
      <w:rFonts w:ascii="Times New Roman" w:eastAsiaTheme="majorEastAsia" w:hAnsi="Times New Roman" w:cs="Times New Roman" w:hint="default"/>
      <w:sz w:val="24"/>
      <w:szCs w:val="24"/>
      <w:lang w:eastAsia="ru-RU"/>
    </w:rPr>
  </w:style>
  <w:style w:type="character" w:customStyle="1" w:styleId="affff6">
    <w:name w:val="Текст в таблице Знак"/>
    <w:basedOn w:val="a0"/>
    <w:qFormat/>
    <w:rsid w:val="00681157"/>
    <w:rPr>
      <w:rFonts w:ascii="Times New Roman" w:eastAsia="Times New Roman" w:hAnsi="Times New Roman" w:cs="Times New Roman" w:hint="default"/>
    </w:rPr>
  </w:style>
  <w:style w:type="character" w:customStyle="1" w:styleId="1f9">
    <w:name w:val="Обычный1"/>
    <w:qFormat/>
    <w:rsid w:val="00681157"/>
    <w:rPr>
      <w:rFonts w:ascii="Times New Roman" w:hAnsi="Times New Roman" w:cs="Times New Roman" w:hint="default"/>
      <w:color w:val="000000"/>
      <w:sz w:val="24"/>
    </w:rPr>
  </w:style>
  <w:style w:type="character" w:customStyle="1" w:styleId="docy">
    <w:name w:val="docy"/>
    <w:aliases w:val="1189,bqiaagaaeyqcaaagiaiaaammbaaabroeaaaaaaaaaaaaaaaaaaaaaaaaaaaaaaaaaaaaaaaaaaaaaaaaaaaaaaaaaaaaaaaaaaaaaaaaaaaaaaaaaaaaaaaaaaaaaaaaaaaaaaaaaaaaaaaaaaaaaaaaaaaaaaaaaaaaaaaaaaaaaaaaaaaaaaaaaaaaaaaaaaaaaaaaaaaaaaaaaaaaaaaaaaaaaaaaaaaaaaaa,967,3467"/>
    <w:basedOn w:val="a0"/>
    <w:qFormat/>
    <w:rsid w:val="00681157"/>
  </w:style>
  <w:style w:type="character" w:customStyle="1" w:styleId="2365">
    <w:name w:val="2365"/>
    <w:basedOn w:val="a0"/>
    <w:qFormat/>
    <w:rsid w:val="00681157"/>
  </w:style>
  <w:style w:type="character" w:customStyle="1" w:styleId="1fa">
    <w:name w:val="Стиль1 Знак"/>
    <w:basedOn w:val="a0"/>
    <w:qFormat/>
    <w:rsid w:val="00681157"/>
    <w:rPr>
      <w:rFonts w:ascii="Times New Roman" w:hAnsi="Times New Roman" w:cs="Times New Roman" w:hint="default"/>
      <w:sz w:val="24"/>
      <w:szCs w:val="24"/>
    </w:rPr>
  </w:style>
  <w:style w:type="character" w:customStyle="1" w:styleId="affff7">
    <w:name w:val="Список Знак"/>
    <w:semiHidden/>
    <w:qFormat/>
    <w:rsid w:val="00681157"/>
    <w:rPr>
      <w:rFonts w:ascii="Times New Roman" w:eastAsia="Times New Roman" w:hAnsi="Times New Roman" w:cs="Times New Roman" w:hint="default"/>
      <w:sz w:val="24"/>
      <w:szCs w:val="24"/>
      <w:lang w:eastAsia="ru-RU"/>
    </w:rPr>
  </w:style>
  <w:style w:type="paragraph" w:styleId="32">
    <w:name w:val="toc 3"/>
    <w:basedOn w:val="a"/>
    <w:next w:val="a"/>
    <w:link w:val="31"/>
    <w:autoRedefine/>
    <w:semiHidden/>
    <w:unhideWhenUsed/>
    <w:rsid w:val="00681157"/>
    <w:pPr>
      <w:suppressAutoHyphens w:val="0"/>
      <w:spacing w:after="100"/>
      <w:ind w:left="480"/>
    </w:pPr>
    <w:rPr>
      <w:spacing w:val="-5"/>
      <w:sz w:val="16"/>
      <w:szCs w:val="16"/>
      <w:lang w:eastAsia="en-US"/>
    </w:rPr>
  </w:style>
  <w:style w:type="character" w:customStyle="1" w:styleId="spellingerror">
    <w:name w:val="spellingerror"/>
    <w:qFormat/>
    <w:rsid w:val="00681157"/>
  </w:style>
  <w:style w:type="character" w:customStyle="1" w:styleId="36">
    <w:name w:val="Основной текст с отступом 3 Знак"/>
    <w:basedOn w:val="a0"/>
    <w:uiPriority w:val="99"/>
    <w:semiHidden/>
    <w:qFormat/>
    <w:rsid w:val="00681157"/>
    <w:rPr>
      <w:rFonts w:ascii="Times New Roman" w:eastAsia="Times New Roman" w:hAnsi="Times New Roman" w:cs="Times New Roman" w:hint="default"/>
      <w:sz w:val="16"/>
      <w:szCs w:val="16"/>
      <w:lang w:eastAsia="ru-RU"/>
    </w:rPr>
  </w:style>
  <w:style w:type="character" w:customStyle="1" w:styleId="affff8">
    <w:name w:val="Ссылка указателя"/>
    <w:qFormat/>
    <w:rsid w:val="00681157"/>
  </w:style>
  <w:style w:type="paragraph" w:styleId="ae">
    <w:name w:val="Title"/>
    <w:basedOn w:val="a"/>
    <w:next w:val="a"/>
    <w:link w:val="17"/>
    <w:uiPriority w:val="10"/>
    <w:qFormat/>
    <w:rsid w:val="00681157"/>
    <w:pPr>
      <w:pBdr>
        <w:bottom w:val="single" w:sz="8" w:space="4" w:color="4F81BD" w:themeColor="accent1"/>
      </w:pBdr>
      <w:suppressAutoHyphens w:val="0"/>
      <w:spacing w:after="300"/>
      <w:contextualSpacing/>
    </w:pPr>
    <w:rPr>
      <w:sz w:val="48"/>
      <w:szCs w:val="48"/>
      <w:lang w:eastAsia="ru-RU"/>
    </w:rPr>
  </w:style>
  <w:style w:type="character" w:customStyle="1" w:styleId="29">
    <w:name w:val="Название Знак2"/>
    <w:basedOn w:val="a0"/>
    <w:uiPriority w:val="10"/>
    <w:rsid w:val="00681157"/>
    <w:rPr>
      <w:rFonts w:asciiTheme="majorHAnsi" w:eastAsiaTheme="majorEastAsia" w:hAnsiTheme="majorHAnsi" w:cstheme="majorBidi"/>
      <w:color w:val="17365D" w:themeColor="text2" w:themeShade="BF"/>
      <w:spacing w:val="5"/>
      <w:kern w:val="28"/>
      <w:sz w:val="52"/>
      <w:szCs w:val="52"/>
      <w:lang w:eastAsia="ar-SA"/>
    </w:rPr>
  </w:style>
  <w:style w:type="paragraph" w:styleId="af1">
    <w:name w:val="Subtitle"/>
    <w:basedOn w:val="a"/>
    <w:next w:val="a"/>
    <w:link w:val="1a"/>
    <w:uiPriority w:val="11"/>
    <w:qFormat/>
    <w:rsid w:val="00681157"/>
    <w:pPr>
      <w:numPr>
        <w:ilvl w:val="1"/>
      </w:numPr>
      <w:suppressAutoHyphens w:val="0"/>
    </w:pPr>
    <w:rPr>
      <w:lang w:eastAsia="ru-RU"/>
    </w:rPr>
  </w:style>
  <w:style w:type="character" w:customStyle="1" w:styleId="2a">
    <w:name w:val="Подзаголовок Знак2"/>
    <w:basedOn w:val="a0"/>
    <w:uiPriority w:val="11"/>
    <w:rsid w:val="00681157"/>
    <w:rPr>
      <w:rFonts w:asciiTheme="majorHAnsi" w:eastAsiaTheme="majorEastAsia" w:hAnsiTheme="majorHAnsi" w:cstheme="majorBidi"/>
      <w:i/>
      <w:iCs/>
      <w:color w:val="4F81BD" w:themeColor="accent1"/>
      <w:spacing w:val="15"/>
      <w:sz w:val="24"/>
      <w:szCs w:val="24"/>
      <w:lang w:eastAsia="ar-SA"/>
    </w:rPr>
  </w:style>
  <w:style w:type="paragraph" w:styleId="24">
    <w:name w:val="Quote"/>
    <w:basedOn w:val="a"/>
    <w:next w:val="a"/>
    <w:link w:val="211"/>
    <w:uiPriority w:val="29"/>
    <w:qFormat/>
    <w:rsid w:val="00681157"/>
    <w:pPr>
      <w:suppressAutoHyphens w:val="0"/>
    </w:pPr>
    <w:rPr>
      <w:i/>
      <w:lang w:eastAsia="ru-RU"/>
    </w:rPr>
  </w:style>
  <w:style w:type="character" w:customStyle="1" w:styleId="220">
    <w:name w:val="Цитата 2 Знак2"/>
    <w:basedOn w:val="a0"/>
    <w:uiPriority w:val="29"/>
    <w:rsid w:val="00681157"/>
    <w:rPr>
      <w:rFonts w:ascii="Times New Roman" w:eastAsia="Times New Roman" w:hAnsi="Times New Roman" w:cs="Times New Roman"/>
      <w:i/>
      <w:iCs/>
      <w:color w:val="000000" w:themeColor="text1"/>
      <w:sz w:val="24"/>
      <w:szCs w:val="24"/>
      <w:lang w:eastAsia="ar-SA"/>
    </w:rPr>
  </w:style>
  <w:style w:type="paragraph" w:styleId="af6">
    <w:name w:val="Intense Quote"/>
    <w:basedOn w:val="a"/>
    <w:next w:val="a"/>
    <w:link w:val="1e"/>
    <w:uiPriority w:val="30"/>
    <w:qFormat/>
    <w:rsid w:val="00681157"/>
    <w:pPr>
      <w:pBdr>
        <w:bottom w:val="single" w:sz="4" w:space="4" w:color="4F81BD" w:themeColor="accent1"/>
      </w:pBdr>
      <w:suppressAutoHyphens w:val="0"/>
      <w:spacing w:before="200" w:after="280"/>
      <w:ind w:left="936" w:right="936"/>
    </w:pPr>
    <w:rPr>
      <w:i/>
      <w:lang w:eastAsia="ru-RU"/>
    </w:rPr>
  </w:style>
  <w:style w:type="character" w:customStyle="1" w:styleId="2b">
    <w:name w:val="Выделенная цитата Знак2"/>
    <w:basedOn w:val="a0"/>
    <w:uiPriority w:val="30"/>
    <w:rsid w:val="00681157"/>
    <w:rPr>
      <w:rFonts w:ascii="Times New Roman" w:eastAsia="Times New Roman" w:hAnsi="Times New Roman" w:cs="Times New Roman"/>
      <w:b/>
      <w:bCs/>
      <w:i/>
      <w:iCs/>
      <w:color w:val="4F81BD" w:themeColor="accent1"/>
      <w:sz w:val="24"/>
      <w:szCs w:val="24"/>
      <w:lang w:eastAsia="ar-SA"/>
    </w:rPr>
  </w:style>
  <w:style w:type="paragraph" w:styleId="ac">
    <w:name w:val="footer"/>
    <w:basedOn w:val="a"/>
    <w:link w:val="15"/>
    <w:uiPriority w:val="99"/>
    <w:semiHidden/>
    <w:unhideWhenUsed/>
    <w:rsid w:val="00681157"/>
    <w:pPr>
      <w:tabs>
        <w:tab w:val="center" w:pos="4677"/>
        <w:tab w:val="right" w:pos="9355"/>
      </w:tabs>
      <w:suppressAutoHyphens w:val="0"/>
    </w:pPr>
    <w:rPr>
      <w:lang w:eastAsia="ru-RU"/>
    </w:rPr>
  </w:style>
  <w:style w:type="character" w:customStyle="1" w:styleId="2c">
    <w:name w:val="Нижний колонтитул Знак2"/>
    <w:basedOn w:val="a0"/>
    <w:uiPriority w:val="99"/>
    <w:semiHidden/>
    <w:rsid w:val="00681157"/>
    <w:rPr>
      <w:rFonts w:ascii="Times New Roman" w:eastAsia="Times New Roman" w:hAnsi="Times New Roman" w:cs="Times New Roman"/>
      <w:sz w:val="24"/>
      <w:szCs w:val="24"/>
      <w:lang w:eastAsia="ar-SA"/>
    </w:rPr>
  </w:style>
  <w:style w:type="paragraph" w:styleId="af5">
    <w:name w:val="Balloon Text"/>
    <w:basedOn w:val="a"/>
    <w:link w:val="1d"/>
    <w:uiPriority w:val="99"/>
    <w:semiHidden/>
    <w:unhideWhenUsed/>
    <w:qFormat/>
    <w:rsid w:val="00681157"/>
    <w:pPr>
      <w:suppressAutoHyphens w:val="0"/>
    </w:pPr>
    <w:rPr>
      <w:rFonts w:ascii="Tahoma" w:hAnsi="Tahoma" w:cs="Tahoma"/>
      <w:sz w:val="16"/>
      <w:szCs w:val="16"/>
      <w:lang w:eastAsia="ru-RU"/>
    </w:rPr>
  </w:style>
  <w:style w:type="character" w:customStyle="1" w:styleId="2d">
    <w:name w:val="Текст выноски Знак2"/>
    <w:basedOn w:val="a0"/>
    <w:uiPriority w:val="99"/>
    <w:semiHidden/>
    <w:rsid w:val="00681157"/>
    <w:rPr>
      <w:rFonts w:ascii="Tahoma" w:eastAsia="Times New Roman" w:hAnsi="Tahoma" w:cs="Tahoma"/>
      <w:sz w:val="16"/>
      <w:szCs w:val="16"/>
      <w:lang w:eastAsia="ar-SA"/>
    </w:rPr>
  </w:style>
  <w:style w:type="paragraph" w:styleId="a8">
    <w:name w:val="footnote text"/>
    <w:basedOn w:val="a"/>
    <w:link w:val="12"/>
    <w:semiHidden/>
    <w:unhideWhenUsed/>
    <w:rsid w:val="00681157"/>
    <w:pPr>
      <w:suppressAutoHyphens w:val="0"/>
    </w:pPr>
    <w:rPr>
      <w:rFonts w:asciiTheme="minorHAnsi" w:eastAsiaTheme="minorHAnsi" w:hAnsiTheme="minorHAnsi" w:cstheme="minorBidi"/>
      <w:sz w:val="22"/>
      <w:szCs w:val="20"/>
      <w:lang w:eastAsia="en-US"/>
    </w:rPr>
  </w:style>
  <w:style w:type="character" w:customStyle="1" w:styleId="2e">
    <w:name w:val="Текст сноски Знак2"/>
    <w:basedOn w:val="a0"/>
    <w:semiHidden/>
    <w:rsid w:val="00681157"/>
    <w:rPr>
      <w:rFonts w:ascii="Times New Roman" w:eastAsia="Times New Roman" w:hAnsi="Times New Roman" w:cs="Times New Roman"/>
      <w:sz w:val="20"/>
      <w:szCs w:val="20"/>
      <w:lang w:eastAsia="ar-SA"/>
    </w:rPr>
  </w:style>
  <w:style w:type="paragraph" w:styleId="af4">
    <w:name w:val="annotation subject"/>
    <w:basedOn w:val="a9"/>
    <w:next w:val="a9"/>
    <w:link w:val="1c"/>
    <w:uiPriority w:val="99"/>
    <w:semiHidden/>
    <w:unhideWhenUsed/>
    <w:qFormat/>
    <w:rsid w:val="00681157"/>
    <w:rPr>
      <w:b/>
      <w:bCs/>
    </w:rPr>
  </w:style>
  <w:style w:type="character" w:customStyle="1" w:styleId="2f">
    <w:name w:val="Тема примечания Знак2"/>
    <w:basedOn w:val="af3"/>
    <w:uiPriority w:val="99"/>
    <w:semiHidden/>
    <w:rsid w:val="00681157"/>
    <w:rPr>
      <w:rFonts w:ascii="Times New Roman" w:eastAsia="Times New Roman" w:hAnsi="Times New Roman" w:cs="Times New Roman"/>
      <w:b/>
      <w:bCs/>
      <w:sz w:val="20"/>
      <w:szCs w:val="20"/>
      <w:lang w:eastAsia="ar-SA"/>
    </w:rPr>
  </w:style>
  <w:style w:type="paragraph" w:styleId="ad">
    <w:name w:val="endnote text"/>
    <w:basedOn w:val="a"/>
    <w:link w:val="16"/>
    <w:uiPriority w:val="99"/>
    <w:semiHidden/>
    <w:unhideWhenUsed/>
    <w:rsid w:val="00681157"/>
    <w:pPr>
      <w:suppressAutoHyphens w:val="0"/>
    </w:pPr>
    <w:rPr>
      <w:sz w:val="22"/>
      <w:szCs w:val="20"/>
      <w:lang w:eastAsia="ru-RU"/>
    </w:rPr>
  </w:style>
  <w:style w:type="character" w:customStyle="1" w:styleId="2f0">
    <w:name w:val="Текст концевой сноски Знак2"/>
    <w:basedOn w:val="a0"/>
    <w:uiPriority w:val="99"/>
    <w:semiHidden/>
    <w:rsid w:val="00681157"/>
    <w:rPr>
      <w:rFonts w:ascii="Times New Roman" w:eastAsia="Times New Roman" w:hAnsi="Times New Roman" w:cs="Times New Roman"/>
      <w:sz w:val="20"/>
      <w:szCs w:val="20"/>
      <w:lang w:eastAsia="ar-SA"/>
    </w:rPr>
  </w:style>
  <w:style w:type="paragraph" w:styleId="af0">
    <w:name w:val="Body Text Indent"/>
    <w:basedOn w:val="a"/>
    <w:link w:val="19"/>
    <w:uiPriority w:val="99"/>
    <w:semiHidden/>
    <w:unhideWhenUsed/>
    <w:rsid w:val="00681157"/>
    <w:pPr>
      <w:suppressAutoHyphens w:val="0"/>
      <w:spacing w:after="120"/>
      <w:ind w:left="283"/>
    </w:pPr>
    <w:rPr>
      <w:lang w:eastAsia="ru-RU"/>
    </w:rPr>
  </w:style>
  <w:style w:type="character" w:customStyle="1" w:styleId="2f1">
    <w:name w:val="Основной текст с отступом Знак2"/>
    <w:basedOn w:val="a0"/>
    <w:uiPriority w:val="99"/>
    <w:semiHidden/>
    <w:rsid w:val="00681157"/>
    <w:rPr>
      <w:rFonts w:ascii="Times New Roman" w:eastAsia="Times New Roman" w:hAnsi="Times New Roman" w:cs="Times New Roman"/>
      <w:sz w:val="24"/>
      <w:szCs w:val="24"/>
      <w:lang w:eastAsia="ar-SA"/>
    </w:rPr>
  </w:style>
  <w:style w:type="paragraph" w:styleId="af2">
    <w:name w:val="Plain Text"/>
    <w:basedOn w:val="a"/>
    <w:link w:val="1b"/>
    <w:uiPriority w:val="99"/>
    <w:semiHidden/>
    <w:unhideWhenUsed/>
    <w:qFormat/>
    <w:rsid w:val="00681157"/>
    <w:pPr>
      <w:suppressAutoHyphens w:val="0"/>
    </w:pPr>
    <w:rPr>
      <w:rFonts w:ascii="Courier New" w:hAnsi="Courier New"/>
      <w:sz w:val="22"/>
      <w:szCs w:val="20"/>
      <w:lang w:eastAsia="ru-RU"/>
    </w:rPr>
  </w:style>
  <w:style w:type="character" w:customStyle="1" w:styleId="2f2">
    <w:name w:val="Текст Знак2"/>
    <w:basedOn w:val="a0"/>
    <w:uiPriority w:val="99"/>
    <w:semiHidden/>
    <w:rsid w:val="00681157"/>
    <w:rPr>
      <w:rFonts w:ascii="Consolas" w:eastAsia="Times New Roman" w:hAnsi="Consolas" w:cs="Times New Roman"/>
      <w:sz w:val="21"/>
      <w:szCs w:val="21"/>
      <w:lang w:eastAsia="ar-SA"/>
    </w:rPr>
  </w:style>
  <w:style w:type="paragraph" w:styleId="23">
    <w:name w:val="Body Text Indent 2"/>
    <w:basedOn w:val="a"/>
    <w:link w:val="210"/>
    <w:uiPriority w:val="99"/>
    <w:semiHidden/>
    <w:unhideWhenUsed/>
    <w:qFormat/>
    <w:rsid w:val="00681157"/>
    <w:pPr>
      <w:suppressAutoHyphens w:val="0"/>
      <w:spacing w:after="120" w:line="480" w:lineRule="auto"/>
      <w:ind w:left="283"/>
    </w:pPr>
    <w:rPr>
      <w:lang w:eastAsia="ru-RU"/>
    </w:rPr>
  </w:style>
  <w:style w:type="character" w:customStyle="1" w:styleId="221">
    <w:name w:val="Основной текст с отступом 2 Знак2"/>
    <w:basedOn w:val="a0"/>
    <w:uiPriority w:val="99"/>
    <w:semiHidden/>
    <w:rsid w:val="00681157"/>
    <w:rPr>
      <w:rFonts w:ascii="Times New Roman" w:eastAsia="Times New Roman" w:hAnsi="Times New Roman" w:cs="Times New Roman"/>
      <w:sz w:val="24"/>
      <w:szCs w:val="24"/>
      <w:lang w:eastAsia="ar-SA"/>
    </w:rPr>
  </w:style>
  <w:style w:type="paragraph" w:styleId="34">
    <w:name w:val="Body Text 3"/>
    <w:basedOn w:val="a"/>
    <w:link w:val="33"/>
    <w:semiHidden/>
    <w:unhideWhenUsed/>
    <w:qFormat/>
    <w:rsid w:val="00681157"/>
    <w:pPr>
      <w:suppressAutoHyphens w:val="0"/>
      <w:spacing w:after="120"/>
    </w:pPr>
    <w:rPr>
      <w:spacing w:val="-5"/>
      <w:sz w:val="16"/>
      <w:szCs w:val="16"/>
      <w:lang w:eastAsia="en-US"/>
    </w:rPr>
  </w:style>
  <w:style w:type="character" w:customStyle="1" w:styleId="313">
    <w:name w:val="Основной текст 3 Знак1"/>
    <w:basedOn w:val="a0"/>
    <w:semiHidden/>
    <w:rsid w:val="00681157"/>
    <w:rPr>
      <w:rFonts w:ascii="Times New Roman" w:eastAsia="Times New Roman" w:hAnsi="Times New Roman" w:cs="Times New Roman"/>
      <w:sz w:val="16"/>
      <w:szCs w:val="16"/>
      <w:lang w:eastAsia="ar-SA"/>
    </w:rPr>
  </w:style>
  <w:style w:type="paragraph" w:styleId="35">
    <w:name w:val="Body Text Indent 3"/>
    <w:basedOn w:val="a"/>
    <w:link w:val="310"/>
    <w:uiPriority w:val="99"/>
    <w:semiHidden/>
    <w:unhideWhenUsed/>
    <w:qFormat/>
    <w:rsid w:val="00681157"/>
    <w:pPr>
      <w:suppressAutoHyphens w:val="0"/>
      <w:spacing w:after="120"/>
      <w:ind w:left="283"/>
    </w:pPr>
    <w:rPr>
      <w:sz w:val="16"/>
      <w:szCs w:val="16"/>
      <w:lang w:eastAsia="ru-RU"/>
    </w:rPr>
  </w:style>
  <w:style w:type="character" w:customStyle="1" w:styleId="320">
    <w:name w:val="Основной текст с отступом 3 Знак2"/>
    <w:basedOn w:val="a0"/>
    <w:uiPriority w:val="99"/>
    <w:semiHidden/>
    <w:rsid w:val="00681157"/>
    <w:rPr>
      <w:rFonts w:ascii="Times New Roman" w:eastAsia="Times New Roman" w:hAnsi="Times New Roman" w:cs="Times New Roman"/>
      <w:sz w:val="16"/>
      <w:szCs w:val="16"/>
      <w:lang w:eastAsia="ar-SA"/>
    </w:rPr>
  </w:style>
  <w:style w:type="character" w:customStyle="1" w:styleId="affff9">
    <w:name w:val="Символ сноски"/>
    <w:qFormat/>
    <w:rsid w:val="00681157"/>
  </w:style>
  <w:style w:type="character" w:customStyle="1" w:styleId="affffa">
    <w:name w:val="Символ концевой сноски"/>
    <w:qFormat/>
    <w:rsid w:val="00681157"/>
  </w:style>
  <w:style w:type="character" w:customStyle="1" w:styleId="affffb">
    <w:name w:val="Текст_Обычный"/>
    <w:basedOn w:val="a0"/>
    <w:qFormat/>
    <w:rsid w:val="00681157"/>
  </w:style>
  <w:style w:type="character" w:customStyle="1" w:styleId="Normal">
    <w:name w:val="Normal Знак"/>
    <w:basedOn w:val="a0"/>
    <w:rsid w:val="00681157"/>
    <w:rPr>
      <w:rFonts w:ascii="Times New Roman" w:eastAsia="Times New Roman" w:hAnsi="Times New Roman" w:cs="Times New Roman" w:hint="default"/>
      <w:szCs w:val="20"/>
      <w:lang w:eastAsia="ru-RU"/>
    </w:rPr>
  </w:style>
  <w:style w:type="table" w:customStyle="1" w:styleId="113">
    <w:name w:val="Таблица простая 11"/>
    <w:basedOn w:val="a1"/>
    <w:uiPriority w:val="59"/>
    <w:rsid w:val="00681157"/>
    <w:pPr>
      <w:spacing w:after="0" w:line="240" w:lineRule="auto"/>
    </w:pPr>
    <w:rPr>
      <w:sz w:val="20"/>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szCs w:val="22"/>
      </w:r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2">
    <w:name w:val="Таблица простая 21"/>
    <w:basedOn w:val="a1"/>
    <w:uiPriority w:val="59"/>
    <w:rsid w:val="00681157"/>
    <w:pPr>
      <w:spacing w:after="0" w:line="240" w:lineRule="auto"/>
    </w:pPr>
    <w:rPr>
      <w:sz w:val="20"/>
    </w:rPr>
    <w:tblPr>
      <w:tblInd w:w="0" w:type="nil"/>
      <w:tblBorders>
        <w:top w:val="single" w:sz="4" w:space="0" w:color="000000" w:themeColor="text1"/>
        <w:bottom w:val="single" w:sz="4" w:space="0" w:color="000000" w:themeColor="text1"/>
      </w:tblBorders>
    </w:tblPr>
    <w:tblStylePr w:type="firstRow">
      <w:rPr>
        <w:b/>
        <w:color w:val="404040"/>
        <w:sz w:val="22"/>
        <w:szCs w:val="22"/>
      </w:rPr>
      <w:tblPr/>
      <w:tcPr>
        <w:tcBorders>
          <w:top w:val="single" w:sz="4" w:space="0" w:color="000000" w:themeColor="text1"/>
          <w:bottom w:val="single" w:sz="4" w:space="0" w:color="000000" w:themeColor="text1"/>
        </w:tcBorders>
      </w:tc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Таблица простая 31"/>
    <w:basedOn w:val="a1"/>
    <w:uiPriority w:val="99"/>
    <w:rsid w:val="00681157"/>
    <w:pPr>
      <w:spacing w:after="0" w:line="240" w:lineRule="auto"/>
    </w:pPr>
    <w:rPr>
      <w:sz w:val="20"/>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41">
    <w:name w:val="Таблица простая 41"/>
    <w:basedOn w:val="a1"/>
    <w:uiPriority w:val="99"/>
    <w:rsid w:val="00681157"/>
    <w:pPr>
      <w:spacing w:after="0" w:line="240" w:lineRule="auto"/>
    </w:pPr>
    <w:rPr>
      <w:sz w:val="20"/>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51">
    <w:name w:val="Таблица простая 51"/>
    <w:basedOn w:val="a1"/>
    <w:uiPriority w:val="99"/>
    <w:rsid w:val="00681157"/>
    <w:pPr>
      <w:spacing w:after="0" w:line="240" w:lineRule="auto"/>
    </w:pPr>
    <w:rPr>
      <w:sz w:val="20"/>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11">
    <w:name w:val="Таблица-сетка 1 светлая1"/>
    <w:basedOn w:val="a1"/>
    <w:uiPriority w:val="99"/>
    <w:rsid w:val="00681157"/>
    <w:pPr>
      <w:spacing w:after="0" w:line="240" w:lineRule="auto"/>
    </w:pPr>
    <w:rPr>
      <w:sz w:val="20"/>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1"/>
    <w:uiPriority w:val="99"/>
    <w:rsid w:val="00681157"/>
    <w:pPr>
      <w:spacing w:after="0" w:line="240" w:lineRule="auto"/>
    </w:pPr>
    <w:rPr>
      <w:sz w:val="20"/>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000000" w:themeColor="text1"/>
          <w:right w:val="none" w:sz="0" w:space="0" w:color="auto"/>
        </w:tcBorders>
        <w:shd w:val="clear" w:color="auto" w:fill="auto"/>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31">
    <w:name w:val="Таблица-сетка 31"/>
    <w:basedOn w:val="a1"/>
    <w:uiPriority w:val="99"/>
    <w:rsid w:val="00681157"/>
    <w:pPr>
      <w:spacing w:after="0" w:line="240" w:lineRule="auto"/>
    </w:pPr>
    <w:rPr>
      <w:sz w:val="20"/>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41">
    <w:name w:val="Таблица-сетка 41"/>
    <w:basedOn w:val="a1"/>
    <w:uiPriority w:val="59"/>
    <w:rsid w:val="00681157"/>
    <w:pPr>
      <w:spacing w:after="0" w:line="240" w:lineRule="auto"/>
    </w:pPr>
    <w:rPr>
      <w:sz w:val="20"/>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51">
    <w:name w:val="Таблица-сетка 5 темная1"/>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000000" w:themeFill="text1"/>
      </w:tcPr>
    </w:tblStylePr>
    <w:tblStylePr w:type="lastRow">
      <w:rPr>
        <w:b/>
        <w:color w:val="FFFFFF"/>
        <w:sz w:val="22"/>
        <w:szCs w:val="22"/>
      </w:rPr>
      <w:tblPr/>
      <w:tcPr>
        <w:tcBorders>
          <w:top w:val="single" w:sz="4" w:space="0" w:color="FFFFFF" w:themeColor="light1"/>
        </w:tcBorders>
        <w:shd w:val="clear" w:color="auto" w:fill="000000" w:themeFill="text1"/>
      </w:tcPr>
    </w:tblStylePr>
    <w:tblStylePr w:type="firstCol">
      <w:rPr>
        <w:b/>
        <w:color w:val="FFFFFF"/>
        <w:sz w:val="22"/>
        <w:szCs w:val="22"/>
      </w:rPr>
      <w:tblPr/>
      <w:tcPr>
        <w:shd w:val="clear" w:color="auto" w:fill="000000" w:themeFill="text1"/>
      </w:tcPr>
    </w:tblStylePr>
    <w:tblStylePr w:type="lastCol">
      <w:rPr>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61">
    <w:name w:val="Таблица-сетка 6 цветная1"/>
    <w:basedOn w:val="a1"/>
    <w:uiPriority w:val="99"/>
    <w:rsid w:val="00681157"/>
    <w:pPr>
      <w:spacing w:after="0" w:line="240" w:lineRule="auto"/>
    </w:pPr>
    <w:rPr>
      <w:sz w:val="20"/>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szCs w:val="22"/>
      </w:rPr>
      <w:tblPr/>
      <w:tcPr>
        <w:shd w:val="clear" w:color="auto" w:fill="CBCBCB" w:themeFill="text1" w:themeFillTint="34"/>
      </w:tcPr>
    </w:tblStylePr>
    <w:tblStylePr w:type="band2Horz">
      <w:rPr>
        <w:color w:val="7F7F7F" w:themeColor="text1" w:themeTint="80" w:themeShade="95"/>
        <w:sz w:val="22"/>
        <w:szCs w:val="22"/>
      </w:rPr>
    </w:tblStylePr>
  </w:style>
  <w:style w:type="table" w:customStyle="1" w:styleId="-71">
    <w:name w:val="Таблица-сетка 7 цветная1"/>
    <w:basedOn w:val="a1"/>
    <w:uiPriority w:val="99"/>
    <w:rsid w:val="00681157"/>
    <w:pPr>
      <w:spacing w:after="0" w:line="240" w:lineRule="auto"/>
    </w:pPr>
    <w:rPr>
      <w:sz w:val="20"/>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b/>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color w:val="7F7F7F" w:themeColor="text1" w:themeTint="80" w:themeShade="95"/>
        <w:sz w:val="22"/>
        <w:szCs w:val="22"/>
      </w:rPr>
      <w:tblPr/>
      <w:tcPr>
        <w:shd w:val="clear" w:color="auto" w:fill="F2F2F2" w:themeFill="text1" w:themeFillTint="0D"/>
      </w:tcPr>
    </w:tblStylePr>
    <w:tblStylePr w:type="band2Horz">
      <w:rPr>
        <w:color w:val="7F7F7F" w:themeColor="text1" w:themeTint="80" w:themeShade="95"/>
        <w:sz w:val="22"/>
        <w:szCs w:val="22"/>
      </w:rPr>
    </w:tblStylePr>
  </w:style>
  <w:style w:type="table" w:customStyle="1" w:styleId="-110">
    <w:name w:val="Список-таблица 1 светлая1"/>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210">
    <w:name w:val="Список-таблица 21"/>
    <w:basedOn w:val="a1"/>
    <w:uiPriority w:val="99"/>
    <w:rsid w:val="00681157"/>
    <w:pPr>
      <w:spacing w:after="0" w:line="240" w:lineRule="auto"/>
    </w:pPr>
    <w:rPr>
      <w:sz w:val="20"/>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la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310">
    <w:name w:val="Список-таблица 31"/>
    <w:basedOn w:val="a1"/>
    <w:uiPriority w:val="99"/>
    <w:rsid w:val="00681157"/>
    <w:pPr>
      <w:spacing w:after="0" w:line="240" w:lineRule="auto"/>
    </w:pPr>
    <w:rPr>
      <w:sz w:val="20"/>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000000" w:themeColor="text1"/>
          <w:right w:val="single" w:sz="4" w:space="0" w:color="000000" w:themeColor="text1"/>
        </w:tcBorders>
      </w:tcPr>
    </w:tblStylePr>
    <w:tblStylePr w:type="band1Horz">
      <w:rPr>
        <w:color w:val="404040"/>
        <w:sz w:val="22"/>
        <w:szCs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rsid w:val="00681157"/>
    <w:pPr>
      <w:spacing w:after="0" w:line="240" w:lineRule="auto"/>
    </w:pPr>
    <w:rPr>
      <w:sz w:val="20"/>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510">
    <w:name w:val="Список-таблица 5 темная1"/>
    <w:basedOn w:val="a1"/>
    <w:uiPriority w:val="99"/>
    <w:rsid w:val="00681157"/>
    <w:pPr>
      <w:spacing w:after="0" w:line="240" w:lineRule="auto"/>
    </w:pPr>
    <w:rPr>
      <w:sz w:val="20"/>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tblPr>
    <w:tblStylePr w:type="firstRow">
      <w:rPr>
        <w:b/>
        <w:color w:val="FFFFFF" w:themeColor="light1"/>
        <w:sz w:val="22"/>
        <w:szCs w:val="22"/>
      </w:rPr>
      <w:tblPr/>
      <w:tcPr>
        <w:tcBorders>
          <w:top w:val="single" w:sz="36"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000000" w:themeColor="text1"/>
          <w:right w:val="single" w:sz="4" w:space="0" w:color="FFFFFF" w:themeColor="light1"/>
        </w:tcBorders>
      </w:tcPr>
    </w:tblStylePr>
    <w:tblStylePr w:type="lastCol">
      <w:tblPr/>
      <w:tcPr>
        <w:tcBorders>
          <w:left w:val="single" w:sz="4" w:space="0" w:color="FFFFFF" w:themeColor="light1"/>
          <w:right w:val="single" w:sz="36"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610">
    <w:name w:val="Список-таблица 6 цветная1"/>
    <w:basedOn w:val="a1"/>
    <w:uiPriority w:val="99"/>
    <w:rsid w:val="00681157"/>
    <w:pPr>
      <w:spacing w:after="0" w:line="240" w:lineRule="auto"/>
    </w:pPr>
    <w:rPr>
      <w:sz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szCs w:val="22"/>
      </w:rPr>
      <w:tblPr/>
      <w:tcPr>
        <w:shd w:val="clear" w:color="auto" w:fill="BFBFBF" w:themeFill="text1" w:themeFillTint="40"/>
      </w:tcPr>
    </w:tblStylePr>
    <w:tblStylePr w:type="band2Horz">
      <w:rPr>
        <w:color w:val="000000" w:themeColor="text1"/>
        <w:sz w:val="22"/>
        <w:szCs w:val="22"/>
      </w:rPr>
    </w:tblStylePr>
  </w:style>
  <w:style w:type="table" w:customStyle="1" w:styleId="-710">
    <w:name w:val="Список-таблица 7 цветная1"/>
    <w:basedOn w:val="a1"/>
    <w:uiPriority w:val="99"/>
    <w:rsid w:val="00681157"/>
    <w:pPr>
      <w:spacing w:after="0" w:line="240" w:lineRule="auto"/>
    </w:pPr>
    <w:rPr>
      <w:sz w:val="20"/>
    </w:rPr>
    <w:tblPr>
      <w:tblStyleRowBandSize w:val="1"/>
      <w:tblStyleColBandSize w:val="1"/>
      <w:tblInd w:w="0" w:type="nil"/>
      <w:tblBorders>
        <w:right w:val="single" w:sz="4" w:space="0" w:color="7F7F7F" w:themeColor="text1" w:themeTint="80"/>
      </w:tblBorders>
    </w:tblPr>
    <w:tblStylePr w:type="firstRow">
      <w:rPr>
        <w:i/>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i/>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color w:val="7F7F7F" w:themeColor="text1" w:themeTint="80" w:themeShade="95"/>
        <w:sz w:val="22"/>
        <w:szCs w:val="22"/>
      </w:rPr>
      <w:tblPr/>
      <w:tcPr>
        <w:shd w:val="clear" w:color="auto" w:fill="BFBFBF" w:themeFill="text1" w:themeFillTint="40"/>
      </w:tcPr>
    </w:tblStylePr>
    <w:tblStylePr w:type="band2Horz">
      <w:rPr>
        <w:color w:val="7F7F7F" w:themeColor="text1" w:themeTint="80" w:themeShade="95"/>
        <w:sz w:val="22"/>
        <w:szCs w:val="22"/>
      </w:rPr>
    </w:tblStylePr>
  </w:style>
  <w:style w:type="table" w:customStyle="1" w:styleId="TableGridLight">
    <w:name w:val="Table Grid Light"/>
    <w:basedOn w:val="a1"/>
    <w:uiPriority w:val="59"/>
    <w:rsid w:val="00681157"/>
    <w:pPr>
      <w:spacing w:after="0" w:line="240" w:lineRule="auto"/>
    </w:pPr>
    <w:rPr>
      <w:sz w:val="20"/>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681157"/>
    <w:pPr>
      <w:spacing w:after="0" w:line="240" w:lineRule="auto"/>
    </w:pPr>
    <w:rPr>
      <w:sz w:val="20"/>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681157"/>
    <w:pPr>
      <w:spacing w:after="0" w:line="240" w:lineRule="auto"/>
    </w:pPr>
    <w:rPr>
      <w:sz w:val="20"/>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681157"/>
    <w:pPr>
      <w:spacing w:after="0" w:line="240" w:lineRule="auto"/>
    </w:pPr>
    <w:rPr>
      <w:sz w:val="20"/>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681157"/>
    <w:pPr>
      <w:spacing w:after="0" w:line="240" w:lineRule="auto"/>
    </w:pPr>
    <w:rPr>
      <w:sz w:val="20"/>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681157"/>
    <w:pPr>
      <w:spacing w:after="0" w:line="240" w:lineRule="auto"/>
    </w:pPr>
    <w:rPr>
      <w:sz w:val="20"/>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681157"/>
    <w:pPr>
      <w:spacing w:after="0" w:line="240" w:lineRule="auto"/>
    </w:pPr>
    <w:rPr>
      <w:sz w:val="20"/>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GridTable2-Accent1">
    <w:name w:val="Grid Table 2 - Accent 1"/>
    <w:basedOn w:val="a1"/>
    <w:uiPriority w:val="99"/>
    <w:rsid w:val="00681157"/>
    <w:pPr>
      <w:spacing w:after="0" w:line="240" w:lineRule="auto"/>
    </w:pPr>
    <w:rPr>
      <w:sz w:val="20"/>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single" w:sz="12" w:space="0" w:color="4F81BD" w:themeColor="accent1"/>
          <w:right w:val="none" w:sz="0" w:space="0" w:color="auto"/>
        </w:tcBorders>
        <w:shd w:val="clear" w:color="auto" w:fill="auto"/>
      </w:tcPr>
    </w:tblStylePr>
    <w:tblStylePr w:type="lastRow">
      <w:rPr>
        <w:b/>
        <w:color w:val="404040"/>
      </w:rPr>
      <w:tblPr/>
      <w:tcPr>
        <w:tcBorders>
          <w:top w:val="single" w:sz="4" w:space="0" w:color="4F81BD" w:themeColor="accen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5F1" w:themeFill="accent1" w:themeFillTint="34"/>
      </w:tcPr>
    </w:tblStylePr>
    <w:tblStylePr w:type="band1Horz">
      <w:rPr>
        <w:color w:val="404040"/>
        <w:sz w:val="22"/>
        <w:szCs w:val="22"/>
      </w:rPr>
      <w:tblPr/>
      <w:tcPr>
        <w:shd w:val="clear" w:color="auto" w:fill="DAE5F1" w:themeFill="accent1" w:themeFillTint="34"/>
      </w:tcPr>
    </w:tblStylePr>
  </w:style>
  <w:style w:type="table" w:customStyle="1" w:styleId="GridTable2-Accent2">
    <w:name w:val="Grid Table 2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single" w:sz="12" w:space="0" w:color="C0504D" w:themeColor="accent2"/>
          <w:right w:val="none" w:sz="0" w:space="0" w:color="auto"/>
        </w:tcBorders>
        <w:shd w:val="clear" w:color="auto" w:fill="auto"/>
      </w:tcPr>
    </w:tblStylePr>
    <w:tblStylePr w:type="lastRow">
      <w:rPr>
        <w:b/>
        <w:color w:val="404040"/>
      </w:rPr>
      <w:tblPr/>
      <w:tcPr>
        <w:tcBorders>
          <w:top w:val="single" w:sz="4" w:space="0" w:color="C0504D" w:themeColor="accent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2-Accent3">
    <w:name w:val="Grid Table 2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single" w:sz="12" w:space="0" w:color="9BBB59" w:themeColor="accent3"/>
          <w:right w:val="none" w:sz="0" w:space="0" w:color="auto"/>
        </w:tcBorders>
        <w:shd w:val="clear" w:color="auto" w:fill="auto"/>
      </w:tcPr>
    </w:tblStylePr>
    <w:tblStylePr w:type="lastRow">
      <w:rPr>
        <w:b/>
        <w:color w:val="404040"/>
      </w:rPr>
      <w:tblPr/>
      <w:tcPr>
        <w:tcBorders>
          <w:top w:val="single" w:sz="4" w:space="0" w:color="9BBB59" w:themeColor="accent3"/>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2-Accent4">
    <w:name w:val="Grid Table 2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single" w:sz="12" w:space="0" w:color="8064A2" w:themeColor="accent4"/>
          <w:right w:val="none" w:sz="0" w:space="0" w:color="auto"/>
        </w:tcBorders>
        <w:shd w:val="clear" w:color="auto" w:fill="auto"/>
      </w:tcPr>
    </w:tblStylePr>
    <w:tblStylePr w:type="lastRow">
      <w:rPr>
        <w:b/>
        <w:color w:val="404040"/>
      </w:rPr>
      <w:tblPr/>
      <w:tcPr>
        <w:tcBorders>
          <w:top w:val="single" w:sz="4" w:space="0" w:color="8064A2" w:themeColor="accent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2-Accent5">
    <w:name w:val="Grid Table 2 - Accent 5"/>
    <w:basedOn w:val="a1"/>
    <w:uiPriority w:val="99"/>
    <w:rsid w:val="00681157"/>
    <w:pPr>
      <w:spacing w:after="0" w:line="240" w:lineRule="auto"/>
    </w:pPr>
    <w:rPr>
      <w:sz w:val="20"/>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single" w:sz="12" w:space="0" w:color="4BACC6" w:themeColor="accent5"/>
          <w:right w:val="none" w:sz="0" w:space="0" w:color="auto"/>
        </w:tcBorders>
        <w:shd w:val="clear" w:color="auto" w:fill="auto"/>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2-Accent6">
    <w:name w:val="Grid Table 2 - Accent 6"/>
    <w:basedOn w:val="a1"/>
    <w:uiPriority w:val="99"/>
    <w:rsid w:val="00681157"/>
    <w:pPr>
      <w:spacing w:after="0" w:line="240" w:lineRule="auto"/>
    </w:pPr>
    <w:rPr>
      <w:sz w:val="20"/>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single" w:sz="12" w:space="0" w:color="F79646" w:themeColor="accent6"/>
          <w:right w:val="none" w:sz="0" w:space="0" w:color="auto"/>
        </w:tcBorders>
        <w:shd w:val="clear" w:color="auto" w:fill="auto"/>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3-Accent1">
    <w:name w:val="Grid Table 3 - Accent 1"/>
    <w:basedOn w:val="a1"/>
    <w:uiPriority w:val="99"/>
    <w:rsid w:val="00681157"/>
    <w:pPr>
      <w:spacing w:after="0" w:line="240" w:lineRule="auto"/>
    </w:pPr>
    <w:rPr>
      <w:sz w:val="20"/>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AE5F1" w:themeFill="accent1" w:themeFillTint="34"/>
      </w:tcPr>
    </w:tblStylePr>
    <w:tblStylePr w:type="band1Horz">
      <w:rPr>
        <w:color w:val="404040"/>
        <w:sz w:val="22"/>
        <w:szCs w:val="22"/>
      </w:rPr>
      <w:tblPr/>
      <w:tcPr>
        <w:shd w:val="clear" w:color="auto" w:fill="DAE5F1" w:themeFill="accent1" w:themeFillTint="34"/>
      </w:tcPr>
    </w:tblStylePr>
  </w:style>
  <w:style w:type="table" w:customStyle="1" w:styleId="GridTable3-Accent2">
    <w:name w:val="Grid Table 3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3-Accent3">
    <w:name w:val="Grid Table 3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3-Accent4">
    <w:name w:val="Grid Table 3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3-Accent5">
    <w:name w:val="Grid Table 3 - Accent 5"/>
    <w:basedOn w:val="a1"/>
    <w:uiPriority w:val="99"/>
    <w:rsid w:val="00681157"/>
    <w:pPr>
      <w:spacing w:after="0" w:line="240" w:lineRule="auto"/>
    </w:pPr>
    <w:rPr>
      <w:sz w:val="20"/>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3-Accent6">
    <w:name w:val="Grid Table 3 - Accent 6"/>
    <w:basedOn w:val="a1"/>
    <w:uiPriority w:val="99"/>
    <w:rsid w:val="00681157"/>
    <w:pPr>
      <w:spacing w:after="0" w:line="240" w:lineRule="auto"/>
    </w:pPr>
    <w:rPr>
      <w:sz w:val="20"/>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4-Accent1">
    <w:name w:val="Grid Table 4 - Accent 1"/>
    <w:basedOn w:val="a1"/>
    <w:uiPriority w:val="59"/>
    <w:rsid w:val="00681157"/>
    <w:pPr>
      <w:spacing w:after="0" w:line="240" w:lineRule="auto"/>
    </w:pPr>
    <w:rPr>
      <w:sz w:val="20"/>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CE6F2" w:themeFill="accent1" w:themeFillTint="32"/>
      </w:tcPr>
    </w:tblStylePr>
    <w:tblStylePr w:type="band1Horz">
      <w:rPr>
        <w:color w:val="404040"/>
        <w:sz w:val="22"/>
        <w:szCs w:val="22"/>
      </w:rPr>
      <w:tblPr/>
      <w:tcPr>
        <w:shd w:val="clear" w:color="auto" w:fill="DCE6F2" w:themeFill="accent1" w:themeFillTint="32"/>
      </w:tcPr>
    </w:tblStylePr>
  </w:style>
  <w:style w:type="table" w:customStyle="1" w:styleId="GridTable4-Accent2">
    <w:name w:val="Grid Table 4 - Accent 2"/>
    <w:basedOn w:val="a1"/>
    <w:uiPriority w:val="59"/>
    <w:rsid w:val="00681157"/>
    <w:pPr>
      <w:spacing w:after="0" w:line="240" w:lineRule="auto"/>
    </w:pPr>
    <w:rPr>
      <w:sz w:val="20"/>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4-Accent3">
    <w:name w:val="Grid Table 4 - Accent 3"/>
    <w:basedOn w:val="a1"/>
    <w:uiPriority w:val="59"/>
    <w:rsid w:val="00681157"/>
    <w:pPr>
      <w:spacing w:after="0" w:line="240" w:lineRule="auto"/>
    </w:pPr>
    <w:rPr>
      <w:sz w:val="20"/>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4-Accent4">
    <w:name w:val="Grid Table 4 - Accent 4"/>
    <w:basedOn w:val="a1"/>
    <w:uiPriority w:val="59"/>
    <w:rsid w:val="00681157"/>
    <w:pPr>
      <w:spacing w:after="0" w:line="240" w:lineRule="auto"/>
    </w:pPr>
    <w:rPr>
      <w:sz w:val="20"/>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4-Accent5">
    <w:name w:val="Grid Table 4 - Accent 5"/>
    <w:basedOn w:val="a1"/>
    <w:uiPriority w:val="59"/>
    <w:rsid w:val="00681157"/>
    <w:pPr>
      <w:spacing w:after="0" w:line="240" w:lineRule="auto"/>
    </w:pPr>
    <w:rPr>
      <w:sz w:val="20"/>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4-Accent6">
    <w:name w:val="Grid Table 4 - Accent 6"/>
    <w:basedOn w:val="a1"/>
    <w:uiPriority w:val="59"/>
    <w:rsid w:val="00681157"/>
    <w:pPr>
      <w:spacing w:after="0" w:line="240" w:lineRule="auto"/>
    </w:pPr>
    <w:rPr>
      <w:sz w:val="20"/>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5Dark-Accent1">
    <w:name w:val="Grid Table 5 Dark- Accent 1"/>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4F81BD" w:themeFill="accent1"/>
      </w:tcPr>
    </w:tblStylePr>
    <w:tblStylePr w:type="lastRow">
      <w:rPr>
        <w:b/>
        <w:color w:val="FFFFFF"/>
        <w:sz w:val="22"/>
        <w:szCs w:val="22"/>
      </w:rPr>
      <w:tblPr/>
      <w:tcPr>
        <w:tcBorders>
          <w:top w:val="single" w:sz="4" w:space="0" w:color="FFFFFF" w:themeColor="light1"/>
        </w:tcBorders>
        <w:shd w:val="clear" w:color="auto" w:fill="4F81BD" w:themeFill="accent1"/>
      </w:tcPr>
    </w:tblStylePr>
    <w:tblStylePr w:type="firstCol">
      <w:rPr>
        <w:b/>
        <w:color w:val="FFFFFF"/>
        <w:sz w:val="22"/>
        <w:szCs w:val="22"/>
      </w:rPr>
      <w:tblPr/>
      <w:tcPr>
        <w:shd w:val="clear" w:color="auto" w:fill="4F81BD" w:themeFill="accent1"/>
      </w:tcPr>
    </w:tblStylePr>
    <w:tblStylePr w:type="lastCol">
      <w:rPr>
        <w:b/>
        <w:color w:val="FFFFFF"/>
        <w:sz w:val="22"/>
        <w:szCs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C0504D" w:themeFill="accent2"/>
      </w:tcPr>
    </w:tblStylePr>
    <w:tblStylePr w:type="lastRow">
      <w:rPr>
        <w:b/>
        <w:color w:val="FFFFFF"/>
        <w:sz w:val="22"/>
        <w:szCs w:val="22"/>
      </w:rPr>
      <w:tblPr/>
      <w:tcPr>
        <w:tcBorders>
          <w:top w:val="single" w:sz="4" w:space="0" w:color="FFFFFF" w:themeColor="light1"/>
        </w:tcBorders>
        <w:shd w:val="clear" w:color="auto" w:fill="C0504D" w:themeFill="accent2"/>
      </w:tcPr>
    </w:tblStylePr>
    <w:tblStylePr w:type="firstCol">
      <w:rPr>
        <w:b/>
        <w:color w:val="FFFFFF"/>
        <w:sz w:val="22"/>
        <w:szCs w:val="22"/>
      </w:rPr>
      <w:tblPr/>
      <w:tcPr>
        <w:shd w:val="clear" w:color="auto" w:fill="C0504D" w:themeFill="accent2"/>
      </w:tcPr>
    </w:tblStylePr>
    <w:tblStylePr w:type="lastCol">
      <w:rPr>
        <w:b/>
        <w:color w:val="FFFFFF"/>
        <w:sz w:val="22"/>
        <w:szCs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9BBB59" w:themeFill="accent3"/>
      </w:tcPr>
    </w:tblStylePr>
    <w:tblStylePr w:type="lastRow">
      <w:rPr>
        <w:b/>
        <w:color w:val="FFFFFF"/>
        <w:sz w:val="22"/>
        <w:szCs w:val="22"/>
      </w:rPr>
      <w:tblPr/>
      <w:tcPr>
        <w:tcBorders>
          <w:top w:val="single" w:sz="4" w:space="0" w:color="FFFFFF" w:themeColor="light1"/>
        </w:tcBorders>
        <w:shd w:val="clear" w:color="auto" w:fill="9BBB59" w:themeFill="accent3"/>
      </w:tcPr>
    </w:tblStylePr>
    <w:tblStylePr w:type="firstCol">
      <w:rPr>
        <w:b/>
        <w:color w:val="FFFFFF"/>
        <w:sz w:val="22"/>
        <w:szCs w:val="22"/>
      </w:rPr>
      <w:tblPr/>
      <w:tcPr>
        <w:shd w:val="clear" w:color="auto" w:fill="9BBB59" w:themeFill="accent3"/>
      </w:tcPr>
    </w:tblStylePr>
    <w:tblStylePr w:type="lastCol">
      <w:rPr>
        <w:b/>
        <w:color w:val="FFFFFF"/>
        <w:sz w:val="22"/>
        <w:szCs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8064A2" w:themeFill="accent4"/>
      </w:tcPr>
    </w:tblStylePr>
    <w:tblStylePr w:type="lastRow">
      <w:rPr>
        <w:b/>
        <w:color w:val="FFFFFF"/>
        <w:sz w:val="22"/>
        <w:szCs w:val="22"/>
      </w:rPr>
      <w:tblPr/>
      <w:tcPr>
        <w:tcBorders>
          <w:top w:val="single" w:sz="4" w:space="0" w:color="FFFFFF" w:themeColor="light1"/>
        </w:tcBorders>
        <w:shd w:val="clear" w:color="auto" w:fill="8064A2" w:themeFill="accent4"/>
      </w:tcPr>
    </w:tblStylePr>
    <w:tblStylePr w:type="firstCol">
      <w:rPr>
        <w:b/>
        <w:color w:val="FFFFFF"/>
        <w:sz w:val="22"/>
        <w:szCs w:val="22"/>
      </w:rPr>
      <w:tblPr/>
      <w:tcPr>
        <w:shd w:val="clear" w:color="auto" w:fill="8064A2" w:themeFill="accent4"/>
      </w:tcPr>
    </w:tblStylePr>
    <w:tblStylePr w:type="lastCol">
      <w:rPr>
        <w:b/>
        <w:color w:val="FFFFFF"/>
        <w:sz w:val="22"/>
        <w:szCs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4BACC6" w:themeFill="accent5"/>
      </w:tcPr>
    </w:tblStylePr>
    <w:tblStylePr w:type="lastRow">
      <w:rPr>
        <w:b/>
        <w:color w:val="FFFFFF"/>
        <w:sz w:val="22"/>
        <w:szCs w:val="22"/>
      </w:rPr>
      <w:tblPr/>
      <w:tcPr>
        <w:tcBorders>
          <w:top w:val="single" w:sz="4" w:space="0" w:color="FFFFFF" w:themeColor="light1"/>
        </w:tcBorders>
        <w:shd w:val="clear" w:color="auto" w:fill="4BACC6" w:themeFill="accent5"/>
      </w:tcPr>
    </w:tblStylePr>
    <w:tblStylePr w:type="firstCol">
      <w:rPr>
        <w:b/>
        <w:color w:val="FFFFFF"/>
        <w:sz w:val="22"/>
        <w:szCs w:val="22"/>
      </w:rPr>
      <w:tblPr/>
      <w:tcPr>
        <w:shd w:val="clear" w:color="auto" w:fill="4BACC6" w:themeFill="accent5"/>
      </w:tcPr>
    </w:tblStylePr>
    <w:tblStylePr w:type="lastCol">
      <w:rPr>
        <w:b/>
        <w:color w:val="FFFFFF"/>
        <w:sz w:val="22"/>
        <w:szCs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F79646" w:themeFill="accent6"/>
      </w:tcPr>
    </w:tblStylePr>
    <w:tblStylePr w:type="lastRow">
      <w:rPr>
        <w:b/>
        <w:color w:val="FFFFFF"/>
        <w:sz w:val="22"/>
        <w:szCs w:val="22"/>
      </w:rPr>
      <w:tblPr/>
      <w:tcPr>
        <w:tcBorders>
          <w:top w:val="single" w:sz="4" w:space="0" w:color="FFFFFF" w:themeColor="light1"/>
        </w:tcBorders>
        <w:shd w:val="clear" w:color="auto" w:fill="F79646" w:themeFill="accent6"/>
      </w:tcPr>
    </w:tblStylePr>
    <w:tblStylePr w:type="firstCol">
      <w:rPr>
        <w:b/>
        <w:color w:val="FFFFFF"/>
        <w:sz w:val="22"/>
        <w:szCs w:val="22"/>
      </w:rPr>
      <w:tblPr/>
      <w:tcPr>
        <w:shd w:val="clear" w:color="auto" w:fill="F79646" w:themeFill="accent6"/>
      </w:tcPr>
    </w:tblStylePr>
    <w:tblStylePr w:type="lastCol">
      <w:rPr>
        <w:b/>
        <w:color w:val="FFFFFF"/>
        <w:sz w:val="22"/>
        <w:szCs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Accent1">
    <w:name w:val="Grid Table 6 Colorful - Accent 1"/>
    <w:basedOn w:val="a1"/>
    <w:uiPriority w:val="99"/>
    <w:rsid w:val="00681157"/>
    <w:pPr>
      <w:spacing w:after="0" w:line="240" w:lineRule="auto"/>
    </w:pPr>
    <w:rPr>
      <w:sz w:val="20"/>
    </w:rPr>
    <w:tblPr>
      <w:tblStyleRowBandSize w:val="1"/>
      <w:tblStyleColBandSize w:val="1"/>
      <w:tblInd w:w="0" w:type="nil"/>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color w:val="A6BFDD" w:themeColor="accent1" w:themeTint="80" w:themeShade="95"/>
        <w:sz w:val="22"/>
        <w:szCs w:val="22"/>
      </w:rPr>
      <w:tblPr/>
      <w:tcPr>
        <w:shd w:val="clear" w:color="auto" w:fill="DAE5F1" w:themeFill="accent1" w:themeFillTint="34"/>
      </w:tcPr>
    </w:tblStylePr>
    <w:tblStylePr w:type="band2Horz">
      <w:rPr>
        <w:color w:val="A6BFDD" w:themeColor="accent1" w:themeTint="80" w:themeShade="95"/>
        <w:sz w:val="22"/>
        <w:szCs w:val="22"/>
      </w:rPr>
    </w:tblStylePr>
  </w:style>
  <w:style w:type="table" w:customStyle="1" w:styleId="GridTable6Colorful-Accent2">
    <w:name w:val="Grid Table 6 Colorful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color w:val="D99695" w:themeColor="accent2" w:themeTint="97" w:themeShade="95"/>
        <w:sz w:val="22"/>
        <w:szCs w:val="22"/>
      </w:rPr>
      <w:tblPr/>
      <w:tcPr>
        <w:shd w:val="clear" w:color="auto" w:fill="F2DCDC" w:themeFill="accent2" w:themeFillTint="32"/>
      </w:tcPr>
    </w:tblStylePr>
    <w:tblStylePr w:type="band2Horz">
      <w:rPr>
        <w:color w:val="D99695" w:themeColor="accent2" w:themeTint="97" w:themeShade="95"/>
        <w:sz w:val="22"/>
        <w:szCs w:val="22"/>
      </w:rPr>
    </w:tblStylePr>
  </w:style>
  <w:style w:type="table" w:customStyle="1" w:styleId="GridTable6Colorful-Accent3">
    <w:name w:val="Grid Table 6 Colorful - Accent 3"/>
    <w:basedOn w:val="a1"/>
    <w:uiPriority w:val="99"/>
    <w:rsid w:val="00681157"/>
    <w:pPr>
      <w:spacing w:after="0" w:line="240" w:lineRule="auto"/>
    </w:pPr>
    <w:rPr>
      <w:sz w:val="20"/>
    </w:rPr>
    <w:tblPr>
      <w:tblStyleRowBandSize w:val="1"/>
      <w:tblStyleColBandSize w:val="1"/>
      <w:tblInd w:w="0" w:type="nil"/>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color w:val="9ABB59" w:themeColor="accent3" w:themeTint="FE" w:themeShade="95"/>
        <w:sz w:val="22"/>
        <w:szCs w:val="22"/>
      </w:rPr>
      <w:tblPr/>
      <w:tcPr>
        <w:shd w:val="clear" w:color="auto" w:fill="EAF1DC" w:themeFill="accent3" w:themeFillTint="34"/>
      </w:tcPr>
    </w:tblStylePr>
    <w:tblStylePr w:type="band2Horz">
      <w:rPr>
        <w:color w:val="9ABB59" w:themeColor="accent3" w:themeTint="FE" w:themeShade="95"/>
        <w:sz w:val="22"/>
        <w:szCs w:val="22"/>
      </w:rPr>
    </w:tblStylePr>
  </w:style>
  <w:style w:type="table" w:customStyle="1" w:styleId="GridTable6Colorful-Accent4">
    <w:name w:val="Grid Table 6 Colorful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color w:val="B2A1C6" w:themeColor="accent4" w:themeTint="9A" w:themeShade="95"/>
        <w:sz w:val="22"/>
        <w:szCs w:val="22"/>
      </w:rPr>
      <w:tblPr/>
      <w:tcPr>
        <w:shd w:val="clear" w:color="auto" w:fill="E5DFEC" w:themeFill="accent4" w:themeFillTint="34"/>
      </w:tcPr>
    </w:tblStylePr>
    <w:tblStylePr w:type="band2Horz">
      <w:rPr>
        <w:color w:val="B2A1C6" w:themeColor="accent4" w:themeTint="9A" w:themeShade="95"/>
        <w:sz w:val="22"/>
        <w:szCs w:val="22"/>
      </w:rPr>
    </w:tblStylePr>
  </w:style>
  <w:style w:type="table" w:customStyle="1" w:styleId="GridTable6Colorful-Accent5">
    <w:name w:val="Grid Table 6 Colorful - Accent 5"/>
    <w:basedOn w:val="a1"/>
    <w:uiPriority w:val="99"/>
    <w:rsid w:val="00681157"/>
    <w:pPr>
      <w:spacing w:after="0" w:line="240" w:lineRule="auto"/>
    </w:pPr>
    <w:rPr>
      <w:sz w:val="20"/>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color w:val="266779" w:themeColor="accent5" w:themeShade="95"/>
        <w:sz w:val="22"/>
        <w:szCs w:val="22"/>
      </w:rPr>
      <w:tblPr/>
      <w:tcPr>
        <w:shd w:val="clear" w:color="auto" w:fill="DAEEF3" w:themeFill="accent5" w:themeFillTint="34"/>
      </w:tcPr>
    </w:tblStylePr>
    <w:tblStylePr w:type="band2Horz">
      <w:rPr>
        <w:color w:val="266779" w:themeColor="accent5" w:themeShade="95"/>
        <w:sz w:val="22"/>
        <w:szCs w:val="22"/>
      </w:rPr>
    </w:tblStylePr>
  </w:style>
  <w:style w:type="table" w:customStyle="1" w:styleId="GridTable6Colorful-Accent6">
    <w:name w:val="Grid Table 6 Colorful - Accent 6"/>
    <w:basedOn w:val="a1"/>
    <w:uiPriority w:val="99"/>
    <w:rsid w:val="00681157"/>
    <w:pPr>
      <w:spacing w:after="0" w:line="240" w:lineRule="auto"/>
    </w:pPr>
    <w:rPr>
      <w:sz w:val="20"/>
    </w:rPr>
    <w:tblPr>
      <w:tblStyleRowBandSize w:val="1"/>
      <w:tblStyleColBandSize w:val="1"/>
      <w:tblInd w:w="0" w:type="nil"/>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color w:val="266779" w:themeColor="accent5" w:themeShade="95"/>
        <w:sz w:val="22"/>
        <w:szCs w:val="22"/>
      </w:rPr>
      <w:tblPr/>
      <w:tcPr>
        <w:shd w:val="clear" w:color="auto" w:fill="FDE9D8" w:themeFill="accent6" w:themeFillTint="34"/>
      </w:tcPr>
    </w:tblStylePr>
    <w:tblStylePr w:type="band2Horz">
      <w:rPr>
        <w:color w:val="266779" w:themeColor="accent5" w:themeShade="95"/>
        <w:sz w:val="22"/>
        <w:szCs w:val="22"/>
      </w:rPr>
    </w:tblStylePr>
  </w:style>
  <w:style w:type="table" w:customStyle="1" w:styleId="GridTable7Colorful-Accent1">
    <w:name w:val="Grid Table 7 Colorful - Accent 1"/>
    <w:basedOn w:val="a1"/>
    <w:uiPriority w:val="99"/>
    <w:rsid w:val="00681157"/>
    <w:pPr>
      <w:spacing w:after="0" w:line="240" w:lineRule="auto"/>
    </w:pPr>
    <w:rPr>
      <w:sz w:val="20"/>
    </w:rPr>
    <w:tblPr>
      <w:tblStyleRowBandSize w:val="1"/>
      <w:tblStyleColBandSize w:val="1"/>
      <w:tblInd w:w="0" w:type="nil"/>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szCs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b/>
        <w:color w:val="A6BFDD" w:themeColor="accent1" w:themeTint="80" w:themeShade="95"/>
        <w:sz w:val="22"/>
        <w:szCs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A6BFDD" w:themeColor="accent1" w:themeTint="80" w:themeShade="95"/>
        <w:sz w:val="22"/>
        <w:szCs w:val="22"/>
      </w:rPr>
      <w:tblPr/>
      <w:tcPr>
        <w:tcBorders>
          <w:top w:val="none" w:sz="0" w:space="0" w:color="auto"/>
          <w:left w:val="none" w:sz="0" w:space="0" w:color="auto"/>
          <w:bottom w:val="none" w:sz="0" w:space="0" w:color="auto"/>
          <w:right w:val="single" w:sz="4" w:space="0" w:color="4F81BD" w:themeColor="accent1"/>
        </w:tcBorders>
        <w:shd w:val="clear" w:color="auto" w:fill="auto"/>
      </w:tcPr>
    </w:tblStylePr>
    <w:tblStylePr w:type="lastCol">
      <w:rPr>
        <w:i/>
        <w:color w:val="A6BFDD" w:themeColor="accent1" w:themeTint="80" w:themeShade="95"/>
        <w:sz w:val="22"/>
        <w:szCs w:val="22"/>
      </w:rPr>
      <w:tblPr/>
      <w:tcPr>
        <w:tcBorders>
          <w:top w:val="none" w:sz="0" w:space="0" w:color="auto"/>
          <w:left w:val="single" w:sz="4" w:space="0" w:color="4F81BD" w:themeColor="accent1"/>
          <w:bottom w:val="none" w:sz="0" w:space="0" w:color="auto"/>
          <w:right w:val="none" w:sz="0" w:space="0" w:color="auto"/>
        </w:tcBorders>
        <w:shd w:val="clear" w:color="auto" w:fill="auto"/>
      </w:tcPr>
    </w:tblStylePr>
    <w:tblStylePr w:type="band1Vert">
      <w:tblPr/>
      <w:tcPr>
        <w:shd w:val="clear" w:color="auto" w:fill="DAE5F1" w:themeFill="accent1" w:themeFillTint="34"/>
      </w:tcPr>
    </w:tblStylePr>
    <w:tblStylePr w:type="band1Horz">
      <w:rPr>
        <w:color w:val="A6BFDD" w:themeColor="accent1" w:themeTint="80" w:themeShade="95"/>
        <w:sz w:val="22"/>
        <w:szCs w:val="22"/>
      </w:rPr>
      <w:tblPr/>
      <w:tcPr>
        <w:shd w:val="clear" w:color="auto" w:fill="DAE5F1" w:themeFill="accent1" w:themeFillTint="34"/>
      </w:tcPr>
    </w:tblStylePr>
    <w:tblStylePr w:type="band2Horz">
      <w:rPr>
        <w:color w:val="A6BFDD" w:themeColor="accent1" w:themeTint="80" w:themeShade="95"/>
        <w:sz w:val="22"/>
        <w:szCs w:val="22"/>
      </w:rPr>
    </w:tblStylePr>
  </w:style>
  <w:style w:type="table" w:customStyle="1" w:styleId="GridTable7Colorful-Accent2">
    <w:name w:val="Grid Table 7 Colorful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szCs w:val="22"/>
      </w:rPr>
      <w:tblPr/>
      <w:tcPr>
        <w:tcBorders>
          <w:top w:val="none" w:sz="0" w:space="0" w:color="auto"/>
          <w:left w:val="none" w:sz="0" w:space="0" w:color="auto"/>
          <w:bottom w:val="single" w:sz="4" w:space="0" w:color="C0504D" w:themeColor="accent2"/>
          <w:right w:val="none" w:sz="0" w:space="0" w:color="auto"/>
        </w:tcBorders>
        <w:shd w:val="clear" w:color="auto" w:fill="FFFFFF" w:themeFill="light1"/>
      </w:tcPr>
    </w:tblStylePr>
    <w:tblStylePr w:type="lastRow">
      <w:rPr>
        <w:b/>
        <w:color w:val="D99695" w:themeColor="accent2" w:themeTint="97" w:themeShade="95"/>
        <w:sz w:val="22"/>
        <w:szCs w:val="22"/>
      </w:rPr>
      <w:tblPr/>
      <w:tcPr>
        <w:tcBorders>
          <w:top w:val="single" w:sz="4" w:space="0" w:color="C0504D"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D99695" w:themeColor="accent2" w:themeTint="97" w:themeShade="95"/>
        <w:sz w:val="22"/>
        <w:szCs w:val="22"/>
      </w:rPr>
      <w:tblPr/>
      <w:tcPr>
        <w:tcBorders>
          <w:top w:val="none" w:sz="0" w:space="0" w:color="auto"/>
          <w:left w:val="none" w:sz="0" w:space="0" w:color="auto"/>
          <w:bottom w:val="none" w:sz="0" w:space="0" w:color="auto"/>
          <w:right w:val="single" w:sz="4" w:space="0" w:color="C0504D" w:themeColor="accent2"/>
        </w:tcBorders>
        <w:shd w:val="clear" w:color="auto" w:fill="auto"/>
      </w:tcPr>
    </w:tblStylePr>
    <w:tblStylePr w:type="lastCol">
      <w:rPr>
        <w:i/>
        <w:color w:val="D99695" w:themeColor="accent2" w:themeTint="97" w:themeShade="95"/>
        <w:sz w:val="22"/>
        <w:szCs w:val="22"/>
      </w:rPr>
      <w:tblPr/>
      <w:tcPr>
        <w:tcBorders>
          <w:top w:val="none" w:sz="0" w:space="0" w:color="auto"/>
          <w:left w:val="single" w:sz="4" w:space="0" w:color="C0504D" w:themeColor="accent2"/>
          <w:bottom w:val="none" w:sz="0" w:space="0" w:color="auto"/>
          <w:right w:val="none" w:sz="0" w:space="0" w:color="auto"/>
        </w:tcBorders>
        <w:shd w:val="clear" w:color="auto" w:fill="auto"/>
      </w:tcPr>
    </w:tblStylePr>
    <w:tblStylePr w:type="band1Vert">
      <w:tblPr/>
      <w:tcPr>
        <w:shd w:val="clear" w:color="auto" w:fill="F2DCDC" w:themeFill="accent2" w:themeFillTint="32"/>
      </w:tcPr>
    </w:tblStylePr>
    <w:tblStylePr w:type="band1Horz">
      <w:rPr>
        <w:color w:val="D99695" w:themeColor="accent2" w:themeTint="97" w:themeShade="95"/>
        <w:sz w:val="22"/>
        <w:szCs w:val="22"/>
      </w:rPr>
      <w:tblPr/>
      <w:tcPr>
        <w:shd w:val="clear" w:color="auto" w:fill="F2DCDC" w:themeFill="accent2" w:themeFillTint="32"/>
      </w:tcPr>
    </w:tblStylePr>
    <w:tblStylePr w:type="band2Horz">
      <w:rPr>
        <w:color w:val="D99695" w:themeColor="accent2" w:themeTint="97" w:themeShade="95"/>
        <w:sz w:val="22"/>
        <w:szCs w:val="22"/>
      </w:rPr>
    </w:tblStylePr>
  </w:style>
  <w:style w:type="table" w:customStyle="1" w:styleId="GridTable7Colorful-Accent3">
    <w:name w:val="Grid Table 7 Colorful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szCs w:val="22"/>
      </w:rPr>
      <w:tblPr/>
      <w:tcPr>
        <w:tcBorders>
          <w:top w:val="none" w:sz="0" w:space="0" w:color="auto"/>
          <w:left w:val="none" w:sz="0" w:space="0" w:color="auto"/>
          <w:bottom w:val="single" w:sz="4" w:space="0" w:color="9BBB59" w:themeColor="accent3"/>
          <w:right w:val="none" w:sz="0" w:space="0" w:color="auto"/>
        </w:tcBorders>
        <w:shd w:val="clear" w:color="auto" w:fill="FFFFFF" w:themeFill="light1"/>
      </w:tcPr>
    </w:tblStylePr>
    <w:tblStylePr w:type="lastRow">
      <w:rPr>
        <w:b/>
        <w:color w:val="9ABB59" w:themeColor="accent3" w:themeTint="FE" w:themeShade="95"/>
        <w:sz w:val="22"/>
        <w:szCs w:val="22"/>
      </w:rPr>
      <w:tblPr/>
      <w:tcPr>
        <w:tcBorders>
          <w:top w:val="single" w:sz="4" w:space="0" w:color="9BBB59"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9ABB59" w:themeColor="accent3" w:themeTint="FE" w:themeShade="95"/>
        <w:sz w:val="22"/>
        <w:szCs w:val="22"/>
      </w:rPr>
      <w:tblPr/>
      <w:tcPr>
        <w:tcBorders>
          <w:top w:val="none" w:sz="0" w:space="0" w:color="auto"/>
          <w:left w:val="none" w:sz="0" w:space="0" w:color="auto"/>
          <w:bottom w:val="none" w:sz="0" w:space="0" w:color="auto"/>
          <w:right w:val="single" w:sz="4" w:space="0" w:color="9BBB59" w:themeColor="accent3"/>
        </w:tcBorders>
        <w:shd w:val="clear" w:color="auto" w:fill="auto"/>
      </w:tcPr>
    </w:tblStylePr>
    <w:tblStylePr w:type="lastCol">
      <w:rPr>
        <w:i/>
        <w:color w:val="9ABB59" w:themeColor="accent3" w:themeTint="FE" w:themeShade="95"/>
        <w:sz w:val="22"/>
        <w:szCs w:val="22"/>
      </w:rPr>
      <w:tblPr/>
      <w:tcPr>
        <w:tcBorders>
          <w:top w:val="none" w:sz="0" w:space="0" w:color="auto"/>
          <w:left w:val="single" w:sz="4" w:space="0" w:color="9BBB59" w:themeColor="accent3"/>
          <w:bottom w:val="none" w:sz="0" w:space="0" w:color="auto"/>
          <w:right w:val="none" w:sz="0" w:space="0" w:color="auto"/>
        </w:tcBorders>
        <w:shd w:val="clear" w:color="auto" w:fill="auto"/>
      </w:tcPr>
    </w:tblStylePr>
    <w:tblStylePr w:type="band1Vert">
      <w:tblPr/>
      <w:tcPr>
        <w:shd w:val="clear" w:color="auto" w:fill="EAF1DC" w:themeFill="accent3" w:themeFillTint="34"/>
      </w:tcPr>
    </w:tblStylePr>
    <w:tblStylePr w:type="band1Horz">
      <w:rPr>
        <w:color w:val="9ABB59" w:themeColor="accent3" w:themeTint="FE" w:themeShade="95"/>
        <w:sz w:val="22"/>
        <w:szCs w:val="22"/>
      </w:rPr>
      <w:tblPr/>
      <w:tcPr>
        <w:shd w:val="clear" w:color="auto" w:fill="EAF1DC" w:themeFill="accent3" w:themeFillTint="34"/>
      </w:tcPr>
    </w:tblStylePr>
    <w:tblStylePr w:type="band2Horz">
      <w:rPr>
        <w:color w:val="9ABB59" w:themeColor="accent3" w:themeTint="FE" w:themeShade="95"/>
        <w:sz w:val="22"/>
        <w:szCs w:val="22"/>
      </w:rPr>
    </w:tblStylePr>
  </w:style>
  <w:style w:type="table" w:customStyle="1" w:styleId="GridTable7Colorful-Accent4">
    <w:name w:val="Grid Table 7 Colorful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szCs w:val="22"/>
      </w:rPr>
      <w:tblPr/>
      <w:tcPr>
        <w:tcBorders>
          <w:top w:val="none" w:sz="0" w:space="0" w:color="auto"/>
          <w:left w:val="none" w:sz="0" w:space="0" w:color="auto"/>
          <w:bottom w:val="single" w:sz="4" w:space="0" w:color="8064A2" w:themeColor="accent4"/>
          <w:right w:val="none" w:sz="0" w:space="0" w:color="auto"/>
        </w:tcBorders>
        <w:shd w:val="clear" w:color="auto" w:fill="FFFFFF" w:themeFill="light1"/>
      </w:tcPr>
    </w:tblStylePr>
    <w:tblStylePr w:type="lastRow">
      <w:rPr>
        <w:b/>
        <w:color w:val="B2A1C6" w:themeColor="accent4" w:themeTint="9A" w:themeShade="95"/>
        <w:sz w:val="22"/>
        <w:szCs w:val="22"/>
      </w:rPr>
      <w:tblPr/>
      <w:tcPr>
        <w:tcBorders>
          <w:top w:val="single" w:sz="4" w:space="0" w:color="8064A2"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B2A1C6" w:themeColor="accent4" w:themeTint="9A" w:themeShade="95"/>
        <w:sz w:val="22"/>
        <w:szCs w:val="22"/>
      </w:rPr>
      <w:tblPr/>
      <w:tcPr>
        <w:tcBorders>
          <w:top w:val="none" w:sz="0" w:space="0" w:color="auto"/>
          <w:left w:val="none" w:sz="0" w:space="0" w:color="auto"/>
          <w:bottom w:val="none" w:sz="0" w:space="0" w:color="auto"/>
          <w:right w:val="single" w:sz="4" w:space="0" w:color="8064A2" w:themeColor="accent4"/>
        </w:tcBorders>
        <w:shd w:val="clear" w:color="auto" w:fill="auto"/>
      </w:tcPr>
    </w:tblStylePr>
    <w:tblStylePr w:type="lastCol">
      <w:rPr>
        <w:i/>
        <w:color w:val="B2A1C6" w:themeColor="accent4" w:themeTint="9A" w:themeShade="95"/>
        <w:sz w:val="22"/>
        <w:szCs w:val="22"/>
      </w:rPr>
      <w:tblPr/>
      <w:tcPr>
        <w:tcBorders>
          <w:top w:val="none" w:sz="0" w:space="0" w:color="auto"/>
          <w:left w:val="single" w:sz="4" w:space="0" w:color="8064A2" w:themeColor="accent4"/>
          <w:bottom w:val="none" w:sz="0" w:space="0" w:color="auto"/>
          <w:right w:val="none" w:sz="0" w:space="0" w:color="auto"/>
        </w:tcBorders>
        <w:shd w:val="clear" w:color="auto" w:fill="auto"/>
      </w:tcPr>
    </w:tblStylePr>
    <w:tblStylePr w:type="band1Vert">
      <w:tblPr/>
      <w:tcPr>
        <w:shd w:val="clear" w:color="auto" w:fill="E5DFEC" w:themeFill="accent4" w:themeFillTint="34"/>
      </w:tcPr>
    </w:tblStylePr>
    <w:tblStylePr w:type="band1Horz">
      <w:rPr>
        <w:color w:val="B2A1C6" w:themeColor="accent4" w:themeTint="9A" w:themeShade="95"/>
        <w:sz w:val="22"/>
        <w:szCs w:val="22"/>
      </w:rPr>
      <w:tblPr/>
      <w:tcPr>
        <w:shd w:val="clear" w:color="auto" w:fill="E5DFEC" w:themeFill="accent4" w:themeFillTint="34"/>
      </w:tcPr>
    </w:tblStylePr>
    <w:tblStylePr w:type="band2Horz">
      <w:rPr>
        <w:color w:val="B2A1C6" w:themeColor="accent4" w:themeTint="9A" w:themeShade="95"/>
        <w:sz w:val="22"/>
        <w:szCs w:val="22"/>
      </w:rPr>
    </w:tblStylePr>
  </w:style>
  <w:style w:type="table" w:customStyle="1" w:styleId="GridTable7Colorful-Accent5">
    <w:name w:val="Grid Table 7 Colorful - Accent 5"/>
    <w:basedOn w:val="a1"/>
    <w:uiPriority w:val="99"/>
    <w:rsid w:val="00681157"/>
    <w:pPr>
      <w:spacing w:after="0" w:line="240" w:lineRule="auto"/>
    </w:pPr>
    <w:rPr>
      <w:sz w:val="20"/>
    </w:rPr>
    <w:tblPr>
      <w:tblStyleRowBandSize w:val="1"/>
      <w:tblStyleColBandSize w:val="1"/>
      <w:tblInd w:w="0" w:type="nil"/>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szCs w:val="22"/>
      </w:rPr>
      <w:tblPr/>
      <w:tcPr>
        <w:tcBorders>
          <w:top w:val="none" w:sz="0" w:space="0" w:color="auto"/>
          <w:left w:val="none" w:sz="0" w:space="0" w:color="auto"/>
          <w:bottom w:val="single" w:sz="4" w:space="0" w:color="4BACC6" w:themeColor="accent5"/>
          <w:right w:val="none" w:sz="0" w:space="0" w:color="auto"/>
        </w:tcBorders>
        <w:shd w:val="clear" w:color="auto" w:fill="FFFFFF" w:themeFill="light1"/>
      </w:tcPr>
    </w:tblStylePr>
    <w:tblStylePr w:type="lastRow">
      <w:rPr>
        <w:b/>
        <w:color w:val="266779" w:themeColor="accent5" w:themeShade="95"/>
        <w:sz w:val="22"/>
        <w:szCs w:val="22"/>
      </w:rPr>
      <w:tblPr/>
      <w:tcPr>
        <w:tcBorders>
          <w:top w:val="single" w:sz="4" w:space="0" w:color="4BACC6"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266779" w:themeColor="accent5" w:themeShade="95"/>
        <w:sz w:val="22"/>
        <w:szCs w:val="22"/>
      </w:rPr>
      <w:tblPr/>
      <w:tcPr>
        <w:tcBorders>
          <w:top w:val="none" w:sz="0" w:space="0" w:color="auto"/>
          <w:left w:val="none" w:sz="0" w:space="0" w:color="auto"/>
          <w:bottom w:val="none" w:sz="0" w:space="0" w:color="auto"/>
          <w:right w:val="single" w:sz="4" w:space="0" w:color="4BACC6" w:themeColor="accent5"/>
        </w:tcBorders>
        <w:shd w:val="clear" w:color="auto" w:fill="auto"/>
      </w:tcPr>
    </w:tblStylePr>
    <w:tblStylePr w:type="lastCol">
      <w:rPr>
        <w:i/>
        <w:color w:val="266779" w:themeColor="accent5" w:themeShade="95"/>
        <w:sz w:val="22"/>
        <w:szCs w:val="22"/>
      </w:rPr>
      <w:tblPr/>
      <w:tcPr>
        <w:tcBorders>
          <w:top w:val="none" w:sz="0" w:space="0" w:color="auto"/>
          <w:left w:val="single" w:sz="4" w:space="0" w:color="4BACC6" w:themeColor="accent5"/>
          <w:bottom w:val="none" w:sz="0" w:space="0" w:color="auto"/>
          <w:right w:val="none" w:sz="0" w:space="0" w:color="auto"/>
        </w:tcBorders>
        <w:shd w:val="clear" w:color="auto" w:fill="auto"/>
      </w:tcPr>
    </w:tblStylePr>
    <w:tblStylePr w:type="band1Vert">
      <w:tblPr/>
      <w:tcPr>
        <w:shd w:val="clear" w:color="auto" w:fill="DAEEF3" w:themeFill="accent5" w:themeFillTint="34"/>
      </w:tcPr>
    </w:tblStylePr>
    <w:tblStylePr w:type="band1Horz">
      <w:rPr>
        <w:color w:val="266779" w:themeColor="accent5" w:themeShade="95"/>
        <w:sz w:val="22"/>
        <w:szCs w:val="22"/>
      </w:rPr>
      <w:tblPr/>
      <w:tcPr>
        <w:shd w:val="clear" w:color="auto" w:fill="DAEEF3" w:themeFill="accent5" w:themeFillTint="34"/>
      </w:tcPr>
    </w:tblStylePr>
    <w:tblStylePr w:type="band2Horz">
      <w:rPr>
        <w:color w:val="266779" w:themeColor="accent5" w:themeShade="95"/>
        <w:sz w:val="22"/>
        <w:szCs w:val="22"/>
      </w:rPr>
    </w:tblStylePr>
  </w:style>
  <w:style w:type="table" w:customStyle="1" w:styleId="GridTable7Colorful-Accent6">
    <w:name w:val="Grid Table 7 Colorful - Accent 6"/>
    <w:basedOn w:val="a1"/>
    <w:uiPriority w:val="99"/>
    <w:rsid w:val="00681157"/>
    <w:pPr>
      <w:spacing w:after="0" w:line="240" w:lineRule="auto"/>
    </w:pPr>
    <w:rPr>
      <w:sz w:val="20"/>
    </w:rPr>
    <w:tblPr>
      <w:tblStyleRowBandSize w:val="1"/>
      <w:tblStyleColBandSize w:val="1"/>
      <w:tblInd w:w="0" w:type="nil"/>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szCs w:val="22"/>
      </w:rPr>
      <w:tblPr/>
      <w:tcPr>
        <w:tcBorders>
          <w:top w:val="none" w:sz="0" w:space="0" w:color="auto"/>
          <w:left w:val="none" w:sz="0" w:space="0" w:color="auto"/>
          <w:bottom w:val="single" w:sz="4" w:space="0" w:color="F79646" w:themeColor="accent6"/>
          <w:right w:val="none" w:sz="0" w:space="0" w:color="auto"/>
        </w:tcBorders>
        <w:shd w:val="clear" w:color="auto" w:fill="FFFFFF" w:themeFill="light1"/>
      </w:tcPr>
    </w:tblStylePr>
    <w:tblStylePr w:type="lastRow">
      <w:rPr>
        <w:b/>
        <w:color w:val="B15407" w:themeColor="accent6" w:themeShade="95"/>
        <w:sz w:val="22"/>
        <w:szCs w:val="22"/>
      </w:rPr>
      <w:tblPr/>
      <w:tcPr>
        <w:tcBorders>
          <w:top w:val="single" w:sz="4" w:space="0" w:color="F79646"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B15407" w:themeColor="accent6" w:themeShade="95"/>
        <w:sz w:val="22"/>
        <w:szCs w:val="22"/>
      </w:rPr>
      <w:tblPr/>
      <w:tcPr>
        <w:tcBorders>
          <w:top w:val="none" w:sz="0" w:space="0" w:color="auto"/>
          <w:left w:val="none" w:sz="0" w:space="0" w:color="auto"/>
          <w:bottom w:val="none" w:sz="0" w:space="0" w:color="auto"/>
          <w:right w:val="single" w:sz="4" w:space="0" w:color="F79646" w:themeColor="accent6"/>
        </w:tcBorders>
        <w:shd w:val="clear" w:color="auto" w:fill="auto"/>
      </w:tcPr>
    </w:tblStylePr>
    <w:tblStylePr w:type="lastCol">
      <w:rPr>
        <w:i/>
        <w:color w:val="B15407" w:themeColor="accent6" w:themeShade="95"/>
        <w:sz w:val="22"/>
        <w:szCs w:val="22"/>
      </w:rPr>
      <w:tblPr/>
      <w:tcPr>
        <w:tcBorders>
          <w:top w:val="none" w:sz="0" w:space="0" w:color="auto"/>
          <w:left w:val="single" w:sz="4" w:space="0" w:color="F79646" w:themeColor="accent6"/>
          <w:bottom w:val="none" w:sz="0" w:space="0" w:color="auto"/>
          <w:right w:val="none" w:sz="0" w:space="0" w:color="auto"/>
        </w:tcBorders>
        <w:shd w:val="clear" w:color="auto" w:fill="auto"/>
      </w:tcPr>
    </w:tblStylePr>
    <w:tblStylePr w:type="band1Vert">
      <w:tblPr/>
      <w:tcPr>
        <w:shd w:val="clear" w:color="auto" w:fill="FDE9D8" w:themeFill="accent6" w:themeFillTint="34"/>
      </w:tcPr>
    </w:tblStylePr>
    <w:tblStylePr w:type="band1Horz">
      <w:rPr>
        <w:color w:val="B15407" w:themeColor="accent6" w:themeShade="95"/>
        <w:sz w:val="22"/>
        <w:szCs w:val="22"/>
      </w:rPr>
      <w:tblPr/>
      <w:tcPr>
        <w:shd w:val="clear" w:color="auto" w:fill="FDE9D8" w:themeFill="accent6" w:themeFillTint="34"/>
      </w:tcPr>
    </w:tblStylePr>
    <w:tblStylePr w:type="band2Horz">
      <w:rPr>
        <w:color w:val="B15407" w:themeColor="accent6" w:themeShade="95"/>
        <w:sz w:val="22"/>
        <w:szCs w:val="22"/>
      </w:rPr>
    </w:tblStylePr>
  </w:style>
  <w:style w:type="table" w:customStyle="1" w:styleId="ListTable1Light-Accent1">
    <w:name w:val="List Table 1 Light - Accent 1"/>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themeColor="accent1"/>
          <w:right w:val="none" w:sz="0" w:space="0" w:color="auto"/>
        </w:tcBorders>
      </w:tcPr>
    </w:tblStylePr>
    <w:tblStylePr w:type="lastRow">
      <w:rPr>
        <w:b/>
        <w:color w:val="404040"/>
      </w:rPr>
      <w:tblPr/>
      <w:tcPr>
        <w:tcBorders>
          <w:top w:val="single" w:sz="4" w:space="0" w:color="4F81BD"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themeColor="accent2"/>
          <w:right w:val="none" w:sz="0" w:space="0" w:color="auto"/>
        </w:tcBorders>
      </w:tcPr>
    </w:tblStylePr>
    <w:tblStylePr w:type="lastRow">
      <w:rPr>
        <w:b/>
        <w:color w:val="404040"/>
      </w:rPr>
      <w:tblPr/>
      <w:tcPr>
        <w:tcBorders>
          <w:top w:val="single" w:sz="4" w:space="0" w:color="C0504D"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themeColor="accent3"/>
          <w:right w:val="none" w:sz="0" w:space="0" w:color="auto"/>
        </w:tcBorders>
      </w:tcPr>
    </w:tblStylePr>
    <w:tblStylePr w:type="lastRow">
      <w:rPr>
        <w:b/>
        <w:color w:val="404040"/>
      </w:rPr>
      <w:tblPr/>
      <w:tcPr>
        <w:tcBorders>
          <w:top w:val="single" w:sz="4" w:space="0" w:color="9BBB59"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themeColor="accent4"/>
          <w:right w:val="none" w:sz="0" w:space="0" w:color="auto"/>
        </w:tcBorders>
      </w:tcPr>
    </w:tblStylePr>
    <w:tblStylePr w:type="lastRow">
      <w:rPr>
        <w:b/>
        <w:color w:val="404040"/>
      </w:rPr>
      <w:tblPr/>
      <w:tcPr>
        <w:tcBorders>
          <w:top w:val="single" w:sz="4" w:space="0" w:color="8064A2"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themeColor="accent5"/>
          <w:right w:val="none" w:sz="0" w:space="0" w:color="auto"/>
        </w:tcBorders>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themeColor="accent6"/>
          <w:right w:val="none" w:sz="0" w:space="0" w:color="auto"/>
        </w:tcBorders>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Accent1">
    <w:name w:val="List Table 2 - Accent 1"/>
    <w:basedOn w:val="a1"/>
    <w:uiPriority w:val="99"/>
    <w:rsid w:val="00681157"/>
    <w:pPr>
      <w:spacing w:after="0" w:line="240" w:lineRule="auto"/>
    </w:pPr>
    <w:rPr>
      <w:sz w:val="20"/>
    </w:rPr>
    <w:tblPr>
      <w:tblStyleRowBandSize w:val="1"/>
      <w:tblStyleColBandSize w:val="1"/>
      <w:tblInd w:w="0" w:type="nil"/>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szCs w:val="22"/>
      </w:rPr>
      <w:tblPr/>
      <w:tcPr>
        <w:tcBorders>
          <w:top w:val="single" w:sz="4" w:space="0" w:color="4F81BD" w:themeColor="accent1"/>
          <w:left w:val="none" w:sz="0" w:space="0" w:color="auto"/>
          <w:bottom w:val="single" w:sz="4" w:space="0" w:color="4F81BD" w:themeColor="accent1"/>
          <w:right w:val="none" w:sz="0" w:space="0" w:color="auto"/>
        </w:tcBorders>
      </w:tcPr>
    </w:tblStylePr>
    <w:tblStylePr w:type="lastRow">
      <w:rPr>
        <w:b/>
        <w:color w:val="404040"/>
        <w:sz w:val="22"/>
        <w:szCs w:val="22"/>
      </w:rPr>
      <w:tblPr/>
      <w:tcPr>
        <w:tcBorders>
          <w:top w:val="single" w:sz="4" w:space="0" w:color="4F81BD" w:themeColor="accent1"/>
          <w:left w:val="none" w:sz="0" w:space="0" w:color="auto"/>
          <w:bottom w:val="single" w:sz="4" w:space="0" w:color="4F81BD" w:themeColor="accen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2DFEE" w:themeFill="accent1" w:themeFillTint="40"/>
      </w:tcPr>
    </w:tblStylePr>
    <w:tblStylePr w:type="band1Horz">
      <w:rPr>
        <w:color w:val="404040"/>
        <w:sz w:val="22"/>
        <w:szCs w:val="22"/>
      </w:rPr>
      <w:tblPr/>
      <w:tcPr>
        <w:shd w:val="clear" w:color="auto" w:fill="D2DFEE" w:themeFill="accent1" w:themeFillTint="40"/>
      </w:tcPr>
    </w:tblStylePr>
  </w:style>
  <w:style w:type="table" w:customStyle="1" w:styleId="ListTable2-Accent2">
    <w:name w:val="List Table 2 - Accent 2"/>
    <w:basedOn w:val="a1"/>
    <w:uiPriority w:val="99"/>
    <w:rsid w:val="00681157"/>
    <w:pPr>
      <w:spacing w:after="0" w:line="240" w:lineRule="auto"/>
    </w:pPr>
    <w:rPr>
      <w:sz w:val="20"/>
    </w:rPr>
    <w:tblPr>
      <w:tblStyleRowBandSize w:val="1"/>
      <w:tblStyleColBandSize w:val="1"/>
      <w:tblInd w:w="0" w:type="nil"/>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szCs w:val="22"/>
      </w:rPr>
      <w:tblPr/>
      <w:tcPr>
        <w:tcBorders>
          <w:top w:val="single" w:sz="4" w:space="0" w:color="C0504D" w:themeColor="accent2"/>
          <w:left w:val="none" w:sz="0" w:space="0" w:color="auto"/>
          <w:bottom w:val="single" w:sz="4" w:space="0" w:color="C0504D" w:themeColor="accent2"/>
          <w:right w:val="none" w:sz="0" w:space="0" w:color="auto"/>
        </w:tcBorders>
      </w:tcPr>
    </w:tblStylePr>
    <w:tblStylePr w:type="lastRow">
      <w:rPr>
        <w:b/>
        <w:color w:val="404040"/>
        <w:sz w:val="22"/>
        <w:szCs w:val="22"/>
      </w:rPr>
      <w:tblPr/>
      <w:tcPr>
        <w:tcBorders>
          <w:top w:val="single" w:sz="4" w:space="0" w:color="C0504D" w:themeColor="accent2"/>
          <w:left w:val="none" w:sz="0" w:space="0" w:color="auto"/>
          <w:bottom w:val="single" w:sz="4" w:space="0" w:color="C0504D" w:themeColor="accent2"/>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EFD2D2" w:themeFill="accent2" w:themeFillTint="40"/>
      </w:tcPr>
    </w:tblStylePr>
    <w:tblStylePr w:type="band1Horz">
      <w:rPr>
        <w:color w:val="404040"/>
        <w:sz w:val="22"/>
        <w:szCs w:val="22"/>
      </w:rPr>
      <w:tblPr/>
      <w:tcPr>
        <w:shd w:val="clear" w:color="auto" w:fill="EFD2D2" w:themeFill="accent2" w:themeFillTint="40"/>
      </w:tcPr>
    </w:tblStylePr>
  </w:style>
  <w:style w:type="table" w:customStyle="1" w:styleId="ListTable2-Accent3">
    <w:name w:val="List Table 2 - Accent 3"/>
    <w:basedOn w:val="a1"/>
    <w:uiPriority w:val="99"/>
    <w:rsid w:val="00681157"/>
    <w:pPr>
      <w:spacing w:after="0" w:line="240" w:lineRule="auto"/>
    </w:pPr>
    <w:rPr>
      <w:sz w:val="20"/>
    </w:rPr>
    <w:tblPr>
      <w:tblStyleRowBandSize w:val="1"/>
      <w:tblStyleColBandSize w:val="1"/>
      <w:tblInd w:w="0" w:type="nil"/>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szCs w:val="22"/>
      </w:rPr>
      <w:tblPr/>
      <w:tcPr>
        <w:tcBorders>
          <w:top w:val="single" w:sz="4" w:space="0" w:color="9BBB59" w:themeColor="accent3"/>
          <w:left w:val="none" w:sz="0" w:space="0" w:color="auto"/>
          <w:bottom w:val="single" w:sz="4" w:space="0" w:color="9BBB59" w:themeColor="accent3"/>
          <w:right w:val="none" w:sz="0" w:space="0" w:color="auto"/>
        </w:tcBorders>
      </w:tcPr>
    </w:tblStylePr>
    <w:tblStylePr w:type="lastRow">
      <w:rPr>
        <w:b/>
        <w:color w:val="404040"/>
        <w:sz w:val="22"/>
        <w:szCs w:val="22"/>
      </w:rPr>
      <w:tblPr/>
      <w:tcPr>
        <w:tcBorders>
          <w:top w:val="single" w:sz="4" w:space="0" w:color="9BBB59" w:themeColor="accent3"/>
          <w:left w:val="none" w:sz="0" w:space="0" w:color="auto"/>
          <w:bottom w:val="single" w:sz="4" w:space="0" w:color="9BBB59" w:themeColor="accent3"/>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E5EED5" w:themeFill="accent3" w:themeFillTint="40"/>
      </w:tcPr>
    </w:tblStylePr>
    <w:tblStylePr w:type="band1Horz">
      <w:rPr>
        <w:color w:val="404040"/>
        <w:sz w:val="22"/>
        <w:szCs w:val="22"/>
      </w:rPr>
      <w:tblPr/>
      <w:tcPr>
        <w:shd w:val="clear" w:color="auto" w:fill="E5EED5" w:themeFill="accent3" w:themeFillTint="40"/>
      </w:tcPr>
    </w:tblStylePr>
  </w:style>
  <w:style w:type="table" w:customStyle="1" w:styleId="ListTable2-Accent4">
    <w:name w:val="List Table 2 - Accent 4"/>
    <w:basedOn w:val="a1"/>
    <w:uiPriority w:val="99"/>
    <w:rsid w:val="00681157"/>
    <w:pPr>
      <w:spacing w:after="0" w:line="240" w:lineRule="auto"/>
    </w:pPr>
    <w:rPr>
      <w:sz w:val="20"/>
    </w:rPr>
    <w:tblPr>
      <w:tblStyleRowBandSize w:val="1"/>
      <w:tblStyleColBandSize w:val="1"/>
      <w:tblInd w:w="0" w:type="nil"/>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szCs w:val="22"/>
      </w:rPr>
      <w:tblPr/>
      <w:tcPr>
        <w:tcBorders>
          <w:top w:val="single" w:sz="4" w:space="0" w:color="8064A2" w:themeColor="accent4"/>
          <w:left w:val="none" w:sz="0" w:space="0" w:color="auto"/>
          <w:bottom w:val="single" w:sz="4" w:space="0" w:color="8064A2" w:themeColor="accent4"/>
          <w:right w:val="none" w:sz="0" w:space="0" w:color="auto"/>
        </w:tcBorders>
      </w:tcPr>
    </w:tblStylePr>
    <w:tblStylePr w:type="lastRow">
      <w:rPr>
        <w:b/>
        <w:color w:val="404040"/>
        <w:sz w:val="22"/>
        <w:szCs w:val="22"/>
      </w:rPr>
      <w:tblPr/>
      <w:tcPr>
        <w:tcBorders>
          <w:top w:val="single" w:sz="4" w:space="0" w:color="8064A2" w:themeColor="accent4"/>
          <w:left w:val="none" w:sz="0" w:space="0" w:color="auto"/>
          <w:bottom w:val="single" w:sz="4" w:space="0" w:color="8064A2" w:themeColor="accent4"/>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FD8E7" w:themeFill="accent4" w:themeFillTint="40"/>
      </w:tcPr>
    </w:tblStylePr>
    <w:tblStylePr w:type="band1Horz">
      <w:rPr>
        <w:color w:val="404040"/>
        <w:sz w:val="22"/>
        <w:szCs w:val="22"/>
      </w:rPr>
      <w:tblPr/>
      <w:tcPr>
        <w:shd w:val="clear" w:color="auto" w:fill="DFD8E7" w:themeFill="accent4" w:themeFillTint="40"/>
      </w:tcPr>
    </w:tblStylePr>
  </w:style>
  <w:style w:type="table" w:customStyle="1" w:styleId="ListTable2-Accent5">
    <w:name w:val="List Table 2 - Accent 5"/>
    <w:basedOn w:val="a1"/>
    <w:uiPriority w:val="99"/>
    <w:rsid w:val="00681157"/>
    <w:pPr>
      <w:spacing w:after="0" w:line="240" w:lineRule="auto"/>
    </w:pPr>
    <w:rPr>
      <w:sz w:val="20"/>
    </w:rPr>
    <w:tblPr>
      <w:tblStyleRowBandSize w:val="1"/>
      <w:tblStyleColBandSize w:val="1"/>
      <w:tblInd w:w="0" w:type="nil"/>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szCs w:val="22"/>
      </w:rPr>
      <w:tblPr/>
      <w:tcPr>
        <w:tcBorders>
          <w:top w:val="single" w:sz="4" w:space="0" w:color="4BACC6" w:themeColor="accent5"/>
          <w:left w:val="none" w:sz="0" w:space="0" w:color="auto"/>
          <w:bottom w:val="single" w:sz="4" w:space="0" w:color="4BACC6" w:themeColor="accent5"/>
          <w:right w:val="none" w:sz="0" w:space="0" w:color="auto"/>
        </w:tcBorders>
      </w:tcPr>
    </w:tblStylePr>
    <w:tblStylePr w:type="lastRow">
      <w:rPr>
        <w:b/>
        <w:color w:val="404040"/>
        <w:sz w:val="22"/>
        <w:szCs w:val="22"/>
      </w:rPr>
      <w:tblPr/>
      <w:tcPr>
        <w:tcBorders>
          <w:top w:val="single" w:sz="4" w:space="0" w:color="4BACC6" w:themeColor="accent5"/>
          <w:left w:val="none" w:sz="0" w:space="0" w:color="auto"/>
          <w:bottom w:val="single" w:sz="4" w:space="0" w:color="4BACC6" w:themeColor="accent5"/>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1EAF0" w:themeFill="accent5" w:themeFillTint="40"/>
      </w:tcPr>
    </w:tblStylePr>
    <w:tblStylePr w:type="band1Horz">
      <w:rPr>
        <w:color w:val="404040"/>
        <w:sz w:val="22"/>
        <w:szCs w:val="22"/>
      </w:rPr>
      <w:tblPr/>
      <w:tcPr>
        <w:shd w:val="clear" w:color="auto" w:fill="D1EAF0" w:themeFill="accent5" w:themeFillTint="40"/>
      </w:tcPr>
    </w:tblStylePr>
  </w:style>
  <w:style w:type="table" w:customStyle="1" w:styleId="ListTable2-Accent6">
    <w:name w:val="List Table 2 - Accent 6"/>
    <w:basedOn w:val="a1"/>
    <w:uiPriority w:val="99"/>
    <w:rsid w:val="00681157"/>
    <w:pPr>
      <w:spacing w:after="0" w:line="240" w:lineRule="auto"/>
    </w:pPr>
    <w:rPr>
      <w:sz w:val="20"/>
    </w:rPr>
    <w:tblPr>
      <w:tblStyleRowBandSize w:val="1"/>
      <w:tblStyleColBandSize w:val="1"/>
      <w:tblInd w:w="0" w:type="nil"/>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szCs w:val="22"/>
      </w:rPr>
      <w:tblPr/>
      <w:tcPr>
        <w:tcBorders>
          <w:top w:val="single" w:sz="4" w:space="0" w:color="F79646" w:themeColor="accent6"/>
          <w:left w:val="none" w:sz="0" w:space="0" w:color="auto"/>
          <w:bottom w:val="single" w:sz="4" w:space="0" w:color="F79646" w:themeColor="accent6"/>
          <w:right w:val="none" w:sz="0" w:space="0" w:color="auto"/>
        </w:tcBorders>
      </w:tcPr>
    </w:tblStylePr>
    <w:tblStylePr w:type="lastRow">
      <w:rPr>
        <w:b/>
        <w:color w:val="404040"/>
        <w:sz w:val="22"/>
        <w:szCs w:val="22"/>
      </w:rPr>
      <w:tblPr/>
      <w:tcPr>
        <w:tcBorders>
          <w:top w:val="single" w:sz="4" w:space="0" w:color="F79646" w:themeColor="accent6"/>
          <w:left w:val="none" w:sz="0" w:space="0" w:color="auto"/>
          <w:bottom w:val="single" w:sz="4" w:space="0" w:color="F79646" w:themeColor="accent6"/>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FDE4D0" w:themeFill="accent6" w:themeFillTint="40"/>
      </w:tcPr>
    </w:tblStylePr>
    <w:tblStylePr w:type="band1Horz">
      <w:rPr>
        <w:color w:val="404040"/>
        <w:sz w:val="22"/>
        <w:szCs w:val="22"/>
      </w:rPr>
      <w:tblPr/>
      <w:tcPr>
        <w:shd w:val="clear" w:color="auto" w:fill="FDE4D0" w:themeFill="accent6" w:themeFillTint="40"/>
      </w:tcPr>
    </w:tblStylePr>
  </w:style>
  <w:style w:type="table" w:customStyle="1" w:styleId="ListTable3-Accent1">
    <w:name w:val="List Table 3 - Accent 1"/>
    <w:basedOn w:val="a1"/>
    <w:uiPriority w:val="99"/>
    <w:rsid w:val="00681157"/>
    <w:pPr>
      <w:spacing w:after="0" w:line="240" w:lineRule="auto"/>
    </w:pPr>
    <w:rPr>
      <w:sz w:val="20"/>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4F81BD" w:themeColor="accent1"/>
          <w:right w:val="single" w:sz="4" w:space="0" w:color="4F81BD" w:themeColor="accent1"/>
        </w:tcBorders>
      </w:tcPr>
    </w:tblStylePr>
    <w:tblStylePr w:type="band1Horz">
      <w:rPr>
        <w:color w:val="404040"/>
        <w:sz w:val="22"/>
        <w:szCs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szCs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C0504D" w:themeColor="accent2"/>
          <w:right w:val="single" w:sz="4" w:space="0" w:color="C0504D" w:themeColor="accent2"/>
        </w:tcBorders>
      </w:tcPr>
    </w:tblStylePr>
    <w:tblStylePr w:type="band1Horz">
      <w:rPr>
        <w:color w:val="404040"/>
        <w:sz w:val="22"/>
        <w:szCs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681157"/>
    <w:pPr>
      <w:spacing w:after="0" w:line="240" w:lineRule="auto"/>
    </w:pPr>
    <w:rPr>
      <w:sz w:val="20"/>
    </w:rPr>
    <w:tblPr>
      <w:tblStyleRowBandSize w:val="1"/>
      <w:tblStyleColBandSize w:val="1"/>
      <w:tblInd w:w="0" w:type="nil"/>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szCs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9BBB59" w:themeColor="accent3"/>
          <w:right w:val="single" w:sz="4" w:space="0" w:color="9BBB59" w:themeColor="accent3"/>
        </w:tcBorders>
      </w:tcPr>
    </w:tblStylePr>
    <w:tblStylePr w:type="band1Horz">
      <w:rPr>
        <w:color w:val="404040"/>
        <w:sz w:val="22"/>
        <w:szCs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szCs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8064A2" w:themeColor="accent4"/>
          <w:right w:val="single" w:sz="4" w:space="0" w:color="8064A2" w:themeColor="accent4"/>
        </w:tcBorders>
      </w:tcPr>
    </w:tblStylePr>
    <w:tblStylePr w:type="band1Horz">
      <w:rPr>
        <w:color w:val="404040"/>
        <w:sz w:val="22"/>
        <w:szCs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681157"/>
    <w:pPr>
      <w:spacing w:after="0" w:line="240" w:lineRule="auto"/>
    </w:pPr>
    <w:rPr>
      <w:sz w:val="20"/>
    </w:rPr>
    <w:tblPr>
      <w:tblStyleRowBandSize w:val="1"/>
      <w:tblStyleColBandSize w:val="1"/>
      <w:tblInd w:w="0" w:type="nil"/>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szCs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4BACC6" w:themeColor="accent5"/>
          <w:right w:val="single" w:sz="4" w:space="0" w:color="4BACC6" w:themeColor="accent5"/>
        </w:tcBorders>
      </w:tcPr>
    </w:tblStylePr>
    <w:tblStylePr w:type="band1Horz">
      <w:rPr>
        <w:color w:val="404040"/>
        <w:sz w:val="22"/>
        <w:szCs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681157"/>
    <w:pPr>
      <w:spacing w:after="0" w:line="240" w:lineRule="auto"/>
    </w:pPr>
    <w:rPr>
      <w:sz w:val="20"/>
    </w:rPr>
    <w:tblPr>
      <w:tblStyleRowBandSize w:val="1"/>
      <w:tblStyleColBandSize w:val="1"/>
      <w:tblInd w:w="0" w:type="nil"/>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szCs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F79646" w:themeColor="accent6"/>
          <w:right w:val="single" w:sz="4" w:space="0" w:color="F79646" w:themeColor="accent6"/>
        </w:tcBorders>
      </w:tcPr>
    </w:tblStylePr>
    <w:tblStylePr w:type="band1Horz">
      <w:rPr>
        <w:color w:val="404040"/>
        <w:sz w:val="22"/>
        <w:szCs w:val="22"/>
      </w:rPr>
      <w:tblPr/>
      <w:tcPr>
        <w:tcBorders>
          <w:top w:val="single" w:sz="4" w:space="0" w:color="F79646" w:themeColor="accent6"/>
          <w:bottom w:val="single" w:sz="4" w:space="0" w:color="F79646" w:themeColor="accent6"/>
        </w:tcBorders>
      </w:tcPr>
    </w:tblStylePr>
  </w:style>
  <w:style w:type="table" w:customStyle="1" w:styleId="ListTable4-Accent1">
    <w:name w:val="List Table 4 - Accent 1"/>
    <w:basedOn w:val="a1"/>
    <w:uiPriority w:val="99"/>
    <w:rsid w:val="00681157"/>
    <w:pPr>
      <w:spacing w:after="0" w:line="240" w:lineRule="auto"/>
    </w:pPr>
    <w:rPr>
      <w:sz w:val="20"/>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2DFEE" w:themeFill="accent1" w:themeFillTint="40"/>
      </w:tcPr>
    </w:tblStylePr>
    <w:tblStylePr w:type="band1Horz">
      <w:rPr>
        <w:color w:val="404040"/>
        <w:sz w:val="22"/>
        <w:szCs w:val="22"/>
      </w:rPr>
      <w:tblPr/>
      <w:tcPr>
        <w:shd w:val="clear" w:color="auto" w:fill="D2DFEE" w:themeFill="accent1" w:themeFillTint="40"/>
      </w:tcPr>
    </w:tblStylePr>
  </w:style>
  <w:style w:type="table" w:customStyle="1" w:styleId="ListTable4-Accent2">
    <w:name w:val="List Table 4 - Accent 2"/>
    <w:basedOn w:val="a1"/>
    <w:uiPriority w:val="99"/>
    <w:rsid w:val="00681157"/>
    <w:pPr>
      <w:spacing w:after="0" w:line="240" w:lineRule="auto"/>
    </w:pPr>
    <w:rPr>
      <w:sz w:val="20"/>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szCs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EFD2D2" w:themeFill="accent2" w:themeFillTint="40"/>
      </w:tcPr>
    </w:tblStylePr>
    <w:tblStylePr w:type="band1Horz">
      <w:rPr>
        <w:color w:val="404040"/>
        <w:sz w:val="22"/>
        <w:szCs w:val="22"/>
      </w:rPr>
      <w:tblPr/>
      <w:tcPr>
        <w:shd w:val="clear" w:color="auto" w:fill="EFD2D2" w:themeFill="accent2" w:themeFillTint="40"/>
      </w:tcPr>
    </w:tblStylePr>
  </w:style>
  <w:style w:type="table" w:customStyle="1" w:styleId="ListTable4-Accent3">
    <w:name w:val="List Table 4 - Accent 3"/>
    <w:basedOn w:val="a1"/>
    <w:uiPriority w:val="99"/>
    <w:rsid w:val="00681157"/>
    <w:pPr>
      <w:spacing w:after="0" w:line="240" w:lineRule="auto"/>
    </w:pPr>
    <w:rPr>
      <w:sz w:val="20"/>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szCs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E5EED5" w:themeFill="accent3" w:themeFillTint="40"/>
      </w:tcPr>
    </w:tblStylePr>
    <w:tblStylePr w:type="band1Horz">
      <w:rPr>
        <w:color w:val="404040"/>
        <w:sz w:val="22"/>
        <w:szCs w:val="22"/>
      </w:rPr>
      <w:tblPr/>
      <w:tcPr>
        <w:shd w:val="clear" w:color="auto" w:fill="E5EED5" w:themeFill="accent3" w:themeFillTint="40"/>
      </w:tcPr>
    </w:tblStylePr>
  </w:style>
  <w:style w:type="table" w:customStyle="1" w:styleId="ListTable4-Accent4">
    <w:name w:val="List Table 4 - Accent 4"/>
    <w:basedOn w:val="a1"/>
    <w:uiPriority w:val="99"/>
    <w:rsid w:val="00681157"/>
    <w:pPr>
      <w:spacing w:after="0" w:line="240" w:lineRule="auto"/>
    </w:pPr>
    <w:rPr>
      <w:sz w:val="20"/>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szCs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FD8E7" w:themeFill="accent4" w:themeFillTint="40"/>
      </w:tcPr>
    </w:tblStylePr>
    <w:tblStylePr w:type="band1Horz">
      <w:rPr>
        <w:color w:val="404040"/>
        <w:sz w:val="22"/>
        <w:szCs w:val="22"/>
      </w:rPr>
      <w:tblPr/>
      <w:tcPr>
        <w:shd w:val="clear" w:color="auto" w:fill="DFD8E7" w:themeFill="accent4" w:themeFillTint="40"/>
      </w:tcPr>
    </w:tblStylePr>
  </w:style>
  <w:style w:type="table" w:customStyle="1" w:styleId="ListTable4-Accent5">
    <w:name w:val="List Table 4 - Accent 5"/>
    <w:basedOn w:val="a1"/>
    <w:uiPriority w:val="99"/>
    <w:rsid w:val="00681157"/>
    <w:pPr>
      <w:spacing w:after="0" w:line="240" w:lineRule="auto"/>
    </w:pPr>
    <w:rPr>
      <w:sz w:val="20"/>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szCs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1EAF0" w:themeFill="accent5" w:themeFillTint="40"/>
      </w:tcPr>
    </w:tblStylePr>
    <w:tblStylePr w:type="band1Horz">
      <w:rPr>
        <w:color w:val="404040"/>
        <w:sz w:val="22"/>
        <w:szCs w:val="22"/>
      </w:rPr>
      <w:tblPr/>
      <w:tcPr>
        <w:shd w:val="clear" w:color="auto" w:fill="D1EAF0" w:themeFill="accent5" w:themeFillTint="40"/>
      </w:tcPr>
    </w:tblStylePr>
  </w:style>
  <w:style w:type="table" w:customStyle="1" w:styleId="ListTable4-Accent6">
    <w:name w:val="List Table 4 - Accent 6"/>
    <w:basedOn w:val="a1"/>
    <w:uiPriority w:val="99"/>
    <w:rsid w:val="00681157"/>
    <w:pPr>
      <w:spacing w:after="0" w:line="240" w:lineRule="auto"/>
    </w:pPr>
    <w:rPr>
      <w:sz w:val="20"/>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szCs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DE4D0" w:themeFill="accent6" w:themeFillTint="40"/>
      </w:tcPr>
    </w:tblStylePr>
    <w:tblStylePr w:type="band1Horz">
      <w:rPr>
        <w:color w:val="404040"/>
        <w:sz w:val="22"/>
        <w:szCs w:val="22"/>
      </w:rPr>
      <w:tblPr/>
      <w:tcPr>
        <w:shd w:val="clear" w:color="auto" w:fill="FDE4D0" w:themeFill="accent6" w:themeFillTint="40"/>
      </w:tcPr>
    </w:tblStylePr>
  </w:style>
  <w:style w:type="table" w:customStyle="1" w:styleId="ListTable5Dark-Accent1">
    <w:name w:val="List Table 5 Dark - Accent 1"/>
    <w:basedOn w:val="a1"/>
    <w:uiPriority w:val="99"/>
    <w:rsid w:val="00681157"/>
    <w:pPr>
      <w:spacing w:after="0" w:line="240" w:lineRule="auto"/>
    </w:pPr>
    <w:rPr>
      <w:sz w:val="20"/>
    </w:rPr>
    <w:tblPr>
      <w:tblStyleRowBandSize w:val="1"/>
      <w:tblStyleColBandSize w:val="1"/>
      <w:tblInd w:w="0" w:type="nil"/>
      <w:tblBorders>
        <w:top w:val="single" w:sz="36" w:space="0" w:color="4F81BD" w:themeColor="accent1"/>
        <w:left w:val="single" w:sz="36" w:space="0" w:color="4F81BD" w:themeColor="accent1"/>
        <w:bottom w:val="single" w:sz="36" w:space="0" w:color="4F81BD" w:themeColor="accent1"/>
        <w:right w:val="single" w:sz="36" w:space="0" w:color="4F81BD" w:themeColor="accent1"/>
      </w:tblBorders>
    </w:tblPr>
    <w:tblStylePr w:type="firstRow">
      <w:rPr>
        <w:b/>
        <w:color w:val="FFFFFF" w:themeColor="light1"/>
        <w:sz w:val="22"/>
        <w:szCs w:val="22"/>
      </w:rPr>
      <w:tblPr/>
      <w:tcPr>
        <w:tcBorders>
          <w:top w:val="single" w:sz="36" w:space="0" w:color="4F81BD" w:themeColor="accent1"/>
          <w:bottom w:val="single" w:sz="12" w:space="0" w:color="FFFFFF" w:themeColor="light1"/>
        </w:tcBorders>
        <w:shd w:val="clear" w:color="auto" w:fill="4F81BD" w:themeFill="accent1"/>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F81BD" w:themeColor="accent1"/>
          <w:right w:val="single" w:sz="4" w:space="0" w:color="FFFFFF" w:themeColor="light1"/>
        </w:tcBorders>
      </w:tcPr>
    </w:tblStylePr>
    <w:tblStylePr w:type="lastCol">
      <w:tblPr/>
      <w:tcPr>
        <w:tcBorders>
          <w:left w:val="single" w:sz="4" w:space="0" w:color="FFFFFF" w:themeColor="light1"/>
          <w:right w:val="single" w:sz="36"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rsid w:val="00681157"/>
    <w:pPr>
      <w:spacing w:after="0" w:line="240" w:lineRule="auto"/>
    </w:pPr>
    <w:rPr>
      <w:sz w:val="20"/>
    </w:rPr>
    <w:tblPr>
      <w:tblStyleRowBandSize w:val="1"/>
      <w:tblStyleColBandSize w:val="1"/>
      <w:tblInd w:w="0" w:type="nil"/>
      <w:tblBorders>
        <w:top w:val="single" w:sz="36" w:space="0" w:color="D99695" w:themeColor="accent2" w:themeTint="97"/>
        <w:left w:val="single" w:sz="36" w:space="0" w:color="D99695" w:themeColor="accent2" w:themeTint="97"/>
        <w:bottom w:val="single" w:sz="36" w:space="0" w:color="D99695" w:themeColor="accent2" w:themeTint="97"/>
        <w:right w:val="single" w:sz="36" w:space="0" w:color="D99695" w:themeColor="accent2" w:themeTint="97"/>
      </w:tblBorders>
    </w:tblPr>
    <w:tblStylePr w:type="firstRow">
      <w:rPr>
        <w:b/>
        <w:color w:val="FFFFFF" w:themeColor="light1"/>
        <w:sz w:val="22"/>
        <w:szCs w:val="22"/>
      </w:rPr>
      <w:tblPr/>
      <w:tcPr>
        <w:tcBorders>
          <w:top w:val="single" w:sz="36" w:space="0" w:color="C0504D" w:themeColor="accent2"/>
          <w:bottom w:val="single" w:sz="12" w:space="0" w:color="FFFFFF" w:themeColor="light1"/>
        </w:tcBorders>
        <w:shd w:val="clear" w:color="auto" w:fill="D99695" w:themeFill="accent2" w:themeFillTint="97"/>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C0504D" w:themeColor="accent2"/>
          <w:right w:val="single" w:sz="4" w:space="0" w:color="FFFFFF" w:themeColor="light1"/>
        </w:tcBorders>
      </w:tcPr>
    </w:tblStylePr>
    <w:tblStylePr w:type="lastCol">
      <w:tblPr/>
      <w:tcPr>
        <w:tcBorders>
          <w:left w:val="single" w:sz="4" w:space="0" w:color="FFFFFF" w:themeColor="light1"/>
          <w:right w:val="single" w:sz="36" w:space="0" w:color="C0504D" w:themeColor="accent2"/>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rsid w:val="00681157"/>
    <w:pPr>
      <w:spacing w:after="0" w:line="240" w:lineRule="auto"/>
    </w:pPr>
    <w:rPr>
      <w:sz w:val="20"/>
    </w:rPr>
    <w:tblPr>
      <w:tblStyleRowBandSize w:val="1"/>
      <w:tblStyleColBandSize w:val="1"/>
      <w:tblInd w:w="0" w:type="nil"/>
      <w:tblBorders>
        <w:top w:val="single" w:sz="36" w:space="0" w:color="C3D69B" w:themeColor="accent3" w:themeTint="98"/>
        <w:left w:val="single" w:sz="36" w:space="0" w:color="C3D69B" w:themeColor="accent3" w:themeTint="98"/>
        <w:bottom w:val="single" w:sz="36" w:space="0" w:color="C3D69B" w:themeColor="accent3" w:themeTint="98"/>
        <w:right w:val="single" w:sz="36" w:space="0" w:color="C3D69B" w:themeColor="accent3" w:themeTint="98"/>
      </w:tblBorders>
    </w:tblPr>
    <w:tblStylePr w:type="firstRow">
      <w:rPr>
        <w:b/>
        <w:color w:val="FFFFFF" w:themeColor="light1"/>
        <w:sz w:val="22"/>
        <w:szCs w:val="22"/>
      </w:rPr>
      <w:tblPr/>
      <w:tcPr>
        <w:tcBorders>
          <w:top w:val="single" w:sz="36" w:space="0" w:color="9BBB59" w:themeColor="accent3"/>
          <w:bottom w:val="single" w:sz="12" w:space="0" w:color="FFFFFF" w:themeColor="light1"/>
        </w:tcBorders>
        <w:shd w:val="clear" w:color="auto" w:fill="C3D69B" w:themeFill="accent3"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9BBB59" w:themeColor="accent3"/>
          <w:right w:val="single" w:sz="4" w:space="0" w:color="FFFFFF" w:themeColor="light1"/>
        </w:tcBorders>
      </w:tcPr>
    </w:tblStylePr>
    <w:tblStylePr w:type="lastCol">
      <w:tblPr/>
      <w:tcPr>
        <w:tcBorders>
          <w:left w:val="single" w:sz="4" w:space="0" w:color="FFFFFF" w:themeColor="light1"/>
          <w:right w:val="single" w:sz="36" w:space="0" w:color="9BBB59" w:themeColor="accent3"/>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rsid w:val="00681157"/>
    <w:pPr>
      <w:spacing w:after="0" w:line="240" w:lineRule="auto"/>
    </w:pPr>
    <w:rPr>
      <w:sz w:val="20"/>
    </w:rPr>
    <w:tblPr>
      <w:tblStyleRowBandSize w:val="1"/>
      <w:tblStyleColBandSize w:val="1"/>
      <w:tblInd w:w="0" w:type="nil"/>
      <w:tblBorders>
        <w:top w:val="single" w:sz="36" w:space="0" w:color="B2A1C6" w:themeColor="accent4" w:themeTint="9A"/>
        <w:left w:val="single" w:sz="36" w:space="0" w:color="B2A1C6" w:themeColor="accent4" w:themeTint="9A"/>
        <w:bottom w:val="single" w:sz="36" w:space="0" w:color="B2A1C6" w:themeColor="accent4" w:themeTint="9A"/>
        <w:right w:val="single" w:sz="36" w:space="0" w:color="B2A1C6" w:themeColor="accent4" w:themeTint="9A"/>
      </w:tblBorders>
    </w:tblPr>
    <w:tblStylePr w:type="firstRow">
      <w:rPr>
        <w:b/>
        <w:color w:val="FFFFFF" w:themeColor="light1"/>
        <w:sz w:val="22"/>
        <w:szCs w:val="22"/>
      </w:rPr>
      <w:tblPr/>
      <w:tcPr>
        <w:tcBorders>
          <w:top w:val="single" w:sz="36" w:space="0" w:color="8064A2" w:themeColor="accent4"/>
          <w:bottom w:val="single" w:sz="12" w:space="0" w:color="FFFFFF" w:themeColor="light1"/>
        </w:tcBorders>
        <w:shd w:val="clear" w:color="auto" w:fill="B2A1C6" w:themeFill="accent4"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8064A2" w:themeColor="accent4"/>
          <w:right w:val="single" w:sz="4" w:space="0" w:color="FFFFFF" w:themeColor="light1"/>
        </w:tcBorders>
      </w:tcPr>
    </w:tblStylePr>
    <w:tblStylePr w:type="lastCol">
      <w:tblPr/>
      <w:tcPr>
        <w:tcBorders>
          <w:left w:val="single" w:sz="4" w:space="0" w:color="FFFFFF" w:themeColor="light1"/>
          <w:right w:val="single" w:sz="36" w:space="0" w:color="8064A2" w:themeColor="accent4"/>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rsid w:val="00681157"/>
    <w:pPr>
      <w:spacing w:after="0" w:line="240" w:lineRule="auto"/>
    </w:pPr>
    <w:rPr>
      <w:sz w:val="20"/>
    </w:rPr>
    <w:tblPr>
      <w:tblStyleRowBandSize w:val="1"/>
      <w:tblStyleColBandSize w:val="1"/>
      <w:tblInd w:w="0" w:type="nil"/>
      <w:tblBorders>
        <w:top w:val="single" w:sz="36" w:space="0" w:color="92CCDC" w:themeColor="accent5" w:themeTint="9A"/>
        <w:left w:val="single" w:sz="36" w:space="0" w:color="92CCDC" w:themeColor="accent5" w:themeTint="9A"/>
        <w:bottom w:val="single" w:sz="36" w:space="0" w:color="92CCDC" w:themeColor="accent5" w:themeTint="9A"/>
        <w:right w:val="single" w:sz="36" w:space="0" w:color="92CCDC" w:themeColor="accent5" w:themeTint="9A"/>
      </w:tblBorders>
    </w:tblPr>
    <w:tblStylePr w:type="firstRow">
      <w:rPr>
        <w:b/>
        <w:color w:val="FFFFFF" w:themeColor="light1"/>
        <w:sz w:val="22"/>
        <w:szCs w:val="22"/>
      </w:rPr>
      <w:tblPr/>
      <w:tcPr>
        <w:tcBorders>
          <w:top w:val="single" w:sz="36" w:space="0" w:color="4BACC6" w:themeColor="accent5"/>
          <w:bottom w:val="single" w:sz="12" w:space="0" w:color="FFFFFF" w:themeColor="light1"/>
        </w:tcBorders>
        <w:shd w:val="clear" w:color="auto" w:fill="92CCDC" w:themeFill="accent5"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BACC6" w:themeColor="accent5"/>
          <w:right w:val="single" w:sz="4" w:space="0" w:color="FFFFFF" w:themeColor="light1"/>
        </w:tcBorders>
      </w:tcPr>
    </w:tblStylePr>
    <w:tblStylePr w:type="lastCol">
      <w:tblPr/>
      <w:tcPr>
        <w:tcBorders>
          <w:left w:val="single" w:sz="4" w:space="0" w:color="FFFFFF" w:themeColor="light1"/>
          <w:right w:val="single" w:sz="36" w:space="0" w:color="4BACC6" w:themeColor="accent5"/>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rsid w:val="00681157"/>
    <w:pPr>
      <w:spacing w:after="0" w:line="240" w:lineRule="auto"/>
    </w:pPr>
    <w:rPr>
      <w:sz w:val="20"/>
    </w:rPr>
    <w:tblPr>
      <w:tblStyleRowBandSize w:val="1"/>
      <w:tblStyleColBandSize w:val="1"/>
      <w:tblInd w:w="0" w:type="nil"/>
      <w:tblBorders>
        <w:top w:val="single" w:sz="36" w:space="0" w:color="FAC090" w:themeColor="accent6" w:themeTint="98"/>
        <w:left w:val="single" w:sz="36" w:space="0" w:color="FAC090" w:themeColor="accent6" w:themeTint="98"/>
        <w:bottom w:val="single" w:sz="36" w:space="0" w:color="FAC090" w:themeColor="accent6" w:themeTint="98"/>
        <w:right w:val="single" w:sz="36" w:space="0" w:color="FAC090" w:themeColor="accent6" w:themeTint="98"/>
      </w:tblBorders>
    </w:tblPr>
    <w:tblStylePr w:type="firstRow">
      <w:rPr>
        <w:b/>
        <w:color w:val="FFFFFF" w:themeColor="light1"/>
        <w:sz w:val="22"/>
        <w:szCs w:val="22"/>
      </w:rPr>
      <w:tblPr/>
      <w:tcPr>
        <w:tcBorders>
          <w:top w:val="single" w:sz="36" w:space="0" w:color="F79646" w:themeColor="accent6"/>
          <w:bottom w:val="single" w:sz="12" w:space="0" w:color="FFFFFF" w:themeColor="light1"/>
        </w:tcBorders>
        <w:shd w:val="clear" w:color="auto" w:fill="FAC090" w:themeFill="accent6"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F79646" w:themeColor="accent6"/>
          <w:right w:val="single" w:sz="4" w:space="0" w:color="FFFFFF" w:themeColor="light1"/>
        </w:tcBorders>
      </w:tcPr>
    </w:tblStylePr>
    <w:tblStylePr w:type="lastCol">
      <w:tblPr/>
      <w:tcPr>
        <w:tcBorders>
          <w:left w:val="single" w:sz="4" w:space="0" w:color="FFFFFF" w:themeColor="light1"/>
          <w:right w:val="single" w:sz="36" w:space="0" w:color="F79646" w:themeColor="accent6"/>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Accent1">
    <w:name w:val="List Table 6 Colorful - Accent 1"/>
    <w:basedOn w:val="a1"/>
    <w:uiPriority w:val="99"/>
    <w:rsid w:val="00681157"/>
    <w:pPr>
      <w:spacing w:after="0" w:line="240" w:lineRule="auto"/>
    </w:pPr>
    <w:rPr>
      <w:sz w:val="20"/>
    </w:rPr>
    <w:tblPr>
      <w:tblStyleRowBandSize w:val="1"/>
      <w:tblStyleColBandSize w:val="1"/>
      <w:tblInd w:w="0" w:type="nil"/>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color w:val="2A4A71" w:themeColor="accent1" w:themeShade="95"/>
        <w:sz w:val="22"/>
        <w:szCs w:val="22"/>
      </w:rPr>
      <w:tblPr/>
      <w:tcPr>
        <w:shd w:val="clear" w:color="auto" w:fill="D2DFEE" w:themeFill="accent1" w:themeFillTint="40"/>
      </w:tcPr>
    </w:tblStylePr>
    <w:tblStylePr w:type="band2Horz">
      <w:rPr>
        <w:color w:val="2A4A71" w:themeColor="accent1" w:themeShade="95"/>
        <w:sz w:val="22"/>
        <w:szCs w:val="22"/>
      </w:rPr>
    </w:tblStylePr>
  </w:style>
  <w:style w:type="table" w:customStyle="1" w:styleId="ListTable6Colorful-Accent2">
    <w:name w:val="List Table 6 Colorful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color w:val="D99695" w:themeColor="accent2" w:themeTint="97" w:themeShade="95"/>
        <w:sz w:val="22"/>
        <w:szCs w:val="22"/>
      </w:rPr>
      <w:tblPr/>
      <w:tcPr>
        <w:shd w:val="clear" w:color="auto" w:fill="EFD2D2" w:themeFill="accent2" w:themeFillTint="40"/>
      </w:tcPr>
    </w:tblStylePr>
    <w:tblStylePr w:type="band2Horz">
      <w:rPr>
        <w:color w:val="D99695" w:themeColor="accent2" w:themeTint="97" w:themeShade="95"/>
        <w:sz w:val="22"/>
        <w:szCs w:val="22"/>
      </w:rPr>
    </w:tblStylePr>
  </w:style>
  <w:style w:type="table" w:customStyle="1" w:styleId="ListTable6Colorful-Accent3">
    <w:name w:val="List Table 6 Colorful - Accent 3"/>
    <w:basedOn w:val="a1"/>
    <w:uiPriority w:val="99"/>
    <w:rsid w:val="00681157"/>
    <w:pPr>
      <w:spacing w:after="0" w:line="240" w:lineRule="auto"/>
    </w:pPr>
    <w:rPr>
      <w:sz w:val="20"/>
    </w:rPr>
    <w:tblPr>
      <w:tblStyleRowBandSize w:val="1"/>
      <w:tblStyleColBandSize w:val="1"/>
      <w:tblInd w:w="0" w:type="nil"/>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color w:val="C3D69B" w:themeColor="accent3" w:themeTint="98" w:themeShade="95"/>
        <w:sz w:val="22"/>
        <w:szCs w:val="22"/>
      </w:rPr>
      <w:tblPr/>
      <w:tcPr>
        <w:shd w:val="clear" w:color="auto" w:fill="E5EED5" w:themeFill="accent3" w:themeFillTint="40"/>
      </w:tcPr>
    </w:tblStylePr>
    <w:tblStylePr w:type="band2Horz">
      <w:rPr>
        <w:color w:val="C3D69B" w:themeColor="accent3" w:themeTint="98" w:themeShade="95"/>
        <w:sz w:val="22"/>
        <w:szCs w:val="22"/>
      </w:rPr>
    </w:tblStylePr>
  </w:style>
  <w:style w:type="table" w:customStyle="1" w:styleId="ListTable6Colorful-Accent4">
    <w:name w:val="List Table 6 Colorful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color w:val="B2A1C6" w:themeColor="accent4" w:themeTint="9A" w:themeShade="95"/>
        <w:sz w:val="22"/>
        <w:szCs w:val="22"/>
      </w:rPr>
      <w:tblPr/>
      <w:tcPr>
        <w:shd w:val="clear" w:color="auto" w:fill="DFD8E7" w:themeFill="accent4" w:themeFillTint="40"/>
      </w:tcPr>
    </w:tblStylePr>
    <w:tblStylePr w:type="band2Horz">
      <w:rPr>
        <w:color w:val="B2A1C6" w:themeColor="accent4" w:themeTint="9A" w:themeShade="95"/>
        <w:sz w:val="22"/>
        <w:szCs w:val="22"/>
      </w:rPr>
    </w:tblStylePr>
  </w:style>
  <w:style w:type="table" w:customStyle="1" w:styleId="ListTable6Colorful-Accent5">
    <w:name w:val="List Table 6 Colorful - Accent 5"/>
    <w:basedOn w:val="a1"/>
    <w:uiPriority w:val="99"/>
    <w:rsid w:val="00681157"/>
    <w:pPr>
      <w:spacing w:after="0" w:line="240" w:lineRule="auto"/>
    </w:pPr>
    <w:rPr>
      <w:sz w:val="20"/>
    </w:rPr>
    <w:tblPr>
      <w:tblStyleRowBandSize w:val="1"/>
      <w:tblStyleColBandSize w:val="1"/>
      <w:tblInd w:w="0" w:type="nil"/>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color w:val="92CCDC" w:themeColor="accent5" w:themeTint="9A" w:themeShade="95"/>
        <w:sz w:val="22"/>
        <w:szCs w:val="22"/>
      </w:rPr>
      <w:tblPr/>
      <w:tcPr>
        <w:shd w:val="clear" w:color="auto" w:fill="D1EAF0" w:themeFill="accent5" w:themeFillTint="40"/>
      </w:tcPr>
    </w:tblStylePr>
    <w:tblStylePr w:type="band2Horz">
      <w:rPr>
        <w:color w:val="92CCDC" w:themeColor="accent5" w:themeTint="9A" w:themeShade="95"/>
        <w:sz w:val="22"/>
        <w:szCs w:val="22"/>
      </w:rPr>
    </w:tblStylePr>
  </w:style>
  <w:style w:type="table" w:customStyle="1" w:styleId="ListTable6Colorful-Accent6">
    <w:name w:val="List Table 6 Colorful - Accent 6"/>
    <w:basedOn w:val="a1"/>
    <w:uiPriority w:val="99"/>
    <w:rsid w:val="00681157"/>
    <w:pPr>
      <w:spacing w:after="0" w:line="240" w:lineRule="auto"/>
    </w:pPr>
    <w:rPr>
      <w:sz w:val="20"/>
    </w:rPr>
    <w:tblPr>
      <w:tblStyleRowBandSize w:val="1"/>
      <w:tblStyleColBandSize w:val="1"/>
      <w:tblInd w:w="0" w:type="nil"/>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color w:val="FAC090" w:themeColor="accent6" w:themeTint="98" w:themeShade="95"/>
        <w:sz w:val="22"/>
        <w:szCs w:val="22"/>
      </w:rPr>
      <w:tblPr/>
      <w:tcPr>
        <w:shd w:val="clear" w:color="auto" w:fill="FDE4D0" w:themeFill="accent6" w:themeFillTint="40"/>
      </w:tcPr>
    </w:tblStylePr>
    <w:tblStylePr w:type="band2Horz">
      <w:rPr>
        <w:color w:val="FAC090" w:themeColor="accent6" w:themeTint="98" w:themeShade="95"/>
        <w:sz w:val="22"/>
        <w:szCs w:val="22"/>
      </w:rPr>
    </w:tblStylePr>
  </w:style>
  <w:style w:type="table" w:customStyle="1" w:styleId="ListTable7Colorful-Accent1">
    <w:name w:val="List Table 7 Colorful - Accent 1"/>
    <w:basedOn w:val="a1"/>
    <w:uiPriority w:val="99"/>
    <w:rsid w:val="00681157"/>
    <w:pPr>
      <w:spacing w:after="0" w:line="240" w:lineRule="auto"/>
    </w:pPr>
    <w:rPr>
      <w:sz w:val="20"/>
    </w:rPr>
    <w:tblPr>
      <w:tblStyleRowBandSize w:val="1"/>
      <w:tblStyleColBandSize w:val="1"/>
      <w:tblInd w:w="0" w:type="nil"/>
      <w:tblBorders>
        <w:right w:val="single" w:sz="4" w:space="0" w:color="4F81BD" w:themeColor="accent1"/>
      </w:tblBorders>
    </w:tblPr>
    <w:tblStylePr w:type="firstRow">
      <w:rPr>
        <w:i/>
        <w:color w:val="2A4A71" w:themeColor="accent1" w:themeShade="95"/>
        <w:sz w:val="22"/>
        <w:szCs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i/>
        <w:color w:val="2A4A71" w:themeColor="accent1" w:themeShade="95"/>
        <w:sz w:val="22"/>
        <w:szCs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2A4A71" w:themeColor="accent1" w:themeShade="95"/>
        <w:sz w:val="22"/>
        <w:szCs w:val="22"/>
      </w:rPr>
      <w:tblPr/>
      <w:tcPr>
        <w:tcBorders>
          <w:top w:val="none" w:sz="0" w:space="0" w:color="auto"/>
          <w:left w:val="none" w:sz="0" w:space="0" w:color="auto"/>
          <w:bottom w:val="none" w:sz="0" w:space="0" w:color="auto"/>
          <w:right w:val="single" w:sz="4" w:space="0" w:color="4F81BD" w:themeColor="accent1"/>
        </w:tcBorders>
        <w:shd w:val="clear" w:color="auto" w:fill="auto"/>
      </w:tcPr>
    </w:tblStylePr>
    <w:tblStylePr w:type="lastCol">
      <w:rPr>
        <w:i/>
        <w:color w:val="2A4A71" w:themeColor="accent1" w:themeShade="95"/>
        <w:sz w:val="22"/>
        <w:szCs w:val="22"/>
      </w:rPr>
      <w:tblPr/>
      <w:tcPr>
        <w:tcBorders>
          <w:top w:val="none" w:sz="0" w:space="0" w:color="auto"/>
          <w:left w:val="single" w:sz="4" w:space="0" w:color="4F81BD" w:themeColor="accent1"/>
          <w:bottom w:val="none" w:sz="0" w:space="0" w:color="auto"/>
          <w:right w:val="none" w:sz="0" w:space="0" w:color="auto"/>
        </w:tcBorders>
        <w:shd w:val="clear" w:color="auto" w:fill="auto"/>
      </w:tcPr>
    </w:tblStylePr>
    <w:tblStylePr w:type="band1Vert">
      <w:tblPr/>
      <w:tcPr>
        <w:shd w:val="clear" w:color="auto" w:fill="D2DFEE" w:themeFill="accent1" w:themeFillTint="40"/>
      </w:tcPr>
    </w:tblStylePr>
    <w:tblStylePr w:type="band1Horz">
      <w:rPr>
        <w:color w:val="2A4A71" w:themeColor="accent1" w:themeShade="95"/>
        <w:sz w:val="22"/>
        <w:szCs w:val="22"/>
      </w:rPr>
      <w:tblPr/>
      <w:tcPr>
        <w:shd w:val="clear" w:color="auto" w:fill="D2DFEE" w:themeFill="accent1" w:themeFillTint="40"/>
      </w:tcPr>
    </w:tblStylePr>
    <w:tblStylePr w:type="band2Horz">
      <w:rPr>
        <w:color w:val="2A4A71" w:themeColor="accent1" w:themeShade="95"/>
        <w:sz w:val="22"/>
        <w:szCs w:val="22"/>
      </w:rPr>
    </w:tblStylePr>
  </w:style>
  <w:style w:type="table" w:customStyle="1" w:styleId="ListTable7Colorful-Accent2">
    <w:name w:val="List Table 7 Colorful - Accent 2"/>
    <w:basedOn w:val="a1"/>
    <w:uiPriority w:val="99"/>
    <w:rsid w:val="00681157"/>
    <w:pPr>
      <w:spacing w:after="0" w:line="240" w:lineRule="auto"/>
    </w:pPr>
    <w:rPr>
      <w:sz w:val="20"/>
    </w:rPr>
    <w:tblPr>
      <w:tblStyleRowBandSize w:val="1"/>
      <w:tblStyleColBandSize w:val="1"/>
      <w:tblInd w:w="0" w:type="nil"/>
      <w:tblBorders>
        <w:right w:val="single" w:sz="4" w:space="0" w:color="D99695" w:themeColor="accent2" w:themeTint="97"/>
      </w:tblBorders>
    </w:tblPr>
    <w:tblStylePr w:type="firstRow">
      <w:rPr>
        <w:i/>
        <w:color w:val="D99695" w:themeColor="accent2" w:themeTint="97" w:themeShade="95"/>
        <w:sz w:val="22"/>
        <w:szCs w:val="22"/>
      </w:rPr>
      <w:tblPr/>
      <w:tcPr>
        <w:tcBorders>
          <w:top w:val="none" w:sz="0" w:space="0" w:color="auto"/>
          <w:left w:val="none" w:sz="0" w:space="0" w:color="auto"/>
          <w:bottom w:val="single" w:sz="4" w:space="0" w:color="C0504D" w:themeColor="accent2"/>
          <w:right w:val="none" w:sz="0" w:space="0" w:color="auto"/>
        </w:tcBorders>
        <w:shd w:val="clear" w:color="auto" w:fill="FFFFFF" w:themeFill="light1"/>
      </w:tcPr>
    </w:tblStylePr>
    <w:tblStylePr w:type="lastRow">
      <w:rPr>
        <w:i/>
        <w:color w:val="D99695" w:themeColor="accent2" w:themeTint="97" w:themeShade="95"/>
        <w:sz w:val="22"/>
        <w:szCs w:val="22"/>
      </w:rPr>
      <w:tblPr/>
      <w:tcPr>
        <w:tcBorders>
          <w:top w:val="single" w:sz="4" w:space="0" w:color="C0504D"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D99695" w:themeColor="accent2" w:themeTint="97" w:themeShade="95"/>
        <w:sz w:val="22"/>
        <w:szCs w:val="22"/>
      </w:rPr>
      <w:tblPr/>
      <w:tcPr>
        <w:tcBorders>
          <w:top w:val="none" w:sz="0" w:space="0" w:color="auto"/>
          <w:left w:val="none" w:sz="0" w:space="0" w:color="auto"/>
          <w:bottom w:val="none" w:sz="0" w:space="0" w:color="auto"/>
          <w:right w:val="single" w:sz="4" w:space="0" w:color="C0504D" w:themeColor="accent2"/>
        </w:tcBorders>
        <w:shd w:val="clear" w:color="auto" w:fill="auto"/>
      </w:tcPr>
    </w:tblStylePr>
    <w:tblStylePr w:type="lastCol">
      <w:rPr>
        <w:i/>
        <w:color w:val="D99695" w:themeColor="accent2" w:themeTint="97" w:themeShade="95"/>
        <w:sz w:val="22"/>
        <w:szCs w:val="22"/>
      </w:rPr>
      <w:tblPr/>
      <w:tcPr>
        <w:tcBorders>
          <w:top w:val="none" w:sz="0" w:space="0" w:color="auto"/>
          <w:left w:val="single" w:sz="4" w:space="0" w:color="C0504D" w:themeColor="accent2"/>
          <w:bottom w:val="none" w:sz="0" w:space="0" w:color="auto"/>
          <w:right w:val="none" w:sz="0" w:space="0" w:color="auto"/>
        </w:tcBorders>
        <w:shd w:val="clear" w:color="auto" w:fill="auto"/>
      </w:tcPr>
    </w:tblStylePr>
    <w:tblStylePr w:type="band1Vert">
      <w:tblPr/>
      <w:tcPr>
        <w:shd w:val="clear" w:color="auto" w:fill="EFD2D2" w:themeFill="accent2" w:themeFillTint="40"/>
      </w:tcPr>
    </w:tblStylePr>
    <w:tblStylePr w:type="band1Horz">
      <w:rPr>
        <w:color w:val="D99695" w:themeColor="accent2" w:themeTint="97" w:themeShade="95"/>
        <w:sz w:val="22"/>
        <w:szCs w:val="22"/>
      </w:rPr>
      <w:tblPr/>
      <w:tcPr>
        <w:shd w:val="clear" w:color="auto" w:fill="EFD2D2" w:themeFill="accent2" w:themeFillTint="40"/>
      </w:tcPr>
    </w:tblStylePr>
    <w:tblStylePr w:type="band2Horz">
      <w:rPr>
        <w:color w:val="D99695" w:themeColor="accent2" w:themeTint="97" w:themeShade="95"/>
        <w:sz w:val="22"/>
        <w:szCs w:val="22"/>
      </w:rPr>
    </w:tblStylePr>
  </w:style>
  <w:style w:type="table" w:customStyle="1" w:styleId="ListTable7Colorful-Accent3">
    <w:name w:val="List Table 7 Colorful - Accent 3"/>
    <w:basedOn w:val="a1"/>
    <w:uiPriority w:val="99"/>
    <w:rsid w:val="00681157"/>
    <w:pPr>
      <w:spacing w:after="0" w:line="240" w:lineRule="auto"/>
    </w:pPr>
    <w:rPr>
      <w:sz w:val="20"/>
    </w:rPr>
    <w:tblPr>
      <w:tblStyleRowBandSize w:val="1"/>
      <w:tblStyleColBandSize w:val="1"/>
      <w:tblInd w:w="0" w:type="nil"/>
      <w:tblBorders>
        <w:right w:val="single" w:sz="4" w:space="0" w:color="C3D69B" w:themeColor="accent3" w:themeTint="98"/>
      </w:tblBorders>
    </w:tblPr>
    <w:tblStylePr w:type="firstRow">
      <w:rPr>
        <w:i/>
        <w:color w:val="C3D69B" w:themeColor="accent3" w:themeTint="98" w:themeShade="95"/>
        <w:sz w:val="22"/>
        <w:szCs w:val="22"/>
      </w:rPr>
      <w:tblPr/>
      <w:tcPr>
        <w:tcBorders>
          <w:top w:val="none" w:sz="0" w:space="0" w:color="auto"/>
          <w:left w:val="none" w:sz="0" w:space="0" w:color="auto"/>
          <w:bottom w:val="single" w:sz="4" w:space="0" w:color="9BBB59" w:themeColor="accent3"/>
          <w:right w:val="none" w:sz="0" w:space="0" w:color="auto"/>
        </w:tcBorders>
        <w:shd w:val="clear" w:color="auto" w:fill="FFFFFF" w:themeFill="light1"/>
      </w:tcPr>
    </w:tblStylePr>
    <w:tblStylePr w:type="lastRow">
      <w:rPr>
        <w:i/>
        <w:color w:val="C3D69B" w:themeColor="accent3" w:themeTint="98" w:themeShade="95"/>
        <w:sz w:val="22"/>
        <w:szCs w:val="22"/>
      </w:rPr>
      <w:tblPr/>
      <w:tcPr>
        <w:tcBorders>
          <w:top w:val="single" w:sz="4" w:space="0" w:color="9BBB59"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C3D69B" w:themeColor="accent3" w:themeTint="98" w:themeShade="95"/>
        <w:sz w:val="22"/>
        <w:szCs w:val="22"/>
      </w:rPr>
      <w:tblPr/>
      <w:tcPr>
        <w:tcBorders>
          <w:top w:val="none" w:sz="0" w:space="0" w:color="auto"/>
          <w:left w:val="none" w:sz="0" w:space="0" w:color="auto"/>
          <w:bottom w:val="none" w:sz="0" w:space="0" w:color="auto"/>
          <w:right w:val="single" w:sz="4" w:space="0" w:color="9BBB59" w:themeColor="accent3"/>
        </w:tcBorders>
        <w:shd w:val="clear" w:color="auto" w:fill="auto"/>
      </w:tcPr>
    </w:tblStylePr>
    <w:tblStylePr w:type="lastCol">
      <w:rPr>
        <w:i/>
        <w:color w:val="C3D69B" w:themeColor="accent3" w:themeTint="98" w:themeShade="95"/>
        <w:sz w:val="22"/>
        <w:szCs w:val="22"/>
      </w:rPr>
      <w:tblPr/>
      <w:tcPr>
        <w:tcBorders>
          <w:top w:val="none" w:sz="0" w:space="0" w:color="auto"/>
          <w:left w:val="single" w:sz="4" w:space="0" w:color="9BBB59" w:themeColor="accent3"/>
          <w:bottom w:val="none" w:sz="0" w:space="0" w:color="auto"/>
          <w:right w:val="none" w:sz="0" w:space="0" w:color="auto"/>
        </w:tcBorders>
        <w:shd w:val="clear" w:color="auto" w:fill="auto"/>
      </w:tcPr>
    </w:tblStylePr>
    <w:tblStylePr w:type="band1Vert">
      <w:tblPr/>
      <w:tcPr>
        <w:shd w:val="clear" w:color="auto" w:fill="E5EED5" w:themeFill="accent3" w:themeFillTint="40"/>
      </w:tcPr>
    </w:tblStylePr>
    <w:tblStylePr w:type="band1Horz">
      <w:rPr>
        <w:color w:val="C3D69B" w:themeColor="accent3" w:themeTint="98" w:themeShade="95"/>
        <w:sz w:val="22"/>
        <w:szCs w:val="22"/>
      </w:rPr>
      <w:tblPr/>
      <w:tcPr>
        <w:shd w:val="clear" w:color="auto" w:fill="E5EED5" w:themeFill="accent3" w:themeFillTint="40"/>
      </w:tcPr>
    </w:tblStylePr>
    <w:tblStylePr w:type="band2Horz">
      <w:rPr>
        <w:color w:val="C3D69B" w:themeColor="accent3" w:themeTint="98" w:themeShade="95"/>
        <w:sz w:val="22"/>
        <w:szCs w:val="22"/>
      </w:rPr>
    </w:tblStylePr>
  </w:style>
  <w:style w:type="table" w:customStyle="1" w:styleId="ListTable7Colorful-Accent4">
    <w:name w:val="List Table 7 Colorful - Accent 4"/>
    <w:basedOn w:val="a1"/>
    <w:uiPriority w:val="99"/>
    <w:rsid w:val="00681157"/>
    <w:pPr>
      <w:spacing w:after="0" w:line="240" w:lineRule="auto"/>
    </w:pPr>
    <w:rPr>
      <w:sz w:val="20"/>
    </w:rPr>
    <w:tblPr>
      <w:tblStyleRowBandSize w:val="1"/>
      <w:tblStyleColBandSize w:val="1"/>
      <w:tblInd w:w="0" w:type="nil"/>
      <w:tblBorders>
        <w:right w:val="single" w:sz="4" w:space="0" w:color="B2A1C6" w:themeColor="accent4" w:themeTint="9A"/>
      </w:tblBorders>
    </w:tblPr>
    <w:tblStylePr w:type="firstRow">
      <w:rPr>
        <w:i/>
        <w:color w:val="B2A1C6" w:themeColor="accent4" w:themeTint="9A" w:themeShade="95"/>
        <w:sz w:val="22"/>
        <w:szCs w:val="22"/>
      </w:rPr>
      <w:tblPr/>
      <w:tcPr>
        <w:tcBorders>
          <w:top w:val="none" w:sz="0" w:space="0" w:color="auto"/>
          <w:left w:val="none" w:sz="0" w:space="0" w:color="auto"/>
          <w:bottom w:val="single" w:sz="4" w:space="0" w:color="8064A2" w:themeColor="accent4"/>
          <w:right w:val="none" w:sz="0" w:space="0" w:color="auto"/>
        </w:tcBorders>
        <w:shd w:val="clear" w:color="auto" w:fill="FFFFFF" w:themeFill="light1"/>
      </w:tcPr>
    </w:tblStylePr>
    <w:tblStylePr w:type="lastRow">
      <w:rPr>
        <w:i/>
        <w:color w:val="B2A1C6" w:themeColor="accent4" w:themeTint="9A" w:themeShade="95"/>
        <w:sz w:val="22"/>
        <w:szCs w:val="22"/>
      </w:rPr>
      <w:tblPr/>
      <w:tcPr>
        <w:tcBorders>
          <w:top w:val="single" w:sz="4" w:space="0" w:color="8064A2"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B2A1C6" w:themeColor="accent4" w:themeTint="9A" w:themeShade="95"/>
        <w:sz w:val="22"/>
        <w:szCs w:val="22"/>
      </w:rPr>
      <w:tblPr/>
      <w:tcPr>
        <w:tcBorders>
          <w:top w:val="none" w:sz="0" w:space="0" w:color="auto"/>
          <w:left w:val="none" w:sz="0" w:space="0" w:color="auto"/>
          <w:bottom w:val="none" w:sz="0" w:space="0" w:color="auto"/>
          <w:right w:val="single" w:sz="4" w:space="0" w:color="8064A2" w:themeColor="accent4"/>
        </w:tcBorders>
        <w:shd w:val="clear" w:color="auto" w:fill="auto"/>
      </w:tcPr>
    </w:tblStylePr>
    <w:tblStylePr w:type="lastCol">
      <w:rPr>
        <w:i/>
        <w:color w:val="B2A1C6" w:themeColor="accent4" w:themeTint="9A" w:themeShade="95"/>
        <w:sz w:val="22"/>
        <w:szCs w:val="22"/>
      </w:rPr>
      <w:tblPr/>
      <w:tcPr>
        <w:tcBorders>
          <w:top w:val="none" w:sz="0" w:space="0" w:color="auto"/>
          <w:left w:val="single" w:sz="4" w:space="0" w:color="8064A2" w:themeColor="accent4"/>
          <w:bottom w:val="none" w:sz="0" w:space="0" w:color="auto"/>
          <w:right w:val="none" w:sz="0" w:space="0" w:color="auto"/>
        </w:tcBorders>
        <w:shd w:val="clear" w:color="auto" w:fill="auto"/>
      </w:tcPr>
    </w:tblStylePr>
    <w:tblStylePr w:type="band1Vert">
      <w:tblPr/>
      <w:tcPr>
        <w:shd w:val="clear" w:color="auto" w:fill="DFD8E7" w:themeFill="accent4" w:themeFillTint="40"/>
      </w:tcPr>
    </w:tblStylePr>
    <w:tblStylePr w:type="band1Horz">
      <w:rPr>
        <w:color w:val="B2A1C6" w:themeColor="accent4" w:themeTint="9A" w:themeShade="95"/>
        <w:sz w:val="22"/>
        <w:szCs w:val="22"/>
      </w:rPr>
      <w:tblPr/>
      <w:tcPr>
        <w:shd w:val="clear" w:color="auto" w:fill="DFD8E7" w:themeFill="accent4" w:themeFillTint="40"/>
      </w:tcPr>
    </w:tblStylePr>
    <w:tblStylePr w:type="band2Horz">
      <w:rPr>
        <w:color w:val="B2A1C6" w:themeColor="accent4" w:themeTint="9A" w:themeShade="95"/>
        <w:sz w:val="22"/>
        <w:szCs w:val="22"/>
      </w:rPr>
    </w:tblStylePr>
  </w:style>
  <w:style w:type="table" w:customStyle="1" w:styleId="ListTable7Colorful-Accent5">
    <w:name w:val="List Table 7 Colorful - Accent 5"/>
    <w:basedOn w:val="a1"/>
    <w:uiPriority w:val="99"/>
    <w:rsid w:val="00681157"/>
    <w:pPr>
      <w:spacing w:after="0" w:line="240" w:lineRule="auto"/>
    </w:pPr>
    <w:rPr>
      <w:sz w:val="20"/>
    </w:rPr>
    <w:tblPr>
      <w:tblStyleRowBandSize w:val="1"/>
      <w:tblStyleColBandSize w:val="1"/>
      <w:tblInd w:w="0" w:type="nil"/>
      <w:tblBorders>
        <w:right w:val="single" w:sz="4" w:space="0" w:color="92CCDC" w:themeColor="accent5" w:themeTint="9A"/>
      </w:tblBorders>
    </w:tblPr>
    <w:tblStylePr w:type="firstRow">
      <w:rPr>
        <w:i/>
        <w:color w:val="92CCDC" w:themeColor="accent5" w:themeTint="9A" w:themeShade="95"/>
        <w:sz w:val="22"/>
        <w:szCs w:val="22"/>
      </w:rPr>
      <w:tblPr/>
      <w:tcPr>
        <w:tcBorders>
          <w:top w:val="none" w:sz="0" w:space="0" w:color="auto"/>
          <w:left w:val="none" w:sz="0" w:space="0" w:color="auto"/>
          <w:bottom w:val="single" w:sz="4" w:space="0" w:color="4BACC6" w:themeColor="accent5"/>
          <w:right w:val="none" w:sz="0" w:space="0" w:color="auto"/>
        </w:tcBorders>
        <w:shd w:val="clear" w:color="auto" w:fill="FFFFFF" w:themeFill="light1"/>
      </w:tcPr>
    </w:tblStylePr>
    <w:tblStylePr w:type="lastRow">
      <w:rPr>
        <w:i/>
        <w:color w:val="92CCDC" w:themeColor="accent5" w:themeTint="9A" w:themeShade="95"/>
        <w:sz w:val="22"/>
        <w:szCs w:val="22"/>
      </w:rPr>
      <w:tblPr/>
      <w:tcPr>
        <w:tcBorders>
          <w:top w:val="single" w:sz="4" w:space="0" w:color="4BACC6"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92CCDC" w:themeColor="accent5" w:themeTint="9A" w:themeShade="95"/>
        <w:sz w:val="22"/>
        <w:szCs w:val="22"/>
      </w:rPr>
      <w:tblPr/>
      <w:tcPr>
        <w:tcBorders>
          <w:top w:val="none" w:sz="0" w:space="0" w:color="auto"/>
          <w:left w:val="none" w:sz="0" w:space="0" w:color="auto"/>
          <w:bottom w:val="none" w:sz="0" w:space="0" w:color="auto"/>
          <w:right w:val="single" w:sz="4" w:space="0" w:color="4BACC6" w:themeColor="accent5"/>
        </w:tcBorders>
        <w:shd w:val="clear" w:color="auto" w:fill="auto"/>
      </w:tcPr>
    </w:tblStylePr>
    <w:tblStylePr w:type="lastCol">
      <w:rPr>
        <w:i/>
        <w:color w:val="92CCDC" w:themeColor="accent5" w:themeTint="9A" w:themeShade="95"/>
        <w:sz w:val="22"/>
        <w:szCs w:val="22"/>
      </w:rPr>
      <w:tblPr/>
      <w:tcPr>
        <w:tcBorders>
          <w:top w:val="none" w:sz="0" w:space="0" w:color="auto"/>
          <w:left w:val="single" w:sz="4" w:space="0" w:color="4BACC6" w:themeColor="accent5"/>
          <w:bottom w:val="none" w:sz="0" w:space="0" w:color="auto"/>
          <w:right w:val="none" w:sz="0" w:space="0" w:color="auto"/>
        </w:tcBorders>
        <w:shd w:val="clear" w:color="auto" w:fill="auto"/>
      </w:tcPr>
    </w:tblStylePr>
    <w:tblStylePr w:type="band1Vert">
      <w:tblPr/>
      <w:tcPr>
        <w:shd w:val="clear" w:color="auto" w:fill="D1EAF0" w:themeFill="accent5" w:themeFillTint="40"/>
      </w:tcPr>
    </w:tblStylePr>
    <w:tblStylePr w:type="band1Horz">
      <w:rPr>
        <w:color w:val="92CCDC" w:themeColor="accent5" w:themeTint="9A" w:themeShade="95"/>
        <w:sz w:val="22"/>
        <w:szCs w:val="22"/>
      </w:rPr>
      <w:tblPr/>
      <w:tcPr>
        <w:shd w:val="clear" w:color="auto" w:fill="D1EAF0" w:themeFill="accent5" w:themeFillTint="40"/>
      </w:tcPr>
    </w:tblStylePr>
    <w:tblStylePr w:type="band2Horz">
      <w:rPr>
        <w:color w:val="92CCDC" w:themeColor="accent5" w:themeTint="9A" w:themeShade="95"/>
        <w:sz w:val="22"/>
        <w:szCs w:val="22"/>
      </w:rPr>
    </w:tblStylePr>
  </w:style>
  <w:style w:type="table" w:customStyle="1" w:styleId="ListTable7Colorful-Accent6">
    <w:name w:val="List Table 7 Colorful - Accent 6"/>
    <w:basedOn w:val="a1"/>
    <w:uiPriority w:val="99"/>
    <w:rsid w:val="00681157"/>
    <w:pPr>
      <w:spacing w:after="0" w:line="240" w:lineRule="auto"/>
    </w:pPr>
    <w:rPr>
      <w:sz w:val="20"/>
    </w:rPr>
    <w:tblPr>
      <w:tblStyleRowBandSize w:val="1"/>
      <w:tblStyleColBandSize w:val="1"/>
      <w:tblInd w:w="0" w:type="nil"/>
      <w:tblBorders>
        <w:right w:val="single" w:sz="4" w:space="0" w:color="FAC090" w:themeColor="accent6" w:themeTint="98"/>
      </w:tblBorders>
    </w:tblPr>
    <w:tblStylePr w:type="firstRow">
      <w:rPr>
        <w:i/>
        <w:color w:val="FAC090" w:themeColor="accent6" w:themeTint="98" w:themeShade="95"/>
        <w:sz w:val="22"/>
        <w:szCs w:val="22"/>
      </w:rPr>
      <w:tblPr/>
      <w:tcPr>
        <w:tcBorders>
          <w:top w:val="none" w:sz="0" w:space="0" w:color="auto"/>
          <w:left w:val="none" w:sz="0" w:space="0" w:color="auto"/>
          <w:bottom w:val="single" w:sz="4" w:space="0" w:color="F79646" w:themeColor="accent6"/>
          <w:right w:val="none" w:sz="0" w:space="0" w:color="auto"/>
        </w:tcBorders>
        <w:shd w:val="clear" w:color="auto" w:fill="FFFFFF" w:themeFill="light1"/>
      </w:tcPr>
    </w:tblStylePr>
    <w:tblStylePr w:type="lastRow">
      <w:rPr>
        <w:i/>
        <w:color w:val="FAC090" w:themeColor="accent6" w:themeTint="98" w:themeShade="95"/>
        <w:sz w:val="22"/>
        <w:szCs w:val="22"/>
      </w:rPr>
      <w:tblPr/>
      <w:tcPr>
        <w:tcBorders>
          <w:top w:val="single" w:sz="4" w:space="0" w:color="F79646"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FAC090" w:themeColor="accent6" w:themeTint="98" w:themeShade="95"/>
        <w:sz w:val="22"/>
        <w:szCs w:val="22"/>
      </w:rPr>
      <w:tblPr/>
      <w:tcPr>
        <w:tcBorders>
          <w:top w:val="none" w:sz="0" w:space="0" w:color="auto"/>
          <w:left w:val="none" w:sz="0" w:space="0" w:color="auto"/>
          <w:bottom w:val="none" w:sz="0" w:space="0" w:color="auto"/>
          <w:right w:val="single" w:sz="4" w:space="0" w:color="F79646" w:themeColor="accent6"/>
        </w:tcBorders>
        <w:shd w:val="clear" w:color="auto" w:fill="auto"/>
      </w:tcPr>
    </w:tblStylePr>
    <w:tblStylePr w:type="lastCol">
      <w:rPr>
        <w:i/>
        <w:color w:val="FAC090" w:themeColor="accent6" w:themeTint="98" w:themeShade="95"/>
        <w:sz w:val="22"/>
        <w:szCs w:val="22"/>
      </w:rPr>
      <w:tblPr/>
      <w:tcPr>
        <w:tcBorders>
          <w:top w:val="none" w:sz="0" w:space="0" w:color="auto"/>
          <w:left w:val="single" w:sz="4" w:space="0" w:color="F79646" w:themeColor="accent6"/>
          <w:bottom w:val="none" w:sz="0" w:space="0" w:color="auto"/>
          <w:right w:val="none" w:sz="0" w:space="0" w:color="auto"/>
        </w:tcBorders>
        <w:shd w:val="clear" w:color="auto" w:fill="auto"/>
      </w:tcPr>
    </w:tblStylePr>
    <w:tblStylePr w:type="band1Vert">
      <w:tblPr/>
      <w:tcPr>
        <w:shd w:val="clear" w:color="auto" w:fill="FDE4D0" w:themeFill="accent6" w:themeFillTint="40"/>
      </w:tcPr>
    </w:tblStylePr>
    <w:tblStylePr w:type="band1Horz">
      <w:rPr>
        <w:color w:val="FAC090" w:themeColor="accent6" w:themeTint="98" w:themeShade="95"/>
        <w:sz w:val="22"/>
        <w:szCs w:val="22"/>
      </w:rPr>
      <w:tblPr/>
      <w:tcPr>
        <w:shd w:val="clear" w:color="auto" w:fill="FDE4D0" w:themeFill="accent6" w:themeFillTint="40"/>
      </w:tcPr>
    </w:tblStylePr>
    <w:tblStylePr w:type="band2Horz">
      <w:rPr>
        <w:color w:val="FAC090" w:themeColor="accent6" w:themeTint="98" w:themeShade="95"/>
        <w:sz w:val="22"/>
        <w:szCs w:val="22"/>
      </w:rPr>
    </w:tblStylePr>
  </w:style>
  <w:style w:type="table" w:customStyle="1" w:styleId="Lined-Accent">
    <w:name w:val="Lined - Accent"/>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2F2F2" w:themeFill="text1" w:themeFillTint="0D"/>
      </w:tcPr>
    </w:tblStylePr>
    <w:tblStylePr w:type="band1Horz">
      <w:rPr>
        <w:color w:val="404040"/>
        <w:sz w:val="22"/>
        <w:szCs w:val="22"/>
      </w:rPr>
    </w:tblStylePr>
    <w:tblStylePr w:type="band2Horz">
      <w:rPr>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5D8AC2" w:themeFill="accent1" w:themeFillTint="EA"/>
      </w:tcPr>
    </w:tblStylePr>
    <w:tblStylePr w:type="lastRow">
      <w:rPr>
        <w:color w:val="F2F2F2"/>
        <w:sz w:val="22"/>
        <w:szCs w:val="22"/>
      </w:rPr>
      <w:tblPr/>
      <w:tcPr>
        <w:shd w:val="clear" w:color="auto" w:fill="5D8AC2" w:themeFill="accent1" w:themeFillTint="EA"/>
      </w:tcPr>
    </w:tblStylePr>
    <w:tblStylePr w:type="firstCol">
      <w:rPr>
        <w:color w:val="F2F2F2"/>
        <w:sz w:val="22"/>
        <w:szCs w:val="22"/>
      </w:rPr>
      <w:tblPr/>
      <w:tcPr>
        <w:shd w:val="clear" w:color="auto" w:fill="5D8AC2" w:themeFill="accent1" w:themeFillTint="EA"/>
      </w:tcPr>
    </w:tblStylePr>
    <w:tblStylePr w:type="lastCol">
      <w:rPr>
        <w:color w:val="F2F2F2"/>
        <w:sz w:val="22"/>
        <w:szCs w:val="22"/>
      </w:rPr>
      <w:tblPr/>
      <w:tcPr>
        <w:shd w:val="clear" w:color="auto" w:fill="5D8AC2" w:themeFill="accent1" w:themeFillTint="EA"/>
      </w:tcPr>
    </w:tblStylePr>
    <w:tblStylePr w:type="band1Vert">
      <w:rPr>
        <w:color w:val="404040"/>
        <w:sz w:val="22"/>
        <w:szCs w:val="22"/>
      </w:rPr>
    </w:tblStylePr>
    <w:tblStylePr w:type="band2Vert">
      <w:rPr>
        <w:color w:val="404040"/>
        <w:sz w:val="22"/>
        <w:szCs w:val="22"/>
      </w:rPr>
      <w:tblPr/>
      <w:tcPr>
        <w:shd w:val="clear" w:color="auto" w:fill="C7D7EA" w:themeFill="accent1" w:themeFillTint="50"/>
      </w:tcPr>
    </w:tblStylePr>
    <w:tblStylePr w:type="band1Horz">
      <w:rPr>
        <w:color w:val="404040"/>
        <w:sz w:val="22"/>
        <w:szCs w:val="22"/>
      </w:rPr>
    </w:tblStylePr>
    <w:tblStylePr w:type="band2Horz">
      <w:rPr>
        <w:color w:val="404040"/>
        <w:sz w:val="22"/>
        <w:szCs w:val="22"/>
      </w:rPr>
      <w:tblPr/>
      <w:tcPr>
        <w:shd w:val="clear" w:color="auto" w:fill="C7D7EA" w:themeFill="accent1" w:themeFillTint="50"/>
      </w:tcPr>
    </w:tblStylePr>
  </w:style>
  <w:style w:type="table" w:customStyle="1" w:styleId="Lined-Accent2">
    <w:name w:val="Lined - Accent 2"/>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D99695" w:themeFill="accent2" w:themeFillTint="97"/>
      </w:tcPr>
    </w:tblStylePr>
    <w:tblStylePr w:type="lastRow">
      <w:rPr>
        <w:color w:val="F2F2F2"/>
        <w:sz w:val="22"/>
        <w:szCs w:val="22"/>
      </w:rPr>
      <w:tblPr/>
      <w:tcPr>
        <w:shd w:val="clear" w:color="auto" w:fill="D99695" w:themeFill="accent2" w:themeFillTint="97"/>
      </w:tcPr>
    </w:tblStylePr>
    <w:tblStylePr w:type="firstCol">
      <w:rPr>
        <w:color w:val="F2F2F2"/>
        <w:sz w:val="22"/>
        <w:szCs w:val="22"/>
      </w:rPr>
      <w:tblPr/>
      <w:tcPr>
        <w:shd w:val="clear" w:color="auto" w:fill="D99695" w:themeFill="accent2" w:themeFillTint="97"/>
      </w:tcPr>
    </w:tblStylePr>
    <w:tblStylePr w:type="lastCol">
      <w:rPr>
        <w:color w:val="F2F2F2"/>
        <w:sz w:val="22"/>
        <w:szCs w:val="22"/>
      </w:rPr>
      <w:tblPr/>
      <w:tcPr>
        <w:shd w:val="clear" w:color="auto" w:fill="D99695" w:themeFill="accent2" w:themeFillTint="97"/>
      </w:tcPr>
    </w:tblStylePr>
    <w:tblStylePr w:type="band1Vert">
      <w:rPr>
        <w:color w:val="404040"/>
        <w:sz w:val="22"/>
        <w:szCs w:val="22"/>
      </w:rPr>
    </w:tblStylePr>
    <w:tblStylePr w:type="band2Vert">
      <w:rPr>
        <w:color w:val="404040"/>
        <w:sz w:val="22"/>
        <w:szCs w:val="22"/>
      </w:rPr>
      <w:tblPr/>
      <w:tcPr>
        <w:shd w:val="clear" w:color="auto" w:fill="F2DCDC" w:themeFill="accent2" w:themeFillTint="32"/>
      </w:tcPr>
    </w:tblStylePr>
    <w:tblStylePr w:type="band1Horz">
      <w:rPr>
        <w:color w:val="404040"/>
        <w:sz w:val="22"/>
        <w:szCs w:val="22"/>
      </w:rPr>
    </w:tblStylePr>
    <w:tblStylePr w:type="band2Horz">
      <w:rPr>
        <w:color w:val="404040"/>
        <w:sz w:val="22"/>
        <w:szCs w:val="22"/>
      </w:rPr>
      <w:tblPr/>
      <w:tcPr>
        <w:shd w:val="clear" w:color="auto" w:fill="F2DCDC" w:themeFill="accent2" w:themeFillTint="32"/>
      </w:tcPr>
    </w:tblStylePr>
  </w:style>
  <w:style w:type="table" w:customStyle="1" w:styleId="Lined-Accent3">
    <w:name w:val="Lined - Accent 3"/>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9ABB59" w:themeFill="accent3" w:themeFillTint="FE"/>
      </w:tcPr>
    </w:tblStylePr>
    <w:tblStylePr w:type="lastRow">
      <w:rPr>
        <w:color w:val="F2F2F2"/>
        <w:sz w:val="22"/>
        <w:szCs w:val="22"/>
      </w:rPr>
      <w:tblPr/>
      <w:tcPr>
        <w:shd w:val="clear" w:color="auto" w:fill="9ABB59" w:themeFill="accent3" w:themeFillTint="FE"/>
      </w:tcPr>
    </w:tblStylePr>
    <w:tblStylePr w:type="firstCol">
      <w:rPr>
        <w:color w:val="F2F2F2"/>
        <w:sz w:val="22"/>
        <w:szCs w:val="22"/>
      </w:rPr>
      <w:tblPr/>
      <w:tcPr>
        <w:shd w:val="clear" w:color="auto" w:fill="9ABB59" w:themeFill="accent3" w:themeFillTint="FE"/>
      </w:tcPr>
    </w:tblStylePr>
    <w:tblStylePr w:type="lastCol">
      <w:rPr>
        <w:color w:val="F2F2F2"/>
        <w:sz w:val="22"/>
        <w:szCs w:val="22"/>
      </w:rPr>
      <w:tblPr/>
      <w:tcPr>
        <w:shd w:val="clear" w:color="auto" w:fill="9ABB59" w:themeFill="accent3" w:themeFillTint="FE"/>
      </w:tcPr>
    </w:tblStylePr>
    <w:tblStylePr w:type="band1Vert">
      <w:rPr>
        <w:color w:val="404040"/>
        <w:sz w:val="22"/>
        <w:szCs w:val="22"/>
      </w:rPr>
    </w:tblStylePr>
    <w:tblStylePr w:type="band2Vert">
      <w:rPr>
        <w:color w:val="404040"/>
        <w:sz w:val="22"/>
        <w:szCs w:val="22"/>
      </w:rPr>
      <w:tblPr/>
      <w:tcPr>
        <w:shd w:val="clear" w:color="auto" w:fill="EAF1DC" w:themeFill="accent3" w:themeFillTint="34"/>
      </w:tcPr>
    </w:tblStylePr>
    <w:tblStylePr w:type="band1Horz">
      <w:rPr>
        <w:color w:val="404040"/>
        <w:sz w:val="22"/>
        <w:szCs w:val="22"/>
      </w:rPr>
    </w:tblStylePr>
    <w:tblStylePr w:type="band2Horz">
      <w:rPr>
        <w:color w:val="404040"/>
        <w:sz w:val="22"/>
        <w:szCs w:val="22"/>
      </w:rPr>
      <w:tblPr/>
      <w:tcPr>
        <w:shd w:val="clear" w:color="auto" w:fill="EAF1DC" w:themeFill="accent3" w:themeFillTint="34"/>
      </w:tcPr>
    </w:tblStylePr>
  </w:style>
  <w:style w:type="table" w:customStyle="1" w:styleId="Lined-Accent4">
    <w:name w:val="Lined - Accent 4"/>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B2A1C6" w:themeFill="accent4" w:themeFillTint="9A"/>
      </w:tcPr>
    </w:tblStylePr>
    <w:tblStylePr w:type="lastRow">
      <w:rPr>
        <w:color w:val="F2F2F2"/>
        <w:sz w:val="22"/>
        <w:szCs w:val="22"/>
      </w:rPr>
      <w:tblPr/>
      <w:tcPr>
        <w:shd w:val="clear" w:color="auto" w:fill="B2A1C6" w:themeFill="accent4" w:themeFillTint="9A"/>
      </w:tcPr>
    </w:tblStylePr>
    <w:tblStylePr w:type="firstCol">
      <w:rPr>
        <w:color w:val="F2F2F2"/>
        <w:sz w:val="22"/>
        <w:szCs w:val="22"/>
      </w:rPr>
      <w:tblPr/>
      <w:tcPr>
        <w:shd w:val="clear" w:color="auto" w:fill="B2A1C6" w:themeFill="accent4" w:themeFillTint="9A"/>
      </w:tcPr>
    </w:tblStylePr>
    <w:tblStylePr w:type="lastCol">
      <w:rPr>
        <w:color w:val="F2F2F2"/>
        <w:sz w:val="22"/>
        <w:szCs w:val="22"/>
      </w:rPr>
      <w:tblPr/>
      <w:tcPr>
        <w:shd w:val="clear" w:color="auto" w:fill="B2A1C6" w:themeFill="accent4" w:themeFillTint="9A"/>
      </w:tcPr>
    </w:tblStylePr>
    <w:tblStylePr w:type="band1Vert">
      <w:rPr>
        <w:color w:val="404040"/>
        <w:sz w:val="22"/>
        <w:szCs w:val="22"/>
      </w:rPr>
    </w:tblStylePr>
    <w:tblStylePr w:type="band2Vert">
      <w:rPr>
        <w:color w:val="404040"/>
        <w:sz w:val="22"/>
        <w:szCs w:val="22"/>
      </w:rPr>
      <w:tblPr/>
      <w:tcPr>
        <w:shd w:val="clear" w:color="auto" w:fill="E5DFEC" w:themeFill="accent4" w:themeFillTint="34"/>
      </w:tcPr>
    </w:tblStylePr>
    <w:tblStylePr w:type="band1Horz">
      <w:rPr>
        <w:color w:val="404040"/>
        <w:sz w:val="22"/>
        <w:szCs w:val="22"/>
      </w:rPr>
    </w:tblStylePr>
    <w:tblStylePr w:type="band2Horz">
      <w:rPr>
        <w:color w:val="404040"/>
        <w:sz w:val="22"/>
        <w:szCs w:val="22"/>
      </w:rPr>
      <w:tblPr/>
      <w:tcPr>
        <w:shd w:val="clear" w:color="auto" w:fill="E5DFEC" w:themeFill="accent4" w:themeFillTint="34"/>
      </w:tcPr>
    </w:tblStylePr>
  </w:style>
  <w:style w:type="table" w:customStyle="1" w:styleId="Lined-Accent5">
    <w:name w:val="Lined - Accent 5"/>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4BACC6" w:themeFill="accent5"/>
      </w:tcPr>
    </w:tblStylePr>
    <w:tblStylePr w:type="lastRow">
      <w:rPr>
        <w:color w:val="F2F2F2"/>
        <w:sz w:val="22"/>
        <w:szCs w:val="22"/>
      </w:rPr>
      <w:tblPr/>
      <w:tcPr>
        <w:shd w:val="clear" w:color="auto" w:fill="4BACC6" w:themeFill="accent5"/>
      </w:tcPr>
    </w:tblStylePr>
    <w:tblStylePr w:type="firstCol">
      <w:rPr>
        <w:color w:val="F2F2F2"/>
        <w:sz w:val="22"/>
        <w:szCs w:val="22"/>
      </w:rPr>
      <w:tblPr/>
      <w:tcPr>
        <w:shd w:val="clear" w:color="auto" w:fill="4BACC6" w:themeFill="accent5"/>
      </w:tcPr>
    </w:tblStylePr>
    <w:tblStylePr w:type="lastCol">
      <w:rPr>
        <w:color w:val="F2F2F2"/>
        <w:sz w:val="22"/>
        <w:szCs w:val="22"/>
      </w:rPr>
      <w:tblPr/>
      <w:tcPr>
        <w:shd w:val="clear" w:color="auto" w:fill="4BACC6" w:themeFill="accent5"/>
      </w:tcPr>
    </w:tblStylePr>
    <w:tblStylePr w:type="band1Vert">
      <w:rPr>
        <w:color w:val="404040"/>
        <w:sz w:val="22"/>
        <w:szCs w:val="22"/>
      </w:rPr>
    </w:tblStylePr>
    <w:tblStylePr w:type="band2Vert">
      <w:rPr>
        <w:color w:val="404040"/>
        <w:sz w:val="22"/>
        <w:szCs w:val="22"/>
      </w:rPr>
      <w:tblPr/>
      <w:tcPr>
        <w:shd w:val="clear" w:color="auto" w:fill="DAEEF3" w:themeFill="accent5" w:themeFillTint="34"/>
      </w:tcPr>
    </w:tblStylePr>
    <w:tblStylePr w:type="band1Horz">
      <w:rPr>
        <w:color w:val="404040"/>
        <w:sz w:val="22"/>
        <w:szCs w:val="22"/>
      </w:rPr>
    </w:tblStylePr>
    <w:tblStylePr w:type="band2Horz">
      <w:rPr>
        <w:color w:val="404040"/>
        <w:sz w:val="22"/>
        <w:szCs w:val="22"/>
      </w:rPr>
      <w:tblPr/>
      <w:tcPr>
        <w:shd w:val="clear" w:color="auto" w:fill="DAEEF3" w:themeFill="accent5" w:themeFillTint="34"/>
      </w:tcPr>
    </w:tblStylePr>
  </w:style>
  <w:style w:type="table" w:customStyle="1" w:styleId="Lined-Accent6">
    <w:name w:val="Lined - Accent 6"/>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F79646" w:themeFill="accent6"/>
      </w:tcPr>
    </w:tblStylePr>
    <w:tblStylePr w:type="lastRow">
      <w:rPr>
        <w:color w:val="F2F2F2"/>
        <w:sz w:val="22"/>
        <w:szCs w:val="22"/>
      </w:rPr>
      <w:tblPr/>
      <w:tcPr>
        <w:shd w:val="clear" w:color="auto" w:fill="F79646" w:themeFill="accent6"/>
      </w:tcPr>
    </w:tblStylePr>
    <w:tblStylePr w:type="firstCol">
      <w:rPr>
        <w:color w:val="F2F2F2"/>
        <w:sz w:val="22"/>
        <w:szCs w:val="22"/>
      </w:rPr>
      <w:tblPr/>
      <w:tcPr>
        <w:shd w:val="clear" w:color="auto" w:fill="F79646" w:themeFill="accent6"/>
      </w:tcPr>
    </w:tblStylePr>
    <w:tblStylePr w:type="lastCol">
      <w:rPr>
        <w:color w:val="F2F2F2"/>
        <w:sz w:val="22"/>
        <w:szCs w:val="22"/>
      </w:rPr>
      <w:tblPr/>
      <w:tcPr>
        <w:shd w:val="clear" w:color="auto" w:fill="F79646" w:themeFill="accent6"/>
      </w:tcPr>
    </w:tblStylePr>
    <w:tblStylePr w:type="band1Vert">
      <w:rPr>
        <w:color w:val="404040"/>
        <w:sz w:val="22"/>
        <w:szCs w:val="22"/>
      </w:rPr>
    </w:tblStylePr>
    <w:tblStylePr w:type="band2Vert">
      <w:rPr>
        <w:color w:val="404040"/>
        <w:sz w:val="22"/>
        <w:szCs w:val="22"/>
      </w:rPr>
      <w:tblPr/>
      <w:tcPr>
        <w:shd w:val="clear" w:color="auto" w:fill="FDE9D8" w:themeFill="accent6" w:themeFillTint="34"/>
      </w:tcPr>
    </w:tblStylePr>
    <w:tblStylePr w:type="band1Horz">
      <w:rPr>
        <w:color w:val="404040"/>
        <w:sz w:val="22"/>
        <w:szCs w:val="22"/>
      </w:rPr>
    </w:tblStylePr>
    <w:tblStylePr w:type="band2Horz">
      <w:rPr>
        <w:color w:val="404040"/>
        <w:sz w:val="22"/>
        <w:szCs w:val="22"/>
      </w:rPr>
      <w:tblPr/>
      <w:tcPr>
        <w:shd w:val="clear" w:color="auto" w:fill="FDE9D8" w:themeFill="accent6" w:themeFillTint="34"/>
      </w:tcPr>
    </w:tblStylePr>
  </w:style>
  <w:style w:type="table" w:customStyle="1" w:styleId="BorderedLined-Accent">
    <w:name w:val="Bordered &amp; Lined - Accent"/>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2F2F2" w:themeFill="text1" w:themeFillTint="0D"/>
      </w:tcPr>
    </w:tblStylePr>
    <w:tblStylePr w:type="band1Horz">
      <w:rPr>
        <w:color w:val="404040"/>
        <w:sz w:val="22"/>
        <w:szCs w:val="22"/>
      </w:rPr>
    </w:tblStylePr>
    <w:tblStylePr w:type="band2Horz">
      <w:rPr>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szCs w:val="22"/>
      </w:rPr>
      <w:tblPr/>
      <w:tcPr>
        <w:shd w:val="clear" w:color="auto" w:fill="5D8AC2" w:themeFill="accent1" w:themeFillTint="EA"/>
      </w:tcPr>
    </w:tblStylePr>
    <w:tblStylePr w:type="lastRow">
      <w:rPr>
        <w:color w:val="F2F2F2"/>
        <w:sz w:val="22"/>
        <w:szCs w:val="22"/>
      </w:rPr>
      <w:tblPr/>
      <w:tcPr>
        <w:shd w:val="clear" w:color="auto" w:fill="5D8AC2" w:themeFill="accent1" w:themeFillTint="EA"/>
      </w:tcPr>
    </w:tblStylePr>
    <w:tblStylePr w:type="firstCol">
      <w:rPr>
        <w:color w:val="F2F2F2"/>
        <w:sz w:val="22"/>
        <w:szCs w:val="22"/>
      </w:rPr>
      <w:tblPr/>
      <w:tcPr>
        <w:shd w:val="clear" w:color="auto" w:fill="5D8AC2" w:themeFill="accent1" w:themeFillTint="EA"/>
      </w:tcPr>
    </w:tblStylePr>
    <w:tblStylePr w:type="lastCol">
      <w:rPr>
        <w:color w:val="F2F2F2"/>
        <w:sz w:val="22"/>
        <w:szCs w:val="22"/>
      </w:rPr>
      <w:tblPr/>
      <w:tcPr>
        <w:shd w:val="clear" w:color="auto" w:fill="5D8AC2" w:themeFill="accent1" w:themeFillTint="EA"/>
      </w:tcPr>
    </w:tblStylePr>
    <w:tblStylePr w:type="band1Vert">
      <w:rPr>
        <w:color w:val="404040"/>
        <w:sz w:val="22"/>
        <w:szCs w:val="22"/>
      </w:rPr>
    </w:tblStylePr>
    <w:tblStylePr w:type="band2Vert">
      <w:rPr>
        <w:color w:val="404040"/>
        <w:sz w:val="22"/>
        <w:szCs w:val="22"/>
      </w:rPr>
      <w:tblPr/>
      <w:tcPr>
        <w:shd w:val="clear" w:color="auto" w:fill="C7D7EA" w:themeFill="accent1" w:themeFillTint="50"/>
      </w:tcPr>
    </w:tblStylePr>
    <w:tblStylePr w:type="band1Horz">
      <w:rPr>
        <w:color w:val="404040"/>
        <w:sz w:val="22"/>
        <w:szCs w:val="22"/>
      </w:rPr>
    </w:tblStylePr>
    <w:tblStylePr w:type="band2Horz">
      <w:rPr>
        <w:color w:val="404040"/>
        <w:sz w:val="22"/>
        <w:szCs w:val="22"/>
      </w:rPr>
      <w:tblPr/>
      <w:tcPr>
        <w:shd w:val="clear" w:color="auto" w:fill="C7D7EA" w:themeFill="accent1" w:themeFillTint="50"/>
      </w:tcPr>
    </w:tblStylePr>
  </w:style>
  <w:style w:type="table" w:customStyle="1" w:styleId="BorderedLined-Accent2">
    <w:name w:val="Bordered &amp; Lined - Accent 2"/>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szCs w:val="22"/>
      </w:rPr>
      <w:tblPr/>
      <w:tcPr>
        <w:shd w:val="clear" w:color="auto" w:fill="D99695" w:themeFill="accent2" w:themeFillTint="97"/>
      </w:tcPr>
    </w:tblStylePr>
    <w:tblStylePr w:type="lastRow">
      <w:rPr>
        <w:color w:val="F2F2F2"/>
        <w:sz w:val="22"/>
        <w:szCs w:val="22"/>
      </w:rPr>
      <w:tblPr/>
      <w:tcPr>
        <w:shd w:val="clear" w:color="auto" w:fill="D99695" w:themeFill="accent2" w:themeFillTint="97"/>
      </w:tcPr>
    </w:tblStylePr>
    <w:tblStylePr w:type="firstCol">
      <w:rPr>
        <w:color w:val="F2F2F2"/>
        <w:sz w:val="22"/>
        <w:szCs w:val="22"/>
      </w:rPr>
      <w:tblPr/>
      <w:tcPr>
        <w:shd w:val="clear" w:color="auto" w:fill="D99695" w:themeFill="accent2" w:themeFillTint="97"/>
      </w:tcPr>
    </w:tblStylePr>
    <w:tblStylePr w:type="lastCol">
      <w:rPr>
        <w:color w:val="F2F2F2"/>
        <w:sz w:val="22"/>
        <w:szCs w:val="22"/>
      </w:rPr>
      <w:tblPr/>
      <w:tcPr>
        <w:shd w:val="clear" w:color="auto" w:fill="D99695" w:themeFill="accent2" w:themeFillTint="97"/>
      </w:tcPr>
    </w:tblStylePr>
    <w:tblStylePr w:type="band1Vert">
      <w:rPr>
        <w:color w:val="404040"/>
        <w:sz w:val="22"/>
        <w:szCs w:val="22"/>
      </w:rPr>
    </w:tblStylePr>
    <w:tblStylePr w:type="band2Vert">
      <w:rPr>
        <w:color w:val="404040"/>
        <w:sz w:val="22"/>
        <w:szCs w:val="22"/>
      </w:rPr>
      <w:tblPr/>
      <w:tcPr>
        <w:shd w:val="clear" w:color="auto" w:fill="F2DCDC" w:themeFill="accent2" w:themeFillTint="32"/>
      </w:tcPr>
    </w:tblStylePr>
    <w:tblStylePr w:type="band1Horz">
      <w:rPr>
        <w:color w:val="404040"/>
        <w:sz w:val="22"/>
        <w:szCs w:val="22"/>
      </w:rPr>
    </w:tblStylePr>
    <w:tblStylePr w:type="band2Horz">
      <w:rPr>
        <w:color w:val="404040"/>
        <w:sz w:val="22"/>
        <w:szCs w:val="22"/>
      </w:rPr>
      <w:tblPr/>
      <w:tcPr>
        <w:shd w:val="clear" w:color="auto" w:fill="F2DCDC" w:themeFill="accent2" w:themeFillTint="32"/>
      </w:tcPr>
    </w:tblStylePr>
  </w:style>
  <w:style w:type="table" w:customStyle="1" w:styleId="BorderedLined-Accent3">
    <w:name w:val="Bordered &amp; Lined - Accent 3"/>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szCs w:val="22"/>
      </w:rPr>
      <w:tblPr/>
      <w:tcPr>
        <w:shd w:val="clear" w:color="auto" w:fill="9ABB59" w:themeFill="accent3" w:themeFillTint="FE"/>
      </w:tcPr>
    </w:tblStylePr>
    <w:tblStylePr w:type="lastRow">
      <w:rPr>
        <w:color w:val="F2F2F2"/>
        <w:sz w:val="22"/>
        <w:szCs w:val="22"/>
      </w:rPr>
      <w:tblPr/>
      <w:tcPr>
        <w:shd w:val="clear" w:color="auto" w:fill="9ABB59" w:themeFill="accent3" w:themeFillTint="FE"/>
      </w:tcPr>
    </w:tblStylePr>
    <w:tblStylePr w:type="firstCol">
      <w:rPr>
        <w:color w:val="F2F2F2"/>
        <w:sz w:val="22"/>
        <w:szCs w:val="22"/>
      </w:rPr>
      <w:tblPr/>
      <w:tcPr>
        <w:shd w:val="clear" w:color="auto" w:fill="9ABB59" w:themeFill="accent3" w:themeFillTint="FE"/>
      </w:tcPr>
    </w:tblStylePr>
    <w:tblStylePr w:type="lastCol">
      <w:rPr>
        <w:color w:val="F2F2F2"/>
        <w:sz w:val="22"/>
        <w:szCs w:val="22"/>
      </w:rPr>
      <w:tblPr/>
      <w:tcPr>
        <w:shd w:val="clear" w:color="auto" w:fill="9ABB59" w:themeFill="accent3" w:themeFillTint="FE"/>
      </w:tcPr>
    </w:tblStylePr>
    <w:tblStylePr w:type="band1Vert">
      <w:rPr>
        <w:color w:val="404040"/>
        <w:sz w:val="22"/>
        <w:szCs w:val="22"/>
      </w:rPr>
    </w:tblStylePr>
    <w:tblStylePr w:type="band2Vert">
      <w:rPr>
        <w:color w:val="404040"/>
        <w:sz w:val="22"/>
        <w:szCs w:val="22"/>
      </w:rPr>
      <w:tblPr/>
      <w:tcPr>
        <w:shd w:val="clear" w:color="auto" w:fill="EAF1DC" w:themeFill="accent3" w:themeFillTint="34"/>
      </w:tcPr>
    </w:tblStylePr>
    <w:tblStylePr w:type="band1Horz">
      <w:rPr>
        <w:color w:val="404040"/>
        <w:sz w:val="22"/>
        <w:szCs w:val="22"/>
      </w:rPr>
    </w:tblStylePr>
    <w:tblStylePr w:type="band2Horz">
      <w:rPr>
        <w:color w:val="404040"/>
        <w:sz w:val="22"/>
        <w:szCs w:val="22"/>
      </w:rPr>
      <w:tblPr/>
      <w:tcPr>
        <w:shd w:val="clear" w:color="auto" w:fill="EAF1DC" w:themeFill="accent3" w:themeFillTint="34"/>
      </w:tcPr>
    </w:tblStylePr>
  </w:style>
  <w:style w:type="table" w:customStyle="1" w:styleId="BorderedLined-Accent4">
    <w:name w:val="Bordered &amp; Lined - Accent 4"/>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szCs w:val="22"/>
      </w:rPr>
      <w:tblPr/>
      <w:tcPr>
        <w:shd w:val="clear" w:color="auto" w:fill="B2A1C6" w:themeFill="accent4" w:themeFillTint="9A"/>
      </w:tcPr>
    </w:tblStylePr>
    <w:tblStylePr w:type="lastRow">
      <w:rPr>
        <w:color w:val="F2F2F2"/>
        <w:sz w:val="22"/>
        <w:szCs w:val="22"/>
      </w:rPr>
      <w:tblPr/>
      <w:tcPr>
        <w:shd w:val="clear" w:color="auto" w:fill="B2A1C6" w:themeFill="accent4" w:themeFillTint="9A"/>
      </w:tcPr>
    </w:tblStylePr>
    <w:tblStylePr w:type="firstCol">
      <w:rPr>
        <w:color w:val="F2F2F2"/>
        <w:sz w:val="22"/>
        <w:szCs w:val="22"/>
      </w:rPr>
      <w:tblPr/>
      <w:tcPr>
        <w:shd w:val="clear" w:color="auto" w:fill="B2A1C6" w:themeFill="accent4" w:themeFillTint="9A"/>
      </w:tcPr>
    </w:tblStylePr>
    <w:tblStylePr w:type="lastCol">
      <w:rPr>
        <w:color w:val="F2F2F2"/>
        <w:sz w:val="22"/>
        <w:szCs w:val="22"/>
      </w:rPr>
      <w:tblPr/>
      <w:tcPr>
        <w:shd w:val="clear" w:color="auto" w:fill="B2A1C6" w:themeFill="accent4" w:themeFillTint="9A"/>
      </w:tcPr>
    </w:tblStylePr>
    <w:tblStylePr w:type="band1Vert">
      <w:rPr>
        <w:color w:val="404040"/>
        <w:sz w:val="22"/>
        <w:szCs w:val="22"/>
      </w:rPr>
    </w:tblStylePr>
    <w:tblStylePr w:type="band2Vert">
      <w:rPr>
        <w:color w:val="404040"/>
        <w:sz w:val="22"/>
        <w:szCs w:val="22"/>
      </w:rPr>
      <w:tblPr/>
      <w:tcPr>
        <w:shd w:val="clear" w:color="auto" w:fill="E5DFEC" w:themeFill="accent4" w:themeFillTint="34"/>
      </w:tcPr>
    </w:tblStylePr>
    <w:tblStylePr w:type="band1Horz">
      <w:rPr>
        <w:color w:val="404040"/>
        <w:sz w:val="22"/>
        <w:szCs w:val="22"/>
      </w:rPr>
    </w:tblStylePr>
    <w:tblStylePr w:type="band2Horz">
      <w:rPr>
        <w:color w:val="404040"/>
        <w:sz w:val="22"/>
        <w:szCs w:val="22"/>
      </w:rPr>
      <w:tblPr/>
      <w:tcPr>
        <w:shd w:val="clear" w:color="auto" w:fill="E5DFEC" w:themeFill="accent4" w:themeFillTint="34"/>
      </w:tcPr>
    </w:tblStylePr>
  </w:style>
  <w:style w:type="table" w:customStyle="1" w:styleId="BorderedLined-Accent5">
    <w:name w:val="Bordered &amp; Lined - Accent 5"/>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szCs w:val="22"/>
      </w:rPr>
      <w:tblPr/>
      <w:tcPr>
        <w:shd w:val="clear" w:color="auto" w:fill="4BACC6" w:themeFill="accent5"/>
      </w:tcPr>
    </w:tblStylePr>
    <w:tblStylePr w:type="lastRow">
      <w:rPr>
        <w:color w:val="F2F2F2"/>
        <w:sz w:val="22"/>
        <w:szCs w:val="22"/>
      </w:rPr>
      <w:tblPr/>
      <w:tcPr>
        <w:shd w:val="clear" w:color="auto" w:fill="4BACC6" w:themeFill="accent5"/>
      </w:tcPr>
    </w:tblStylePr>
    <w:tblStylePr w:type="firstCol">
      <w:rPr>
        <w:color w:val="F2F2F2"/>
        <w:sz w:val="22"/>
        <w:szCs w:val="22"/>
      </w:rPr>
      <w:tblPr/>
      <w:tcPr>
        <w:shd w:val="clear" w:color="auto" w:fill="4BACC6" w:themeFill="accent5"/>
      </w:tcPr>
    </w:tblStylePr>
    <w:tblStylePr w:type="lastCol">
      <w:rPr>
        <w:color w:val="F2F2F2"/>
        <w:sz w:val="22"/>
        <w:szCs w:val="22"/>
      </w:rPr>
      <w:tblPr/>
      <w:tcPr>
        <w:shd w:val="clear" w:color="auto" w:fill="4BACC6" w:themeFill="accent5"/>
      </w:tcPr>
    </w:tblStylePr>
    <w:tblStylePr w:type="band1Vert">
      <w:rPr>
        <w:color w:val="404040"/>
        <w:sz w:val="22"/>
        <w:szCs w:val="22"/>
      </w:rPr>
    </w:tblStylePr>
    <w:tblStylePr w:type="band2Vert">
      <w:rPr>
        <w:color w:val="404040"/>
        <w:sz w:val="22"/>
        <w:szCs w:val="22"/>
      </w:rPr>
      <w:tblPr/>
      <w:tcPr>
        <w:shd w:val="clear" w:color="auto" w:fill="DAEEF3" w:themeFill="accent5" w:themeFillTint="34"/>
      </w:tcPr>
    </w:tblStylePr>
    <w:tblStylePr w:type="band1Horz">
      <w:rPr>
        <w:color w:val="404040"/>
        <w:sz w:val="22"/>
        <w:szCs w:val="22"/>
      </w:rPr>
    </w:tblStylePr>
    <w:tblStylePr w:type="band2Horz">
      <w:rPr>
        <w:color w:val="404040"/>
        <w:sz w:val="22"/>
        <w:szCs w:val="22"/>
      </w:rPr>
      <w:tblPr/>
      <w:tcPr>
        <w:shd w:val="clear" w:color="auto" w:fill="DAEEF3" w:themeFill="accent5" w:themeFillTint="34"/>
      </w:tcPr>
    </w:tblStylePr>
  </w:style>
  <w:style w:type="table" w:customStyle="1" w:styleId="BorderedLined-Accent6">
    <w:name w:val="Bordered &amp; Lined - Accent 6"/>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szCs w:val="22"/>
      </w:rPr>
      <w:tblPr/>
      <w:tcPr>
        <w:shd w:val="clear" w:color="auto" w:fill="F79646" w:themeFill="accent6"/>
      </w:tcPr>
    </w:tblStylePr>
    <w:tblStylePr w:type="lastRow">
      <w:rPr>
        <w:color w:val="F2F2F2"/>
        <w:sz w:val="22"/>
        <w:szCs w:val="22"/>
      </w:rPr>
      <w:tblPr/>
      <w:tcPr>
        <w:shd w:val="clear" w:color="auto" w:fill="F79646" w:themeFill="accent6"/>
      </w:tcPr>
    </w:tblStylePr>
    <w:tblStylePr w:type="firstCol">
      <w:rPr>
        <w:color w:val="F2F2F2"/>
        <w:sz w:val="22"/>
        <w:szCs w:val="22"/>
      </w:rPr>
      <w:tblPr/>
      <w:tcPr>
        <w:shd w:val="clear" w:color="auto" w:fill="F79646" w:themeFill="accent6"/>
      </w:tcPr>
    </w:tblStylePr>
    <w:tblStylePr w:type="lastCol">
      <w:rPr>
        <w:color w:val="F2F2F2"/>
        <w:sz w:val="22"/>
        <w:szCs w:val="22"/>
      </w:rPr>
      <w:tblPr/>
      <w:tcPr>
        <w:shd w:val="clear" w:color="auto" w:fill="F79646" w:themeFill="accent6"/>
      </w:tcPr>
    </w:tblStylePr>
    <w:tblStylePr w:type="band1Vert">
      <w:rPr>
        <w:color w:val="404040"/>
        <w:sz w:val="22"/>
        <w:szCs w:val="22"/>
      </w:rPr>
    </w:tblStylePr>
    <w:tblStylePr w:type="band2Vert">
      <w:rPr>
        <w:color w:val="404040"/>
        <w:sz w:val="22"/>
        <w:szCs w:val="22"/>
      </w:rPr>
      <w:tblPr/>
      <w:tcPr>
        <w:shd w:val="clear" w:color="auto" w:fill="FDE9D8" w:themeFill="accent6" w:themeFillTint="34"/>
      </w:tcPr>
    </w:tblStylePr>
    <w:tblStylePr w:type="band1Horz">
      <w:rPr>
        <w:color w:val="404040"/>
        <w:sz w:val="22"/>
        <w:szCs w:val="22"/>
      </w:rPr>
    </w:tblStylePr>
    <w:tblStylePr w:type="band2Horz">
      <w:rPr>
        <w:color w:val="404040"/>
        <w:sz w:val="22"/>
        <w:szCs w:val="22"/>
      </w:rPr>
      <w:tblPr/>
      <w:tcPr>
        <w:shd w:val="clear" w:color="auto" w:fill="FDE9D8" w:themeFill="accent6" w:themeFillTint="34"/>
      </w:tcPr>
    </w:tblStylePr>
  </w:style>
  <w:style w:type="table" w:customStyle="1" w:styleId="Bordered">
    <w:name w:val="Bordered"/>
    <w:basedOn w:val="a1"/>
    <w:uiPriority w:val="99"/>
    <w:rsid w:val="00681157"/>
    <w:pPr>
      <w:spacing w:after="0" w:line="240" w:lineRule="auto"/>
    </w:pPr>
    <w:rPr>
      <w:sz w:val="20"/>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szCs w:val="22"/>
      </w:rPr>
      <w:tblPr/>
      <w:tcPr>
        <w:tcBorders>
          <w:bottom w:val="single" w:sz="12" w:space="0" w:color="000000" w:themeColor="text1"/>
        </w:tcBorders>
      </w:tcPr>
    </w:tblStylePr>
    <w:tblStylePr w:type="lastRow">
      <w:rPr>
        <w:color w:val="404040"/>
        <w:sz w:val="22"/>
        <w:szCs w:val="22"/>
      </w:rPr>
      <w:tblPr/>
      <w:tcPr>
        <w:tcBorders>
          <w:top w:val="single" w:sz="12" w:space="0" w:color="000000" w:themeColor="text1"/>
        </w:tcBorders>
      </w:tcPr>
    </w:tblStylePr>
    <w:tblStylePr w:type="firstCol">
      <w:rPr>
        <w:color w:val="404040"/>
        <w:sz w:val="22"/>
        <w:szCs w:val="22"/>
      </w:rPr>
    </w:tblStylePr>
    <w:tblStylePr w:type="lastCol">
      <w:rPr>
        <w:color w:val="404040"/>
        <w:sz w:val="22"/>
        <w:szCs w:val="22"/>
      </w:rPr>
      <w:tblPr/>
      <w:tcPr>
        <w:tcBorders>
          <w:left w:val="single" w:sz="12" w:space="0" w:color="000000" w:themeColor="text1"/>
        </w:tcBorders>
      </w:tc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681157"/>
    <w:pPr>
      <w:spacing w:after="0" w:line="240" w:lineRule="auto"/>
    </w:pPr>
    <w:rPr>
      <w:sz w:val="20"/>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szCs w:val="22"/>
      </w:rPr>
      <w:tblPr/>
      <w:tcPr>
        <w:tcBorders>
          <w:bottom w:val="single" w:sz="12" w:space="0" w:color="4F81BD" w:themeColor="accent1"/>
        </w:tcBorders>
      </w:tcPr>
    </w:tblStylePr>
    <w:tblStylePr w:type="lastRow">
      <w:rPr>
        <w:color w:val="404040"/>
        <w:sz w:val="22"/>
        <w:szCs w:val="22"/>
      </w:rPr>
      <w:tblPr/>
      <w:tcPr>
        <w:tcBorders>
          <w:top w:val="single" w:sz="12" w:space="0" w:color="4F81BD" w:themeColor="accent1"/>
        </w:tcBorders>
      </w:tcPr>
    </w:tblStylePr>
    <w:tblStylePr w:type="firstCol">
      <w:rPr>
        <w:color w:val="404040"/>
        <w:sz w:val="22"/>
        <w:szCs w:val="22"/>
      </w:rPr>
    </w:tblStylePr>
    <w:tblStylePr w:type="lastCol">
      <w:rPr>
        <w:color w:val="404040"/>
        <w:sz w:val="22"/>
        <w:szCs w:val="22"/>
      </w:rPr>
      <w:tblPr/>
      <w:tcPr>
        <w:tcBorders>
          <w:left w:val="single" w:sz="12" w:space="0" w:color="4F81BD" w:themeColor="accent1"/>
        </w:tcBorders>
      </w:tcPr>
    </w:tblStylePr>
    <w:tblStylePr w:type="band1Horz">
      <w:rPr>
        <w:color w:val="404040"/>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681157"/>
    <w:pPr>
      <w:spacing w:after="0" w:line="240" w:lineRule="auto"/>
    </w:pPr>
    <w:rPr>
      <w:sz w:val="20"/>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szCs w:val="22"/>
      </w:rPr>
      <w:tblPr/>
      <w:tcPr>
        <w:tcBorders>
          <w:bottom w:val="single" w:sz="12" w:space="0" w:color="C0504D" w:themeColor="accent2"/>
        </w:tcBorders>
      </w:tcPr>
    </w:tblStylePr>
    <w:tblStylePr w:type="lastRow">
      <w:rPr>
        <w:color w:val="404040"/>
        <w:sz w:val="22"/>
        <w:szCs w:val="22"/>
      </w:rPr>
      <w:tblPr/>
      <w:tcPr>
        <w:tcBorders>
          <w:top w:val="single" w:sz="12" w:space="0" w:color="C0504D" w:themeColor="accent2"/>
        </w:tcBorders>
      </w:tcPr>
    </w:tblStylePr>
    <w:tblStylePr w:type="firstCol">
      <w:rPr>
        <w:color w:val="404040"/>
        <w:sz w:val="22"/>
        <w:szCs w:val="22"/>
      </w:rPr>
    </w:tblStylePr>
    <w:tblStylePr w:type="lastCol">
      <w:rPr>
        <w:color w:val="404040"/>
        <w:sz w:val="22"/>
        <w:szCs w:val="22"/>
      </w:rPr>
      <w:tblPr/>
      <w:tcPr>
        <w:tcBorders>
          <w:left w:val="single" w:sz="12" w:space="0" w:color="C0504D" w:themeColor="accent2"/>
        </w:tcBorders>
      </w:tcPr>
    </w:tblStylePr>
    <w:tblStylePr w:type="band1Horz">
      <w:rPr>
        <w:color w:val="404040"/>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681157"/>
    <w:pPr>
      <w:spacing w:after="0" w:line="240" w:lineRule="auto"/>
    </w:pPr>
    <w:rPr>
      <w:sz w:val="20"/>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szCs w:val="22"/>
      </w:rPr>
      <w:tblPr/>
      <w:tcPr>
        <w:tcBorders>
          <w:bottom w:val="single" w:sz="12" w:space="0" w:color="9BBB59" w:themeColor="accent3"/>
        </w:tcBorders>
      </w:tcPr>
    </w:tblStylePr>
    <w:tblStylePr w:type="lastRow">
      <w:rPr>
        <w:color w:val="404040"/>
        <w:sz w:val="22"/>
        <w:szCs w:val="22"/>
      </w:rPr>
      <w:tblPr/>
      <w:tcPr>
        <w:tcBorders>
          <w:top w:val="single" w:sz="12" w:space="0" w:color="9BBB59" w:themeColor="accent3"/>
        </w:tcBorders>
      </w:tcPr>
    </w:tblStylePr>
    <w:tblStylePr w:type="firstCol">
      <w:rPr>
        <w:color w:val="404040"/>
        <w:sz w:val="22"/>
        <w:szCs w:val="22"/>
      </w:rPr>
    </w:tblStylePr>
    <w:tblStylePr w:type="lastCol">
      <w:rPr>
        <w:color w:val="404040"/>
        <w:sz w:val="22"/>
        <w:szCs w:val="22"/>
      </w:rPr>
      <w:tblPr/>
      <w:tcPr>
        <w:tcBorders>
          <w:left w:val="single" w:sz="12" w:space="0" w:color="9BBB59" w:themeColor="accent3"/>
        </w:tcBorders>
      </w:tcPr>
    </w:tblStylePr>
    <w:tblStylePr w:type="band1Horz">
      <w:rPr>
        <w:color w:val="404040"/>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681157"/>
    <w:pPr>
      <w:spacing w:after="0" w:line="240" w:lineRule="auto"/>
    </w:pPr>
    <w:rPr>
      <w:sz w:val="20"/>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szCs w:val="22"/>
      </w:rPr>
      <w:tblPr/>
      <w:tcPr>
        <w:tcBorders>
          <w:bottom w:val="single" w:sz="12" w:space="0" w:color="8064A2" w:themeColor="accent4"/>
        </w:tcBorders>
      </w:tcPr>
    </w:tblStylePr>
    <w:tblStylePr w:type="lastRow">
      <w:rPr>
        <w:color w:val="404040"/>
        <w:sz w:val="22"/>
        <w:szCs w:val="22"/>
      </w:rPr>
      <w:tblPr/>
      <w:tcPr>
        <w:tcBorders>
          <w:top w:val="single" w:sz="12" w:space="0" w:color="8064A2" w:themeColor="accent4"/>
        </w:tcBorders>
      </w:tcPr>
    </w:tblStylePr>
    <w:tblStylePr w:type="firstCol">
      <w:rPr>
        <w:color w:val="404040"/>
        <w:sz w:val="22"/>
        <w:szCs w:val="22"/>
      </w:rPr>
    </w:tblStylePr>
    <w:tblStylePr w:type="lastCol">
      <w:rPr>
        <w:color w:val="404040"/>
        <w:sz w:val="22"/>
        <w:szCs w:val="22"/>
      </w:rPr>
      <w:tblPr/>
      <w:tcPr>
        <w:tcBorders>
          <w:left w:val="single" w:sz="12" w:space="0" w:color="8064A2" w:themeColor="accent4"/>
        </w:tcBorders>
      </w:tcPr>
    </w:tblStylePr>
    <w:tblStylePr w:type="band1Horz">
      <w:rPr>
        <w:color w:val="404040"/>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681157"/>
    <w:pPr>
      <w:spacing w:after="0" w:line="240" w:lineRule="auto"/>
    </w:pPr>
    <w:rPr>
      <w:sz w:val="20"/>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szCs w:val="22"/>
      </w:rPr>
      <w:tblPr/>
      <w:tcPr>
        <w:tcBorders>
          <w:bottom w:val="single" w:sz="12" w:space="0" w:color="4BACC6" w:themeColor="accent5"/>
        </w:tcBorders>
      </w:tcPr>
    </w:tblStylePr>
    <w:tblStylePr w:type="lastRow">
      <w:rPr>
        <w:color w:val="404040"/>
        <w:sz w:val="22"/>
        <w:szCs w:val="22"/>
      </w:rPr>
      <w:tblPr/>
      <w:tcPr>
        <w:tcBorders>
          <w:top w:val="single" w:sz="12" w:space="0" w:color="4BACC6" w:themeColor="accent5"/>
        </w:tcBorders>
      </w:tcPr>
    </w:tblStylePr>
    <w:tblStylePr w:type="firstCol">
      <w:rPr>
        <w:color w:val="404040"/>
        <w:sz w:val="22"/>
        <w:szCs w:val="22"/>
      </w:rPr>
    </w:tblStylePr>
    <w:tblStylePr w:type="lastCol">
      <w:rPr>
        <w:color w:val="404040"/>
        <w:sz w:val="22"/>
        <w:szCs w:val="22"/>
      </w:rPr>
      <w:tblPr/>
      <w:tcPr>
        <w:tcBorders>
          <w:left w:val="single" w:sz="12" w:space="0" w:color="4BACC6" w:themeColor="accent5"/>
        </w:tcBorders>
      </w:tcPr>
    </w:tblStylePr>
    <w:tblStylePr w:type="band1Horz">
      <w:rPr>
        <w:color w:val="404040"/>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681157"/>
    <w:pPr>
      <w:spacing w:after="0" w:line="240" w:lineRule="auto"/>
    </w:pPr>
    <w:rPr>
      <w:sz w:val="20"/>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szCs w:val="22"/>
      </w:rPr>
      <w:tblPr/>
      <w:tcPr>
        <w:tcBorders>
          <w:bottom w:val="single" w:sz="12" w:space="0" w:color="F79646" w:themeColor="accent6"/>
        </w:tcBorders>
      </w:tcPr>
    </w:tblStylePr>
    <w:tblStylePr w:type="lastRow">
      <w:rPr>
        <w:color w:val="404040"/>
        <w:sz w:val="22"/>
        <w:szCs w:val="22"/>
      </w:rPr>
      <w:tblPr/>
      <w:tcPr>
        <w:tcBorders>
          <w:top w:val="single" w:sz="12" w:space="0" w:color="F79646" w:themeColor="accent6"/>
        </w:tcBorders>
      </w:tcPr>
    </w:tblStylePr>
    <w:tblStylePr w:type="firstCol">
      <w:rPr>
        <w:color w:val="404040"/>
        <w:sz w:val="22"/>
        <w:szCs w:val="22"/>
      </w:rPr>
    </w:tblStylePr>
    <w:tblStylePr w:type="lastCol">
      <w:rPr>
        <w:color w:val="404040"/>
        <w:sz w:val="22"/>
        <w:szCs w:val="22"/>
      </w:rPr>
      <w:tblPr/>
      <w:tcPr>
        <w:tcBorders>
          <w:left w:val="single" w:sz="12" w:space="0" w:color="F79646" w:themeColor="accent6"/>
        </w:tcBorders>
      </w:tcPr>
    </w:tblStylePr>
    <w:tblStylePr w:type="band1Horz">
      <w:rPr>
        <w:color w:val="404040"/>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TableNormal">
    <w:name w:val="Table Normal"/>
    <w:uiPriority w:val="2"/>
    <w:semiHidden/>
    <w:qFormat/>
    <w:rsid w:val="00681157"/>
    <w:pPr>
      <w:spacing w:after="0" w:line="240" w:lineRule="auto"/>
    </w:pPr>
    <w:rPr>
      <w:sz w:val="20"/>
      <w:lang w:val="en-US"/>
    </w:rPr>
    <w:tblPr>
      <w:tblCellMar>
        <w:top w:w="0" w:type="dxa"/>
        <w:left w:w="0" w:type="dxa"/>
        <w:bottom w:w="0" w:type="dxa"/>
        <w:right w:w="0" w:type="dxa"/>
      </w:tblCellMar>
    </w:tblPr>
  </w:style>
  <w:style w:type="table" w:customStyle="1" w:styleId="2f3">
    <w:name w:val="Сетка таблицы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uiPriority w:val="5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2">
    <w:name w:val="Table Grid Report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
    <w:name w:val="OTR1"/>
    <w:uiPriority w:val="59"/>
    <w:rsid w:val="00681157"/>
    <w:pPr>
      <w:spacing w:after="0" w:line="240" w:lineRule="auto"/>
    </w:pPr>
    <w:rPr>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22">
    <w:name w:val="Table Grid Report2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2">
    <w:name w:val="OTR2"/>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3">
    <w:name w:val="OTR3"/>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4">
    <w:name w:val="OTR4"/>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5">
    <w:name w:val="OTR5"/>
    <w:basedOn w:val="a1"/>
    <w:uiPriority w:val="3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6">
    <w:name w:val="OTR6"/>
    <w:basedOn w:val="a1"/>
    <w:uiPriority w:val="3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7">
    <w:name w:val="OTR7"/>
    <w:basedOn w:val="a1"/>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1"/>
    <w:uiPriority w:val="59"/>
    <w:rsid w:val="0068115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3" w:uiPriority="0" w:qFormat="1"/>
    <w:lsdException w:name="Body Text Indent 2" w:qFormat="1"/>
    <w:lsdException w:name="Body Text Indent 3" w:qFormat="1"/>
    <w:lsdException w:name="Strong" w:semiHidden="0" w:uiPriority="22" w:unhideWhenUsed="0" w:qFormat="1"/>
    <w:lsdException w:name="Emphasis" w:semiHidden="0" w:uiPriority="20" w:unhideWhenUsed="0" w:qFormat="1"/>
    <w:lsdException w:name="Plain Text"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10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681157"/>
    <w:pPr>
      <w:keepNext/>
      <w:keepLines/>
      <w:numPr>
        <w:numId w:val="2"/>
      </w:numPr>
      <w:suppressAutoHyphens w:val="0"/>
      <w:spacing w:before="480" w:after="120"/>
      <w:jc w:val="center"/>
      <w:outlineLvl w:val="0"/>
    </w:pPr>
    <w:rPr>
      <w:rFonts w:eastAsiaTheme="majorEastAsia" w:cstheme="majorBidi"/>
      <w:b/>
      <w:bCs/>
      <w:sz w:val="28"/>
      <w:szCs w:val="28"/>
      <w:lang w:eastAsia="ru-RU"/>
    </w:rPr>
  </w:style>
  <w:style w:type="paragraph" w:styleId="20">
    <w:name w:val="heading 2"/>
    <w:basedOn w:val="a"/>
    <w:next w:val="a"/>
    <w:link w:val="21"/>
    <w:uiPriority w:val="9"/>
    <w:semiHidden/>
    <w:unhideWhenUsed/>
    <w:qFormat/>
    <w:rsid w:val="00681157"/>
    <w:pPr>
      <w:keepNext/>
      <w:keepLines/>
      <w:suppressAutoHyphens w:val="0"/>
      <w:spacing w:before="200"/>
      <w:jc w:val="center"/>
      <w:outlineLvl w:val="1"/>
    </w:pPr>
    <w:rPr>
      <w:rFonts w:eastAsiaTheme="majorEastAsia" w:cstheme="majorBidi"/>
      <w:b/>
      <w:bCs/>
      <w:sz w:val="28"/>
      <w:szCs w:val="26"/>
      <w:lang w:eastAsia="ru-RU"/>
    </w:rPr>
  </w:style>
  <w:style w:type="paragraph" w:styleId="3">
    <w:name w:val="heading 3"/>
    <w:basedOn w:val="a"/>
    <w:next w:val="a"/>
    <w:link w:val="30"/>
    <w:uiPriority w:val="9"/>
    <w:semiHidden/>
    <w:unhideWhenUsed/>
    <w:qFormat/>
    <w:rsid w:val="00681157"/>
    <w:pPr>
      <w:keepNext/>
      <w:keepLines/>
      <w:suppressAutoHyphens w:val="0"/>
      <w:spacing w:before="480" w:after="240"/>
      <w:jc w:val="center"/>
      <w:outlineLvl w:val="2"/>
    </w:pPr>
    <w:rPr>
      <w:rFonts w:eastAsiaTheme="majorEastAsia" w:cstheme="majorBidi"/>
      <w:b/>
      <w:bCs/>
      <w:sz w:val="28"/>
      <w:lang w:eastAsia="ru-RU"/>
    </w:rPr>
  </w:style>
  <w:style w:type="paragraph" w:styleId="4">
    <w:name w:val="heading 4"/>
    <w:basedOn w:val="a"/>
    <w:next w:val="a"/>
    <w:link w:val="40"/>
    <w:uiPriority w:val="9"/>
    <w:semiHidden/>
    <w:unhideWhenUsed/>
    <w:qFormat/>
    <w:rsid w:val="00681157"/>
    <w:pPr>
      <w:keepNext/>
      <w:keepLines/>
      <w:suppressAutoHyphens w:val="0"/>
      <w:spacing w:before="320" w:after="200"/>
      <w:outlineLvl w:val="3"/>
    </w:pPr>
    <w:rPr>
      <w:rFonts w:ascii="Arial" w:eastAsia="Arial" w:hAnsi="Arial" w:cs="Arial"/>
      <w:b/>
      <w:bCs/>
      <w:sz w:val="26"/>
      <w:szCs w:val="26"/>
      <w:lang w:eastAsia="ru-RU"/>
    </w:rPr>
  </w:style>
  <w:style w:type="paragraph" w:styleId="5">
    <w:name w:val="heading 5"/>
    <w:basedOn w:val="a"/>
    <w:next w:val="a"/>
    <w:link w:val="50"/>
    <w:uiPriority w:val="9"/>
    <w:semiHidden/>
    <w:unhideWhenUsed/>
    <w:qFormat/>
    <w:rsid w:val="00681157"/>
    <w:pPr>
      <w:keepNext/>
      <w:keepLines/>
      <w:suppressAutoHyphens w:val="0"/>
      <w:spacing w:before="320" w:after="200"/>
      <w:outlineLvl w:val="4"/>
    </w:pPr>
    <w:rPr>
      <w:rFonts w:ascii="Arial" w:eastAsia="Arial" w:hAnsi="Arial" w:cs="Arial"/>
      <w:b/>
      <w:bCs/>
      <w:lang w:eastAsia="ru-RU"/>
    </w:rPr>
  </w:style>
  <w:style w:type="paragraph" w:styleId="6">
    <w:name w:val="heading 6"/>
    <w:basedOn w:val="a"/>
    <w:next w:val="a"/>
    <w:link w:val="60"/>
    <w:uiPriority w:val="9"/>
    <w:semiHidden/>
    <w:unhideWhenUsed/>
    <w:qFormat/>
    <w:rsid w:val="00681157"/>
    <w:pPr>
      <w:keepNext/>
      <w:keepLines/>
      <w:suppressAutoHyphens w:val="0"/>
      <w:spacing w:before="320" w:after="200"/>
      <w:outlineLvl w:val="5"/>
    </w:pPr>
    <w:rPr>
      <w:rFonts w:ascii="Arial" w:eastAsia="Arial" w:hAnsi="Arial" w:cs="Arial"/>
      <w:b/>
      <w:bCs/>
      <w:sz w:val="22"/>
      <w:szCs w:val="22"/>
      <w:lang w:eastAsia="ru-RU"/>
    </w:rPr>
  </w:style>
  <w:style w:type="paragraph" w:styleId="7">
    <w:name w:val="heading 7"/>
    <w:basedOn w:val="a"/>
    <w:next w:val="a"/>
    <w:link w:val="70"/>
    <w:uiPriority w:val="9"/>
    <w:semiHidden/>
    <w:unhideWhenUsed/>
    <w:qFormat/>
    <w:rsid w:val="00681157"/>
    <w:pPr>
      <w:keepNext/>
      <w:keepLines/>
      <w:suppressAutoHyphens w:val="0"/>
      <w:spacing w:before="20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681157"/>
    <w:pPr>
      <w:keepNext/>
      <w:keepLines/>
      <w:suppressAutoHyphens w:val="0"/>
      <w:spacing w:before="20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semiHidden/>
    <w:unhideWhenUsed/>
    <w:qFormat/>
    <w:rsid w:val="00681157"/>
    <w:pPr>
      <w:keepNext/>
      <w:keepLines/>
      <w:suppressAutoHyphens w:val="0"/>
      <w:spacing w:before="20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qFormat/>
    <w:rsid w:val="00D0410F"/>
    <w:pPr>
      <w:widowControl w:val="0"/>
      <w:autoSpaceDE w:val="0"/>
      <w:autoSpaceDN w:val="0"/>
      <w:spacing w:after="0" w:line="240" w:lineRule="auto"/>
    </w:pPr>
    <w:rPr>
      <w:rFonts w:ascii="Arial" w:eastAsia="Times New Roman" w:hAnsi="Arial" w:cs="Arial"/>
      <w:sz w:val="24"/>
      <w:szCs w:val="20"/>
      <w:lang w:eastAsia="ru-RU"/>
    </w:rPr>
  </w:style>
  <w:style w:type="table" w:customStyle="1" w:styleId="11">
    <w:name w:val="Сетка таблицы1"/>
    <w:basedOn w:val="a1"/>
    <w:next w:val="a3"/>
    <w:uiPriority w:val="59"/>
    <w:rsid w:val="00D041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Булит,Нумерация,List Paragraph,Bullet List,FooterText,numbered,Paragraphe de liste1,lp1,Bullet 1,Use Case List Paragraph,ПАРАГРАФ,список 1,Маркированный ГП,Маркер,Bullet Number,Нумерованый список,Абзац списка 2,- список,Таблицы,Заголовок_3"/>
    <w:basedOn w:val="a"/>
    <w:uiPriority w:val="34"/>
    <w:qFormat/>
    <w:rsid w:val="00D0410F"/>
    <w:pPr>
      <w:ind w:left="720"/>
      <w:contextualSpacing/>
    </w:pPr>
  </w:style>
  <w:style w:type="table" w:styleId="a3">
    <w:name w:val="Table Grid"/>
    <w:aliases w:val="Table Grid Report,OTR"/>
    <w:basedOn w:val="a1"/>
    <w:uiPriority w:val="39"/>
    <w:rsid w:val="00D04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2C0967"/>
    <w:rPr>
      <w:color w:val="0000FF"/>
      <w:u w:val="single"/>
    </w:rPr>
  </w:style>
  <w:style w:type="character" w:customStyle="1" w:styleId="10">
    <w:name w:val="Заголовок 1 Знак"/>
    <w:basedOn w:val="a0"/>
    <w:link w:val="1"/>
    <w:uiPriority w:val="9"/>
    <w:qFormat/>
    <w:rsid w:val="00681157"/>
    <w:rPr>
      <w:rFonts w:ascii="Times New Roman" w:eastAsiaTheme="majorEastAsia" w:hAnsi="Times New Roman" w:cstheme="majorBidi"/>
      <w:b/>
      <w:bCs/>
      <w:sz w:val="28"/>
      <w:szCs w:val="28"/>
      <w:lang w:eastAsia="ru-RU"/>
    </w:rPr>
  </w:style>
  <w:style w:type="character" w:customStyle="1" w:styleId="21">
    <w:name w:val="Заголовок 2 Знак"/>
    <w:basedOn w:val="a0"/>
    <w:link w:val="20"/>
    <w:uiPriority w:val="9"/>
    <w:semiHidden/>
    <w:qFormat/>
    <w:rsid w:val="00681157"/>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semiHidden/>
    <w:qFormat/>
    <w:rsid w:val="00681157"/>
    <w:rPr>
      <w:rFonts w:ascii="Times New Roman" w:eastAsiaTheme="majorEastAsia" w:hAnsi="Times New Roman" w:cstheme="majorBidi"/>
      <w:b/>
      <w:bCs/>
      <w:sz w:val="28"/>
      <w:szCs w:val="24"/>
      <w:lang w:eastAsia="ru-RU"/>
    </w:rPr>
  </w:style>
  <w:style w:type="character" w:customStyle="1" w:styleId="40">
    <w:name w:val="Заголовок 4 Знак"/>
    <w:basedOn w:val="a0"/>
    <w:link w:val="4"/>
    <w:uiPriority w:val="9"/>
    <w:semiHidden/>
    <w:qFormat/>
    <w:rsid w:val="00681157"/>
    <w:rPr>
      <w:rFonts w:ascii="Arial" w:eastAsia="Arial" w:hAnsi="Arial" w:cs="Arial"/>
      <w:b/>
      <w:bCs/>
      <w:sz w:val="26"/>
      <w:szCs w:val="26"/>
      <w:lang w:eastAsia="ru-RU"/>
    </w:rPr>
  </w:style>
  <w:style w:type="character" w:customStyle="1" w:styleId="50">
    <w:name w:val="Заголовок 5 Знак"/>
    <w:basedOn w:val="a0"/>
    <w:link w:val="5"/>
    <w:uiPriority w:val="9"/>
    <w:semiHidden/>
    <w:qFormat/>
    <w:rsid w:val="00681157"/>
    <w:rPr>
      <w:rFonts w:ascii="Arial" w:eastAsia="Arial" w:hAnsi="Arial" w:cs="Arial"/>
      <w:b/>
      <w:bCs/>
      <w:sz w:val="24"/>
      <w:szCs w:val="24"/>
      <w:lang w:eastAsia="ru-RU"/>
    </w:rPr>
  </w:style>
  <w:style w:type="character" w:customStyle="1" w:styleId="60">
    <w:name w:val="Заголовок 6 Знак"/>
    <w:basedOn w:val="a0"/>
    <w:link w:val="6"/>
    <w:uiPriority w:val="9"/>
    <w:semiHidden/>
    <w:qFormat/>
    <w:rsid w:val="00681157"/>
    <w:rPr>
      <w:rFonts w:ascii="Arial" w:eastAsia="Arial" w:hAnsi="Arial" w:cs="Arial"/>
      <w:b/>
      <w:bCs/>
      <w:lang w:eastAsia="ru-RU"/>
    </w:rPr>
  </w:style>
  <w:style w:type="character" w:customStyle="1" w:styleId="70">
    <w:name w:val="Заголовок 7 Знак"/>
    <w:basedOn w:val="a0"/>
    <w:link w:val="7"/>
    <w:uiPriority w:val="9"/>
    <w:semiHidden/>
    <w:qFormat/>
    <w:rsid w:val="00681157"/>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qFormat/>
    <w:rsid w:val="00681157"/>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qFormat/>
    <w:rsid w:val="00681157"/>
    <w:rPr>
      <w:rFonts w:asciiTheme="majorHAnsi" w:eastAsiaTheme="majorEastAsia" w:hAnsiTheme="majorHAnsi" w:cstheme="majorBidi"/>
      <w:i/>
      <w:iCs/>
      <w:color w:val="404040" w:themeColor="text1" w:themeTint="BF"/>
      <w:sz w:val="20"/>
      <w:szCs w:val="20"/>
      <w:lang w:eastAsia="ru-RU"/>
    </w:rPr>
  </w:style>
  <w:style w:type="character" w:styleId="a6">
    <w:name w:val="FollowedHyperlink"/>
    <w:basedOn w:val="a0"/>
    <w:uiPriority w:val="99"/>
    <w:semiHidden/>
    <w:unhideWhenUsed/>
    <w:rsid w:val="00681157"/>
    <w:rPr>
      <w:color w:val="800080" w:themeColor="followedHyperlink"/>
      <w:u w:val="single"/>
    </w:rPr>
  </w:style>
  <w:style w:type="character" w:customStyle="1" w:styleId="22">
    <w:name w:val="Обычный (веб) Знак2"/>
    <w:aliases w:val="Обычный (Web)1 Знак,Обычный (Web) Знак,Обычный (веб) Знак1 Знак,Обычный (веб) Знак Знак Знак1,Обычный (веб) Знак Знак Знак Знак,Обычный (веб) Знак Знак Знак Знак Знак Знак"/>
    <w:link w:val="a7"/>
    <w:uiPriority w:val="99"/>
    <w:locked/>
    <w:rsid w:val="00681157"/>
    <w:rPr>
      <w:rFonts w:ascii="Times New Roman" w:eastAsia="Times New Roman" w:hAnsi="Times New Roman" w:cs="Times New Roman"/>
      <w:sz w:val="24"/>
      <w:szCs w:val="24"/>
      <w:lang w:eastAsia="ru-RU"/>
    </w:rPr>
  </w:style>
  <w:style w:type="paragraph" w:styleId="a7">
    <w:name w:val="Normal (Web)"/>
    <w:aliases w:val="Обычный (Web)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
    <w:basedOn w:val="1"/>
    <w:next w:val="a"/>
    <w:link w:val="22"/>
    <w:autoRedefine/>
    <w:uiPriority w:val="99"/>
    <w:unhideWhenUsed/>
    <w:qFormat/>
    <w:rsid w:val="00681157"/>
    <w:pPr>
      <w:numPr>
        <w:numId w:val="0"/>
      </w:numPr>
      <w:spacing w:before="240" w:after="0" w:line="256" w:lineRule="auto"/>
      <w:jc w:val="left"/>
    </w:pPr>
    <w:rPr>
      <w:rFonts w:eastAsia="Times New Roman" w:cs="Times New Roman"/>
      <w:b w:val="0"/>
      <w:bCs w:val="0"/>
      <w:sz w:val="24"/>
      <w:szCs w:val="24"/>
    </w:rPr>
  </w:style>
  <w:style w:type="character" w:customStyle="1" w:styleId="31">
    <w:name w:val="Оглавление 3 Знак"/>
    <w:basedOn w:val="a0"/>
    <w:link w:val="32"/>
    <w:semiHidden/>
    <w:qFormat/>
    <w:locked/>
    <w:rsid w:val="00681157"/>
    <w:rPr>
      <w:rFonts w:ascii="Times New Roman" w:eastAsia="Times New Roman" w:hAnsi="Times New Roman" w:cs="Times New Roman"/>
      <w:spacing w:val="-5"/>
      <w:sz w:val="16"/>
      <w:szCs w:val="16"/>
    </w:rPr>
  </w:style>
  <w:style w:type="character" w:customStyle="1" w:styleId="12">
    <w:name w:val="Текст сноски Знак1"/>
    <w:basedOn w:val="a0"/>
    <w:link w:val="a8"/>
    <w:semiHidden/>
    <w:locked/>
    <w:rsid w:val="00681157"/>
    <w:rPr>
      <w:szCs w:val="20"/>
    </w:rPr>
  </w:style>
  <w:style w:type="character" w:customStyle="1" w:styleId="13">
    <w:name w:val="Текст примечания Знак1"/>
    <w:basedOn w:val="a0"/>
    <w:link w:val="a9"/>
    <w:uiPriority w:val="99"/>
    <w:semiHidden/>
    <w:locked/>
    <w:rsid w:val="00681157"/>
    <w:rPr>
      <w:rFonts w:ascii="Times New Roman" w:eastAsia="Times New Roman" w:hAnsi="Times New Roman" w:cs="Times New Roman"/>
      <w:szCs w:val="20"/>
      <w:lang w:eastAsia="ru-RU"/>
    </w:rPr>
  </w:style>
  <w:style w:type="character" w:customStyle="1" w:styleId="14">
    <w:name w:val="Верхний колонтитул Знак1"/>
    <w:aliases w:val="ВерхКолонтитул Знак1"/>
    <w:basedOn w:val="a0"/>
    <w:link w:val="aa"/>
    <w:uiPriority w:val="99"/>
    <w:semiHidden/>
    <w:locked/>
    <w:rsid w:val="00681157"/>
    <w:rPr>
      <w:rFonts w:ascii="Times New Roman" w:eastAsia="Times New Roman" w:hAnsi="Times New Roman" w:cs="Times New Roman"/>
      <w:sz w:val="24"/>
      <w:szCs w:val="24"/>
      <w:lang w:eastAsia="ru-RU"/>
    </w:rPr>
  </w:style>
  <w:style w:type="paragraph" w:styleId="aa">
    <w:name w:val="header"/>
    <w:aliases w:val="ВерхКолонтитул"/>
    <w:basedOn w:val="a"/>
    <w:link w:val="14"/>
    <w:uiPriority w:val="99"/>
    <w:semiHidden/>
    <w:unhideWhenUsed/>
    <w:qFormat/>
    <w:rsid w:val="00681157"/>
    <w:pPr>
      <w:tabs>
        <w:tab w:val="center" w:pos="7143"/>
        <w:tab w:val="right" w:pos="14287"/>
      </w:tabs>
      <w:suppressAutoHyphens w:val="0"/>
    </w:pPr>
    <w:rPr>
      <w:lang w:eastAsia="ru-RU"/>
    </w:rPr>
  </w:style>
  <w:style w:type="character" w:customStyle="1" w:styleId="ab">
    <w:name w:val="Верхний колонтитул Знак"/>
    <w:aliases w:val="ВерхКолонтитул Знак"/>
    <w:basedOn w:val="a0"/>
    <w:uiPriority w:val="99"/>
    <w:semiHidden/>
    <w:qFormat/>
    <w:rsid w:val="00681157"/>
    <w:rPr>
      <w:rFonts w:ascii="Times New Roman" w:eastAsia="Times New Roman" w:hAnsi="Times New Roman" w:cs="Times New Roman"/>
      <w:sz w:val="24"/>
      <w:szCs w:val="24"/>
      <w:lang w:eastAsia="ar-SA"/>
    </w:rPr>
  </w:style>
  <w:style w:type="character" w:customStyle="1" w:styleId="15">
    <w:name w:val="Нижний колонтитул Знак1"/>
    <w:basedOn w:val="a0"/>
    <w:link w:val="ac"/>
    <w:uiPriority w:val="99"/>
    <w:semiHidden/>
    <w:locked/>
    <w:rsid w:val="00681157"/>
    <w:rPr>
      <w:rFonts w:ascii="Times New Roman" w:eastAsia="Times New Roman" w:hAnsi="Times New Roman" w:cs="Times New Roman"/>
      <w:sz w:val="24"/>
      <w:szCs w:val="24"/>
      <w:lang w:eastAsia="ru-RU"/>
    </w:rPr>
  </w:style>
  <w:style w:type="character" w:customStyle="1" w:styleId="16">
    <w:name w:val="Текст концевой сноски Знак1"/>
    <w:basedOn w:val="a0"/>
    <w:link w:val="ad"/>
    <w:uiPriority w:val="99"/>
    <w:semiHidden/>
    <w:locked/>
    <w:rsid w:val="00681157"/>
    <w:rPr>
      <w:rFonts w:ascii="Times New Roman" w:eastAsia="Times New Roman" w:hAnsi="Times New Roman" w:cs="Times New Roman"/>
      <w:szCs w:val="20"/>
      <w:lang w:eastAsia="ru-RU"/>
    </w:rPr>
  </w:style>
  <w:style w:type="character" w:customStyle="1" w:styleId="17">
    <w:name w:val="Название Знак1"/>
    <w:basedOn w:val="a0"/>
    <w:link w:val="ae"/>
    <w:uiPriority w:val="10"/>
    <w:locked/>
    <w:rsid w:val="00681157"/>
    <w:rPr>
      <w:rFonts w:ascii="Times New Roman" w:eastAsia="Times New Roman" w:hAnsi="Times New Roman" w:cs="Times New Roman"/>
      <w:sz w:val="48"/>
      <w:szCs w:val="48"/>
      <w:lang w:eastAsia="ru-RU"/>
    </w:rPr>
  </w:style>
  <w:style w:type="character" w:customStyle="1" w:styleId="18">
    <w:name w:val="Основной текст Знак1"/>
    <w:basedOn w:val="a0"/>
    <w:link w:val="af"/>
    <w:uiPriority w:val="99"/>
    <w:semiHidden/>
    <w:locked/>
    <w:rsid w:val="00681157"/>
    <w:rPr>
      <w:rFonts w:ascii="Times New Roman" w:eastAsia="Times New Roman" w:hAnsi="Times New Roman" w:cs="Times New Roman"/>
      <w:sz w:val="23"/>
      <w:szCs w:val="23"/>
      <w:lang w:val="en-US"/>
    </w:rPr>
  </w:style>
  <w:style w:type="character" w:customStyle="1" w:styleId="19">
    <w:name w:val="Основной текст с отступом Знак1"/>
    <w:basedOn w:val="a0"/>
    <w:link w:val="af0"/>
    <w:uiPriority w:val="99"/>
    <w:semiHidden/>
    <w:locked/>
    <w:rsid w:val="00681157"/>
    <w:rPr>
      <w:rFonts w:ascii="Times New Roman" w:eastAsia="Times New Roman" w:hAnsi="Times New Roman" w:cs="Times New Roman"/>
      <w:sz w:val="24"/>
      <w:szCs w:val="24"/>
      <w:lang w:eastAsia="ru-RU"/>
    </w:rPr>
  </w:style>
  <w:style w:type="character" w:customStyle="1" w:styleId="1a">
    <w:name w:val="Подзаголовок Знак1"/>
    <w:basedOn w:val="a0"/>
    <w:link w:val="af1"/>
    <w:uiPriority w:val="11"/>
    <w:locked/>
    <w:rsid w:val="00681157"/>
    <w:rPr>
      <w:rFonts w:ascii="Times New Roman" w:eastAsia="Times New Roman" w:hAnsi="Times New Roman" w:cs="Times New Roman"/>
      <w:sz w:val="24"/>
      <w:szCs w:val="24"/>
      <w:lang w:eastAsia="ru-RU"/>
    </w:rPr>
  </w:style>
  <w:style w:type="character" w:customStyle="1" w:styleId="33">
    <w:name w:val="Основной текст 3 Знак"/>
    <w:basedOn w:val="a0"/>
    <w:link w:val="34"/>
    <w:semiHidden/>
    <w:locked/>
    <w:rsid w:val="00681157"/>
    <w:rPr>
      <w:rFonts w:ascii="Times New Roman" w:eastAsia="Times New Roman" w:hAnsi="Times New Roman" w:cs="Times New Roman"/>
      <w:spacing w:val="-5"/>
      <w:sz w:val="16"/>
      <w:szCs w:val="16"/>
    </w:rPr>
  </w:style>
  <w:style w:type="character" w:customStyle="1" w:styleId="210">
    <w:name w:val="Основной текст с отступом 2 Знак1"/>
    <w:basedOn w:val="a0"/>
    <w:link w:val="23"/>
    <w:uiPriority w:val="99"/>
    <w:semiHidden/>
    <w:locked/>
    <w:rsid w:val="00681157"/>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link w:val="35"/>
    <w:uiPriority w:val="99"/>
    <w:semiHidden/>
    <w:locked/>
    <w:rsid w:val="00681157"/>
    <w:rPr>
      <w:rFonts w:ascii="Times New Roman" w:eastAsia="Times New Roman" w:hAnsi="Times New Roman" w:cs="Times New Roman"/>
      <w:sz w:val="16"/>
      <w:szCs w:val="16"/>
      <w:lang w:eastAsia="ru-RU"/>
    </w:rPr>
  </w:style>
  <w:style w:type="character" w:customStyle="1" w:styleId="1b">
    <w:name w:val="Текст Знак1"/>
    <w:basedOn w:val="a0"/>
    <w:link w:val="af2"/>
    <w:uiPriority w:val="99"/>
    <w:semiHidden/>
    <w:locked/>
    <w:rsid w:val="00681157"/>
    <w:rPr>
      <w:rFonts w:ascii="Courier New" w:eastAsia="Times New Roman" w:hAnsi="Courier New" w:cs="Times New Roman"/>
      <w:szCs w:val="20"/>
      <w:lang w:eastAsia="ru-RU"/>
    </w:rPr>
  </w:style>
  <w:style w:type="paragraph" w:styleId="a9">
    <w:name w:val="annotation text"/>
    <w:basedOn w:val="a"/>
    <w:link w:val="13"/>
    <w:uiPriority w:val="99"/>
    <w:semiHidden/>
    <w:unhideWhenUsed/>
    <w:qFormat/>
    <w:rsid w:val="00681157"/>
    <w:pPr>
      <w:suppressAutoHyphens w:val="0"/>
    </w:pPr>
    <w:rPr>
      <w:sz w:val="22"/>
      <w:szCs w:val="20"/>
      <w:lang w:eastAsia="ru-RU"/>
    </w:rPr>
  </w:style>
  <w:style w:type="character" w:customStyle="1" w:styleId="af3">
    <w:name w:val="Текст примечания Знак"/>
    <w:basedOn w:val="a0"/>
    <w:uiPriority w:val="99"/>
    <w:semiHidden/>
    <w:qFormat/>
    <w:rsid w:val="00681157"/>
    <w:rPr>
      <w:rFonts w:ascii="Times New Roman" w:eastAsia="Times New Roman" w:hAnsi="Times New Roman" w:cs="Times New Roman"/>
      <w:sz w:val="20"/>
      <w:szCs w:val="20"/>
      <w:lang w:eastAsia="ar-SA"/>
    </w:rPr>
  </w:style>
  <w:style w:type="character" w:customStyle="1" w:styleId="1c">
    <w:name w:val="Тема примечания Знак1"/>
    <w:basedOn w:val="13"/>
    <w:link w:val="af4"/>
    <w:uiPriority w:val="99"/>
    <w:semiHidden/>
    <w:locked/>
    <w:rsid w:val="00681157"/>
    <w:rPr>
      <w:rFonts w:ascii="Times New Roman" w:eastAsia="Times New Roman" w:hAnsi="Times New Roman" w:cs="Times New Roman"/>
      <w:b/>
      <w:bCs/>
      <w:szCs w:val="20"/>
      <w:lang w:eastAsia="ru-RU"/>
    </w:rPr>
  </w:style>
  <w:style w:type="character" w:customStyle="1" w:styleId="1d">
    <w:name w:val="Текст выноски Знак1"/>
    <w:basedOn w:val="a0"/>
    <w:link w:val="af5"/>
    <w:uiPriority w:val="99"/>
    <w:semiHidden/>
    <w:locked/>
    <w:rsid w:val="00681157"/>
    <w:rPr>
      <w:rFonts w:ascii="Tahoma" w:eastAsia="Times New Roman" w:hAnsi="Tahoma" w:cs="Tahoma"/>
      <w:sz w:val="16"/>
      <w:szCs w:val="16"/>
      <w:lang w:eastAsia="ru-RU"/>
    </w:rPr>
  </w:style>
  <w:style w:type="character" w:customStyle="1" w:styleId="211">
    <w:name w:val="Цитата 2 Знак1"/>
    <w:basedOn w:val="a0"/>
    <w:link w:val="24"/>
    <w:uiPriority w:val="29"/>
    <w:locked/>
    <w:rsid w:val="00681157"/>
    <w:rPr>
      <w:rFonts w:ascii="Times New Roman" w:eastAsia="Times New Roman" w:hAnsi="Times New Roman" w:cs="Times New Roman"/>
      <w:i/>
      <w:sz w:val="24"/>
      <w:szCs w:val="24"/>
      <w:lang w:eastAsia="ru-RU"/>
    </w:rPr>
  </w:style>
  <w:style w:type="character" w:customStyle="1" w:styleId="1e">
    <w:name w:val="Выделенная цитата Знак1"/>
    <w:basedOn w:val="a0"/>
    <w:link w:val="af6"/>
    <w:uiPriority w:val="30"/>
    <w:locked/>
    <w:rsid w:val="00681157"/>
    <w:rPr>
      <w:rFonts w:ascii="Times New Roman" w:eastAsia="Times New Roman" w:hAnsi="Times New Roman" w:cs="Times New Roman"/>
      <w:i/>
      <w:sz w:val="24"/>
      <w:szCs w:val="24"/>
      <w:lang w:eastAsia="ru-RU"/>
    </w:rPr>
  </w:style>
  <w:style w:type="paragraph" w:styleId="af">
    <w:name w:val="Body Text"/>
    <w:basedOn w:val="a"/>
    <w:link w:val="18"/>
    <w:uiPriority w:val="99"/>
    <w:semiHidden/>
    <w:unhideWhenUsed/>
    <w:qFormat/>
    <w:rsid w:val="00681157"/>
    <w:pPr>
      <w:suppressAutoHyphens w:val="0"/>
      <w:spacing w:after="120"/>
    </w:pPr>
    <w:rPr>
      <w:sz w:val="23"/>
      <w:szCs w:val="23"/>
      <w:lang w:val="en-US" w:eastAsia="en-US"/>
    </w:rPr>
  </w:style>
  <w:style w:type="character" w:customStyle="1" w:styleId="af7">
    <w:name w:val="Основной текст Знак"/>
    <w:basedOn w:val="a0"/>
    <w:uiPriority w:val="99"/>
    <w:semiHidden/>
    <w:qFormat/>
    <w:rsid w:val="00681157"/>
    <w:rPr>
      <w:rFonts w:ascii="Times New Roman" w:eastAsia="Times New Roman" w:hAnsi="Times New Roman" w:cs="Times New Roman"/>
      <w:sz w:val="24"/>
      <w:szCs w:val="24"/>
      <w:lang w:eastAsia="ar-SA"/>
    </w:rPr>
  </w:style>
  <w:style w:type="paragraph" w:customStyle="1" w:styleId="1f">
    <w:name w:val="Заголовок1"/>
    <w:basedOn w:val="a"/>
    <w:next w:val="af"/>
    <w:uiPriority w:val="99"/>
    <w:qFormat/>
    <w:rsid w:val="00681157"/>
    <w:pPr>
      <w:keepNext/>
      <w:suppressAutoHyphens w:val="0"/>
      <w:spacing w:before="240" w:after="120"/>
    </w:pPr>
    <w:rPr>
      <w:rFonts w:ascii="Liberation Sans" w:eastAsia="Microsoft YaHei" w:hAnsi="Liberation Sans" w:cs="Lucida Sans"/>
      <w:sz w:val="28"/>
      <w:szCs w:val="28"/>
      <w:lang w:eastAsia="ru-RU"/>
    </w:rPr>
  </w:style>
  <w:style w:type="paragraph" w:customStyle="1" w:styleId="af8">
    <w:name w:val="Верхний и нижний колонтитулы"/>
    <w:basedOn w:val="a"/>
    <w:uiPriority w:val="99"/>
    <w:qFormat/>
    <w:rsid w:val="00681157"/>
    <w:pPr>
      <w:suppressAutoHyphens w:val="0"/>
    </w:pPr>
    <w:rPr>
      <w:lang w:eastAsia="ru-RU"/>
    </w:rPr>
  </w:style>
  <w:style w:type="paragraph" w:customStyle="1" w:styleId="110">
    <w:name w:val="Табличный_боковик_11"/>
    <w:uiPriority w:val="99"/>
    <w:qFormat/>
    <w:rsid w:val="00681157"/>
    <w:pPr>
      <w:spacing w:after="0" w:line="240" w:lineRule="auto"/>
    </w:pPr>
    <w:rPr>
      <w:sz w:val="24"/>
      <w:lang w:eastAsia="zh-CN"/>
    </w:rPr>
  </w:style>
  <w:style w:type="paragraph" w:customStyle="1" w:styleId="af9">
    <w:name w:val="Титул_адрес_организации"/>
    <w:uiPriority w:val="99"/>
    <w:qFormat/>
    <w:rsid w:val="00681157"/>
    <w:pPr>
      <w:spacing w:before="60" w:after="0" w:line="240" w:lineRule="auto"/>
      <w:jc w:val="right"/>
    </w:pPr>
    <w:rPr>
      <w:rFonts w:ascii="Times New Roman" w:eastAsia="Times New Roman" w:hAnsi="Times New Roman" w:cs="Times New Roman"/>
      <w:sz w:val="18"/>
      <w:szCs w:val="18"/>
      <w:lang w:eastAsia="zh-CN"/>
    </w:rPr>
  </w:style>
  <w:style w:type="paragraph" w:customStyle="1" w:styleId="afa">
    <w:name w:val="Титул_название_организации"/>
    <w:uiPriority w:val="99"/>
    <w:qFormat/>
    <w:rsid w:val="00681157"/>
    <w:pPr>
      <w:spacing w:before="60" w:after="0" w:line="240" w:lineRule="auto"/>
      <w:jc w:val="right"/>
    </w:pPr>
    <w:rPr>
      <w:rFonts w:ascii="Times New Roman" w:eastAsia="Times New Roman" w:hAnsi="Times New Roman" w:cs="Times New Roman"/>
      <w:b/>
      <w:bCs/>
      <w:sz w:val="40"/>
      <w:szCs w:val="40"/>
      <w:lang w:eastAsia="zh-CN"/>
    </w:rPr>
  </w:style>
  <w:style w:type="character" w:customStyle="1" w:styleId="111">
    <w:name w:val="Табличный_боковик_11 Знак"/>
    <w:link w:val="112"/>
    <w:uiPriority w:val="99"/>
    <w:qFormat/>
    <w:locked/>
    <w:rsid w:val="00681157"/>
    <w:rPr>
      <w:lang w:eastAsia="zh-CN"/>
    </w:rPr>
  </w:style>
  <w:style w:type="paragraph" w:customStyle="1" w:styleId="112">
    <w:name w:val="Табличный_боковик_правый_11"/>
    <w:link w:val="111"/>
    <w:uiPriority w:val="99"/>
    <w:qFormat/>
    <w:rsid w:val="00681157"/>
    <w:pPr>
      <w:spacing w:after="0" w:line="240" w:lineRule="auto"/>
      <w:jc w:val="right"/>
    </w:pPr>
    <w:rPr>
      <w:lang w:eastAsia="zh-CN"/>
    </w:rPr>
  </w:style>
  <w:style w:type="paragraph" w:customStyle="1" w:styleId="afb">
    <w:name w:val="Табличный_центр"/>
    <w:basedOn w:val="a"/>
    <w:uiPriority w:val="99"/>
    <w:qFormat/>
    <w:rsid w:val="00681157"/>
    <w:pPr>
      <w:suppressAutoHyphens w:val="0"/>
      <w:jc w:val="center"/>
    </w:pPr>
    <w:rPr>
      <w:sz w:val="22"/>
      <w:lang w:eastAsia="zh-CN"/>
    </w:rPr>
  </w:style>
  <w:style w:type="paragraph" w:customStyle="1" w:styleId="afc">
    <w:name w:val="Табличный_слева"/>
    <w:basedOn w:val="a"/>
    <w:uiPriority w:val="99"/>
    <w:qFormat/>
    <w:rsid w:val="00681157"/>
    <w:pPr>
      <w:suppressAutoHyphens w:val="0"/>
    </w:pPr>
    <w:rPr>
      <w:sz w:val="22"/>
      <w:lang w:eastAsia="zh-CN"/>
    </w:rPr>
  </w:style>
  <w:style w:type="paragraph" w:customStyle="1" w:styleId="1f0">
    <w:name w:val="Основной текст1"/>
    <w:basedOn w:val="a"/>
    <w:uiPriority w:val="99"/>
    <w:qFormat/>
    <w:rsid w:val="00681157"/>
    <w:pPr>
      <w:widowControl w:val="0"/>
      <w:suppressAutoHyphens w:val="0"/>
      <w:spacing w:line="300" w:lineRule="auto"/>
      <w:ind w:firstLine="400"/>
    </w:pPr>
    <w:rPr>
      <w:sz w:val="22"/>
      <w:szCs w:val="22"/>
      <w:lang w:eastAsia="en-US"/>
    </w:rPr>
  </w:style>
  <w:style w:type="paragraph" w:customStyle="1" w:styleId="TableParagraph">
    <w:name w:val="Table Paragraph"/>
    <w:basedOn w:val="a"/>
    <w:uiPriority w:val="1"/>
    <w:qFormat/>
    <w:rsid w:val="00681157"/>
    <w:pPr>
      <w:widowControl w:val="0"/>
      <w:suppressAutoHyphens w:val="0"/>
    </w:pPr>
    <w:rPr>
      <w:sz w:val="22"/>
      <w:szCs w:val="22"/>
      <w:lang w:eastAsia="en-US"/>
    </w:rPr>
  </w:style>
  <w:style w:type="paragraph" w:customStyle="1" w:styleId="Default">
    <w:name w:val="Default"/>
    <w:uiPriority w:val="99"/>
    <w:qFormat/>
    <w:rsid w:val="00681157"/>
    <w:pPr>
      <w:spacing w:after="0" w:line="240" w:lineRule="auto"/>
    </w:pPr>
    <w:rPr>
      <w:rFonts w:ascii="Times New Roman" w:eastAsia="Calibri" w:hAnsi="Times New Roman" w:cs="Times New Roman"/>
      <w:color w:val="000000"/>
      <w:sz w:val="24"/>
      <w:szCs w:val="24"/>
    </w:rPr>
  </w:style>
  <w:style w:type="paragraph" w:customStyle="1" w:styleId="1f1">
    <w:name w:val="Перечень рисунков1"/>
    <w:basedOn w:val="a"/>
    <w:uiPriority w:val="99"/>
    <w:qFormat/>
    <w:rsid w:val="00681157"/>
    <w:pPr>
      <w:suppressAutoHyphens w:val="0"/>
      <w:spacing w:after="120" w:line="276" w:lineRule="auto"/>
      <w:jc w:val="center"/>
    </w:pPr>
    <w:rPr>
      <w:i/>
      <w:sz w:val="22"/>
      <w:lang w:eastAsia="ru-RU" w:bidi="ru-RU"/>
    </w:rPr>
  </w:style>
  <w:style w:type="paragraph" w:customStyle="1" w:styleId="afd">
    <w:name w:val="Буллиты"/>
    <w:basedOn w:val="a4"/>
    <w:uiPriority w:val="99"/>
    <w:qFormat/>
    <w:rsid w:val="00681157"/>
    <w:pPr>
      <w:tabs>
        <w:tab w:val="left" w:pos="1134"/>
      </w:tabs>
      <w:suppressAutoHyphens w:val="0"/>
      <w:jc w:val="both"/>
    </w:pPr>
    <w:rPr>
      <w:lang w:eastAsia="ru-RU"/>
    </w:rPr>
  </w:style>
  <w:style w:type="paragraph" w:customStyle="1" w:styleId="afe">
    <w:name w:val="Таблица"/>
    <w:basedOn w:val="a"/>
    <w:uiPriority w:val="99"/>
    <w:qFormat/>
    <w:rsid w:val="00681157"/>
    <w:pPr>
      <w:suppressAutoHyphens w:val="0"/>
      <w:spacing w:before="120"/>
      <w:jc w:val="right"/>
    </w:pPr>
    <w:rPr>
      <w:i/>
      <w:sz w:val="20"/>
      <w:lang w:eastAsia="ru-RU"/>
    </w:rPr>
  </w:style>
  <w:style w:type="paragraph" w:customStyle="1" w:styleId="aff">
    <w:name w:val="Таблица заголовок"/>
    <w:basedOn w:val="a"/>
    <w:uiPriority w:val="99"/>
    <w:qFormat/>
    <w:rsid w:val="00681157"/>
    <w:pPr>
      <w:suppressAutoHyphens w:val="0"/>
      <w:spacing w:after="120"/>
      <w:jc w:val="center"/>
    </w:pPr>
    <w:rPr>
      <w:lang w:eastAsia="ru-RU" w:bidi="ru-RU"/>
    </w:rPr>
  </w:style>
  <w:style w:type="character" w:customStyle="1" w:styleId="NormalWeb">
    <w:name w:val="Normal (Web) Знак"/>
    <w:basedOn w:val="a0"/>
    <w:link w:val="1f2"/>
    <w:qFormat/>
    <w:locked/>
    <w:rsid w:val="00681157"/>
    <w:rPr>
      <w:sz w:val="24"/>
    </w:rPr>
  </w:style>
  <w:style w:type="paragraph" w:customStyle="1" w:styleId="1f2">
    <w:name w:val="Обычный (веб)1"/>
    <w:basedOn w:val="a"/>
    <w:link w:val="NormalWeb"/>
    <w:qFormat/>
    <w:rsid w:val="00681157"/>
    <w:pPr>
      <w:suppressAutoHyphens w:val="0"/>
      <w:spacing w:before="100" w:after="100"/>
    </w:pPr>
    <w:rPr>
      <w:rFonts w:asciiTheme="minorHAnsi" w:eastAsiaTheme="minorHAnsi" w:hAnsiTheme="minorHAnsi" w:cstheme="minorBidi"/>
      <w:szCs w:val="22"/>
      <w:lang w:eastAsia="en-US"/>
    </w:rPr>
  </w:style>
  <w:style w:type="paragraph" w:customStyle="1" w:styleId="paragraph">
    <w:name w:val="paragraph"/>
    <w:basedOn w:val="a"/>
    <w:uiPriority w:val="99"/>
    <w:qFormat/>
    <w:rsid w:val="00681157"/>
    <w:pPr>
      <w:suppressAutoHyphens w:val="0"/>
      <w:spacing w:before="100" w:beforeAutospacing="1" w:after="100" w:afterAutospacing="1"/>
    </w:pPr>
    <w:rPr>
      <w:lang w:eastAsia="ru-RU"/>
    </w:rPr>
  </w:style>
  <w:style w:type="paragraph" w:customStyle="1" w:styleId="aff0">
    <w:name w:val="Абзац Знак"/>
    <w:uiPriority w:val="99"/>
    <w:qFormat/>
    <w:rsid w:val="00681157"/>
    <w:pPr>
      <w:spacing w:after="0" w:line="240" w:lineRule="auto"/>
      <w:ind w:firstLine="567"/>
      <w:jc w:val="both"/>
    </w:pPr>
    <w:rPr>
      <w:rFonts w:ascii="Times New Roman" w:eastAsia="Times New Roman" w:hAnsi="Times New Roman" w:cs="Times New Roman"/>
      <w:sz w:val="24"/>
      <w:szCs w:val="24"/>
      <w:lang w:eastAsia="zh-CN"/>
    </w:rPr>
  </w:style>
  <w:style w:type="paragraph" w:customStyle="1" w:styleId="1f3">
    <w:name w:val="Список_маркерный_1_уровень"/>
    <w:uiPriority w:val="99"/>
    <w:qFormat/>
    <w:rsid w:val="00681157"/>
    <w:pPr>
      <w:spacing w:before="60" w:after="100" w:line="240" w:lineRule="auto"/>
      <w:jc w:val="both"/>
    </w:pPr>
    <w:rPr>
      <w:rFonts w:ascii="Times New Roman" w:eastAsia="Times New Roman" w:hAnsi="Times New Roman" w:cs="Times New Roman"/>
      <w:sz w:val="24"/>
      <w:szCs w:val="24"/>
      <w:lang w:eastAsia="zh-CN"/>
    </w:rPr>
  </w:style>
  <w:style w:type="paragraph" w:customStyle="1" w:styleId="aff1">
    <w:name w:val="_Сноска"/>
    <w:basedOn w:val="a"/>
    <w:uiPriority w:val="99"/>
    <w:qFormat/>
    <w:rsid w:val="00681157"/>
    <w:pPr>
      <w:tabs>
        <w:tab w:val="center" w:pos="4677"/>
        <w:tab w:val="right" w:pos="9355"/>
      </w:tabs>
      <w:suppressAutoHyphens w:val="0"/>
      <w:contextualSpacing/>
      <w:jc w:val="both"/>
    </w:pPr>
    <w:rPr>
      <w:rFonts w:eastAsiaTheme="minorEastAsia"/>
      <w:sz w:val="20"/>
      <w:szCs w:val="22"/>
      <w:lang w:eastAsia="ru-RU"/>
    </w:rPr>
  </w:style>
  <w:style w:type="character" w:customStyle="1" w:styleId="25">
    <w:name w:val="Основной текст (2)_"/>
    <w:basedOn w:val="a0"/>
    <w:link w:val="26"/>
    <w:qFormat/>
    <w:locked/>
    <w:rsid w:val="00681157"/>
    <w:rPr>
      <w:rFonts w:ascii="Times New Roman" w:eastAsia="Times New Roman" w:hAnsi="Times New Roman" w:cs="Times New Roman"/>
      <w:sz w:val="18"/>
      <w:szCs w:val="18"/>
    </w:rPr>
  </w:style>
  <w:style w:type="paragraph" w:customStyle="1" w:styleId="26">
    <w:name w:val="Основной текст (2)"/>
    <w:basedOn w:val="a"/>
    <w:link w:val="25"/>
    <w:qFormat/>
    <w:rsid w:val="00681157"/>
    <w:pPr>
      <w:widowControl w:val="0"/>
      <w:suppressAutoHyphens w:val="0"/>
      <w:ind w:firstLine="300"/>
    </w:pPr>
    <w:rPr>
      <w:sz w:val="18"/>
      <w:szCs w:val="18"/>
      <w:lang w:eastAsia="en-US"/>
    </w:rPr>
  </w:style>
  <w:style w:type="paragraph" w:customStyle="1" w:styleId="aff2">
    <w:name w:val="Абзац"/>
    <w:uiPriority w:val="99"/>
    <w:qFormat/>
    <w:rsid w:val="00681157"/>
    <w:pPr>
      <w:spacing w:after="0" w:line="240" w:lineRule="auto"/>
      <w:ind w:firstLine="567"/>
      <w:jc w:val="both"/>
    </w:pPr>
    <w:rPr>
      <w:rFonts w:ascii="Times New Roman" w:eastAsia="Times New Roman" w:hAnsi="Times New Roman" w:cs="Times New Roman"/>
      <w:sz w:val="24"/>
      <w:szCs w:val="24"/>
      <w:lang w:eastAsia="zh-CN"/>
    </w:rPr>
  </w:style>
  <w:style w:type="paragraph" w:customStyle="1" w:styleId="aff3">
    <w:name w:val="Таблица_номер_таблицы"/>
    <w:uiPriority w:val="99"/>
    <w:qFormat/>
    <w:rsid w:val="00681157"/>
    <w:pPr>
      <w:keepNext/>
      <w:spacing w:after="0" w:line="240" w:lineRule="auto"/>
      <w:jc w:val="right"/>
    </w:pPr>
    <w:rPr>
      <w:rFonts w:ascii="Times New Roman" w:eastAsia="Times New Roman" w:hAnsi="Times New Roman" w:cs="Times New Roman"/>
      <w:sz w:val="24"/>
      <w:szCs w:val="24"/>
      <w:lang w:eastAsia="zh-CN"/>
    </w:rPr>
  </w:style>
  <w:style w:type="paragraph" w:customStyle="1" w:styleId="aff4">
    <w:name w:val="Таблица_название_таблицы Знак"/>
    <w:next w:val="aff0"/>
    <w:uiPriority w:val="99"/>
    <w:qFormat/>
    <w:rsid w:val="00681157"/>
    <w:pPr>
      <w:keepNext/>
      <w:spacing w:after="120" w:line="240" w:lineRule="auto"/>
      <w:jc w:val="center"/>
    </w:pPr>
    <w:rPr>
      <w:rFonts w:ascii="Times New Roman" w:eastAsia="Times New Roman" w:hAnsi="Times New Roman" w:cs="Times New Roman"/>
      <w:sz w:val="24"/>
      <w:szCs w:val="24"/>
      <w:lang w:eastAsia="zh-CN"/>
    </w:rPr>
  </w:style>
  <w:style w:type="paragraph" w:customStyle="1" w:styleId="ListParagraph1">
    <w:name w:val="List Paragraph1"/>
    <w:basedOn w:val="a"/>
    <w:uiPriority w:val="99"/>
    <w:qFormat/>
    <w:rsid w:val="00681157"/>
    <w:pPr>
      <w:suppressAutoHyphens w:val="0"/>
      <w:ind w:left="720"/>
      <w:contextualSpacing/>
    </w:pPr>
    <w:rPr>
      <w:rFonts w:ascii="Arial Unicode MS" w:eastAsia="Arial Unicode MS" w:hAnsi="Arial Unicode MS" w:cs="Arial Unicode MS"/>
      <w:color w:val="000000"/>
      <w:lang w:eastAsia="ru-RU"/>
    </w:rPr>
  </w:style>
  <w:style w:type="paragraph" w:customStyle="1" w:styleId="aff5">
    <w:name w:val="перечисление"/>
    <w:basedOn w:val="a"/>
    <w:uiPriority w:val="99"/>
    <w:qFormat/>
    <w:rsid w:val="00681157"/>
    <w:pPr>
      <w:tabs>
        <w:tab w:val="left" w:pos="284"/>
      </w:tabs>
      <w:suppressAutoHyphens w:val="0"/>
      <w:jc w:val="both"/>
    </w:pPr>
    <w:rPr>
      <w:rFonts w:eastAsia="Calibri"/>
      <w:lang w:eastAsia="en-US"/>
    </w:rPr>
  </w:style>
  <w:style w:type="paragraph" w:customStyle="1" w:styleId="p2">
    <w:name w:val="p2"/>
    <w:basedOn w:val="a"/>
    <w:uiPriority w:val="99"/>
    <w:qFormat/>
    <w:rsid w:val="00681157"/>
    <w:pPr>
      <w:suppressAutoHyphens w:val="0"/>
      <w:spacing w:before="100" w:beforeAutospacing="1" w:after="100" w:afterAutospacing="1"/>
    </w:pPr>
    <w:rPr>
      <w:lang w:eastAsia="ru-RU"/>
    </w:rPr>
  </w:style>
  <w:style w:type="paragraph" w:customStyle="1" w:styleId="-">
    <w:name w:val="СТП-Э Позиция"/>
    <w:basedOn w:val="a"/>
    <w:uiPriority w:val="99"/>
    <w:qFormat/>
    <w:rsid w:val="00681157"/>
    <w:pPr>
      <w:suppressAutoHyphens w:val="0"/>
    </w:pPr>
    <w:rPr>
      <w:szCs w:val="22"/>
      <w:lang w:eastAsia="ru-RU"/>
    </w:rPr>
  </w:style>
  <w:style w:type="paragraph" w:customStyle="1" w:styleId="aff6">
    <w:name w:val="Перечисление"/>
    <w:basedOn w:val="a"/>
    <w:uiPriority w:val="99"/>
    <w:qFormat/>
    <w:rsid w:val="00681157"/>
    <w:pPr>
      <w:keepNext/>
      <w:keepLines/>
      <w:suppressAutoHyphens w:val="0"/>
      <w:spacing w:line="312" w:lineRule="auto"/>
      <w:jc w:val="both"/>
    </w:pPr>
    <w:rPr>
      <w:rFonts w:eastAsia="MS Mincho"/>
      <w:sz w:val="28"/>
      <w:szCs w:val="22"/>
      <w:lang w:eastAsia="en-US"/>
    </w:rPr>
  </w:style>
  <w:style w:type="paragraph" w:customStyle="1" w:styleId="redtext">
    <w:name w:val="redtext"/>
    <w:basedOn w:val="a"/>
    <w:uiPriority w:val="99"/>
    <w:qFormat/>
    <w:rsid w:val="00681157"/>
    <w:pPr>
      <w:suppressAutoHyphens w:val="0"/>
      <w:spacing w:before="100" w:beforeAutospacing="1" w:after="100" w:afterAutospacing="1"/>
    </w:pPr>
    <w:rPr>
      <w:lang w:eastAsia="ru-RU"/>
    </w:rPr>
  </w:style>
  <w:style w:type="paragraph" w:customStyle="1" w:styleId="311">
    <w:name w:val="Основной текст с отступом 31"/>
    <w:basedOn w:val="a"/>
    <w:uiPriority w:val="99"/>
    <w:qFormat/>
    <w:rsid w:val="00681157"/>
    <w:pPr>
      <w:suppressAutoHyphens w:val="0"/>
      <w:spacing w:after="120"/>
      <w:ind w:left="283"/>
    </w:pPr>
    <w:rPr>
      <w:sz w:val="16"/>
      <w:szCs w:val="16"/>
    </w:rPr>
  </w:style>
  <w:style w:type="paragraph" w:customStyle="1" w:styleId="formattext">
    <w:name w:val="formattext"/>
    <w:basedOn w:val="a"/>
    <w:uiPriority w:val="99"/>
    <w:qFormat/>
    <w:rsid w:val="00681157"/>
    <w:pPr>
      <w:tabs>
        <w:tab w:val="left" w:pos="709"/>
      </w:tabs>
      <w:suppressAutoHyphens w:val="0"/>
      <w:spacing w:before="280" w:after="280" w:line="276" w:lineRule="atLeast"/>
    </w:pPr>
    <w:rPr>
      <w:rFonts w:ascii="Calibri" w:hAnsi="Calibri"/>
      <w:sz w:val="22"/>
      <w:szCs w:val="22"/>
      <w:lang w:eastAsia="zh-CN"/>
    </w:rPr>
  </w:style>
  <w:style w:type="paragraph" w:customStyle="1" w:styleId="ConsPlusNonformat">
    <w:name w:val="ConsPlusNonformat"/>
    <w:uiPriority w:val="99"/>
    <w:qFormat/>
    <w:rsid w:val="00681157"/>
    <w:pPr>
      <w:spacing w:after="0" w:line="240" w:lineRule="auto"/>
    </w:pPr>
    <w:rPr>
      <w:rFonts w:ascii="Courier New" w:eastAsia="Times New Roman" w:hAnsi="Courier New" w:cs="Courier New"/>
      <w:sz w:val="20"/>
      <w:szCs w:val="20"/>
      <w:lang w:eastAsia="ru-RU"/>
    </w:rPr>
  </w:style>
  <w:style w:type="paragraph" w:customStyle="1" w:styleId="69041">
    <w:name w:val="69041"/>
    <w:basedOn w:val="a"/>
    <w:uiPriority w:val="99"/>
    <w:qFormat/>
    <w:rsid w:val="00681157"/>
    <w:pPr>
      <w:suppressAutoHyphens w:val="0"/>
      <w:spacing w:before="100" w:beforeAutospacing="1" w:after="100" w:afterAutospacing="1"/>
    </w:pPr>
    <w:rPr>
      <w:lang w:eastAsia="ru-RU"/>
    </w:rPr>
  </w:style>
  <w:style w:type="paragraph" w:customStyle="1" w:styleId="aff7">
    <w:name w:val="Заг таблицы"/>
    <w:basedOn w:val="afd"/>
    <w:uiPriority w:val="99"/>
    <w:qFormat/>
    <w:rsid w:val="00681157"/>
    <w:pPr>
      <w:spacing w:after="120"/>
      <w:jc w:val="center"/>
    </w:pPr>
    <w:rPr>
      <w:rFonts w:eastAsiaTheme="majorEastAsia"/>
    </w:rPr>
  </w:style>
  <w:style w:type="paragraph" w:customStyle="1" w:styleId="docdata">
    <w:name w:val="docdata"/>
    <w:aliases w:val="v5,169846,bqiaagaaeyqcaaagiaiaaanblaiabwmuagaaaaaaaaaaaaaaaaaaaaaaaaaaaaaaaaaaaaaaaaaaaaaaaaaaaaaaaaaaaaaaaaaaaaaaaaaaaaaaaaaaaaaaaaaaaaaaaaaaaaaaaaaaaaaaaaaaaaaaaaaaaaaaaaaaaaaaaaaaaaaaaaaaaaaaaaaaaaaaaaaaaaaaaaaaaaaaaaaaaaaaaaaaaaaaaaaaaa,4947"/>
    <w:basedOn w:val="a"/>
    <w:uiPriority w:val="99"/>
    <w:qFormat/>
    <w:rsid w:val="00681157"/>
    <w:pPr>
      <w:suppressAutoHyphens w:val="0"/>
      <w:spacing w:before="100" w:beforeAutospacing="1" w:after="100" w:afterAutospacing="1"/>
    </w:pPr>
    <w:rPr>
      <w:lang w:eastAsia="ru-RU"/>
    </w:rPr>
  </w:style>
  <w:style w:type="character" w:customStyle="1" w:styleId="1f4">
    <w:name w:val="Подзаголовок 1 Знак"/>
    <w:basedOn w:val="af7"/>
    <w:link w:val="1f5"/>
    <w:qFormat/>
    <w:locked/>
    <w:rsid w:val="00681157"/>
    <w:rPr>
      <w:rFonts w:ascii="Times New Roman" w:eastAsia="Times New Roman" w:hAnsi="Times New Roman" w:cs="Times New Roman"/>
      <w:b/>
      <w:color w:val="000000"/>
      <w:sz w:val="24"/>
      <w:szCs w:val="20"/>
      <w:lang w:val="en-US" w:eastAsia="ru-RU"/>
    </w:rPr>
  </w:style>
  <w:style w:type="paragraph" w:customStyle="1" w:styleId="1f5">
    <w:name w:val="__Обычный1"/>
    <w:link w:val="1f4"/>
    <w:qFormat/>
    <w:rsid w:val="00681157"/>
    <w:pPr>
      <w:spacing w:after="120" w:line="240" w:lineRule="auto"/>
      <w:ind w:firstLine="709"/>
      <w:jc w:val="both"/>
    </w:pPr>
    <w:rPr>
      <w:rFonts w:ascii="Times New Roman" w:eastAsia="Times New Roman" w:hAnsi="Times New Roman" w:cs="Times New Roman"/>
      <w:b/>
      <w:color w:val="000000"/>
      <w:sz w:val="24"/>
      <w:szCs w:val="20"/>
      <w:lang w:val="en-US" w:eastAsia="ru-RU"/>
    </w:rPr>
  </w:style>
  <w:style w:type="paragraph" w:customStyle="1" w:styleId="1f6">
    <w:name w:val="Стиль 1"/>
    <w:basedOn w:val="a"/>
    <w:uiPriority w:val="99"/>
    <w:qFormat/>
    <w:rsid w:val="00681157"/>
    <w:pPr>
      <w:suppressAutoHyphens w:val="0"/>
      <w:spacing w:before="60" w:after="60"/>
      <w:ind w:firstLine="709"/>
      <w:jc w:val="both"/>
    </w:pPr>
    <w:rPr>
      <w:szCs w:val="20"/>
      <w:lang w:eastAsia="ru-RU"/>
    </w:rPr>
  </w:style>
  <w:style w:type="paragraph" w:customStyle="1" w:styleId="headertext">
    <w:name w:val="headertext"/>
    <w:basedOn w:val="a"/>
    <w:uiPriority w:val="99"/>
    <w:qFormat/>
    <w:rsid w:val="00681157"/>
    <w:pPr>
      <w:suppressAutoHyphens w:val="0"/>
      <w:spacing w:before="100" w:beforeAutospacing="1" w:after="100" w:afterAutospacing="1"/>
    </w:pPr>
    <w:rPr>
      <w:lang w:eastAsia="ru-RU"/>
    </w:rPr>
  </w:style>
  <w:style w:type="paragraph" w:customStyle="1" w:styleId="aff8">
    <w:name w:val="Текст в таблице"/>
    <w:basedOn w:val="TableParagraph"/>
    <w:uiPriority w:val="99"/>
    <w:qFormat/>
    <w:rsid w:val="00681157"/>
    <w:pPr>
      <w:spacing w:before="2"/>
    </w:pPr>
  </w:style>
  <w:style w:type="paragraph" w:customStyle="1" w:styleId="1f7">
    <w:name w:val="Подзаголовок 1"/>
    <w:basedOn w:val="af"/>
    <w:uiPriority w:val="99"/>
    <w:qFormat/>
    <w:rsid w:val="00681157"/>
    <w:pPr>
      <w:widowControl w:val="0"/>
      <w:spacing w:before="120" w:after="0"/>
      <w:ind w:right="181" w:firstLine="709"/>
      <w:jc w:val="both"/>
    </w:pPr>
    <w:rPr>
      <w:b/>
      <w:color w:val="000000"/>
      <w:szCs w:val="20"/>
    </w:rPr>
  </w:style>
  <w:style w:type="paragraph" w:customStyle="1" w:styleId="1f8">
    <w:name w:val="Стиль1"/>
    <w:basedOn w:val="a"/>
    <w:uiPriority w:val="99"/>
    <w:qFormat/>
    <w:rsid w:val="00681157"/>
    <w:pPr>
      <w:suppressAutoHyphens w:val="0"/>
      <w:jc w:val="both"/>
    </w:pPr>
    <w:rPr>
      <w:rFonts w:eastAsiaTheme="minorHAnsi"/>
      <w:lang w:eastAsia="en-US"/>
    </w:rPr>
  </w:style>
  <w:style w:type="paragraph" w:customStyle="1" w:styleId="2303">
    <w:name w:val="2303"/>
    <w:basedOn w:val="a"/>
    <w:uiPriority w:val="99"/>
    <w:qFormat/>
    <w:rsid w:val="00681157"/>
    <w:pPr>
      <w:suppressAutoHyphens w:val="0"/>
      <w:spacing w:before="100" w:beforeAutospacing="1" w:after="100" w:afterAutospacing="1"/>
    </w:pPr>
    <w:rPr>
      <w:lang w:eastAsia="ru-RU"/>
    </w:rPr>
  </w:style>
  <w:style w:type="paragraph" w:customStyle="1" w:styleId="2199">
    <w:name w:val="2199"/>
    <w:basedOn w:val="a"/>
    <w:uiPriority w:val="99"/>
    <w:qFormat/>
    <w:rsid w:val="00681157"/>
    <w:pPr>
      <w:suppressAutoHyphens w:val="0"/>
      <w:spacing w:before="100" w:beforeAutospacing="1" w:after="100" w:afterAutospacing="1"/>
    </w:pPr>
    <w:rPr>
      <w:lang w:eastAsia="ru-RU"/>
    </w:rPr>
  </w:style>
  <w:style w:type="paragraph" w:customStyle="1" w:styleId="1727">
    <w:name w:val="1727"/>
    <w:basedOn w:val="a"/>
    <w:uiPriority w:val="99"/>
    <w:qFormat/>
    <w:rsid w:val="00681157"/>
    <w:pPr>
      <w:suppressAutoHyphens w:val="0"/>
      <w:spacing w:before="100" w:beforeAutospacing="1" w:after="100" w:afterAutospacing="1"/>
    </w:pPr>
    <w:rPr>
      <w:lang w:eastAsia="ru-RU"/>
    </w:rPr>
  </w:style>
  <w:style w:type="paragraph" w:customStyle="1" w:styleId="312">
    <w:name w:val="Заголовок 31"/>
    <w:uiPriority w:val="99"/>
    <w:qFormat/>
    <w:rsid w:val="00681157"/>
    <w:pPr>
      <w:spacing w:before="240" w:after="60" w:line="240" w:lineRule="auto"/>
      <w:ind w:left="1497"/>
    </w:pPr>
    <w:rPr>
      <w:rFonts w:ascii="Times New Roman" w:eastAsia="Times New Roman" w:hAnsi="Times New Roman" w:cs="Times New Roman"/>
      <w:b/>
      <w:sz w:val="28"/>
      <w:szCs w:val="20"/>
      <w:lang w:eastAsia="zh-CN"/>
    </w:rPr>
  </w:style>
  <w:style w:type="paragraph" w:customStyle="1" w:styleId="aff9">
    <w:name w:val="_список"/>
    <w:basedOn w:val="a"/>
    <w:uiPriority w:val="99"/>
    <w:qFormat/>
    <w:rsid w:val="00681157"/>
    <w:pPr>
      <w:suppressAutoHyphens w:val="0"/>
      <w:spacing w:line="256" w:lineRule="auto"/>
      <w:jc w:val="both"/>
    </w:pPr>
    <w:rPr>
      <w:rFonts w:eastAsia="Calibri"/>
      <w:szCs w:val="22"/>
      <w:lang w:eastAsia="en-US"/>
    </w:rPr>
  </w:style>
  <w:style w:type="paragraph" w:customStyle="1" w:styleId="affa">
    <w:name w:val="Содержимое таблицы"/>
    <w:basedOn w:val="a"/>
    <w:uiPriority w:val="99"/>
    <w:qFormat/>
    <w:rsid w:val="00681157"/>
    <w:pPr>
      <w:suppressLineNumbers/>
      <w:suppressAutoHyphens w:val="0"/>
    </w:pPr>
    <w:rPr>
      <w:lang w:eastAsia="ru-RU"/>
    </w:rPr>
  </w:style>
  <w:style w:type="paragraph" w:customStyle="1" w:styleId="affb">
    <w:name w:val="Заголовок таблицы"/>
    <w:basedOn w:val="affa"/>
    <w:uiPriority w:val="99"/>
    <w:qFormat/>
    <w:rsid w:val="00681157"/>
    <w:pPr>
      <w:jc w:val="center"/>
    </w:pPr>
    <w:rPr>
      <w:b/>
      <w:bCs/>
    </w:rPr>
  </w:style>
  <w:style w:type="paragraph" w:customStyle="1" w:styleId="2">
    <w:name w:val="Стиль2"/>
    <w:basedOn w:val="a"/>
    <w:uiPriority w:val="99"/>
    <w:qFormat/>
    <w:rsid w:val="00681157"/>
    <w:pPr>
      <w:numPr>
        <w:ilvl w:val="1"/>
        <w:numId w:val="3"/>
      </w:numPr>
      <w:suppressAutoHyphens w:val="0"/>
      <w:spacing w:line="360" w:lineRule="auto"/>
      <w:jc w:val="both"/>
    </w:pPr>
    <w:rPr>
      <w:sz w:val="28"/>
      <w:szCs w:val="28"/>
      <w:lang w:eastAsia="ru-RU"/>
    </w:rPr>
  </w:style>
  <w:style w:type="paragraph" w:customStyle="1" w:styleId="msonormal0">
    <w:name w:val="msonormal"/>
    <w:basedOn w:val="a"/>
    <w:uiPriority w:val="99"/>
    <w:semiHidden/>
    <w:qFormat/>
    <w:rsid w:val="00681157"/>
    <w:pPr>
      <w:suppressAutoHyphens w:val="0"/>
      <w:spacing w:before="100" w:beforeAutospacing="1" w:after="100" w:afterAutospacing="1"/>
    </w:pPr>
    <w:rPr>
      <w:lang w:eastAsia="ru-RU"/>
    </w:rPr>
  </w:style>
  <w:style w:type="paragraph" w:customStyle="1" w:styleId="1555">
    <w:name w:val="1555"/>
    <w:aliases w:val="bqiaagaaeyqcaaagiaiaaan6bqaabygfaaaaaaaaaaaaaaaaaaaaaaaaaaaaaaaaaaaaaaaaaaaaaaaaaaaaaaaaaaaaaaaaaaaaaaaaaaaaaaaaaaaaaaaaaaaaaaaaaaaaaaaaaaaaaaaaaaaaaaaaaaaaaaaaaaaaaaaaaaaaaaaaaaaaaaaaaaaaaaaaaaaaaaaaaaaaaaaaaaaaaaaaaaaaaaaaaaaaaaaa"/>
    <w:basedOn w:val="a"/>
    <w:uiPriority w:val="99"/>
    <w:qFormat/>
    <w:rsid w:val="00681157"/>
    <w:pPr>
      <w:suppressAutoHyphens w:val="0"/>
      <w:spacing w:before="100" w:beforeAutospacing="1" w:after="100" w:afterAutospacing="1"/>
    </w:pPr>
    <w:rPr>
      <w:lang w:eastAsia="ru-RU"/>
    </w:rPr>
  </w:style>
  <w:style w:type="character" w:customStyle="1" w:styleId="140">
    <w:name w:val="Стиль 14 пт Знак"/>
    <w:basedOn w:val="a0"/>
    <w:link w:val="141"/>
    <w:locked/>
    <w:rsid w:val="00681157"/>
    <w:rPr>
      <w:rFonts w:ascii="Times New Roman" w:eastAsia="Times New Roman" w:hAnsi="Times New Roman" w:cs="Times New Roman"/>
      <w:sz w:val="24"/>
      <w:szCs w:val="24"/>
      <w:lang w:eastAsia="ru-RU"/>
    </w:rPr>
  </w:style>
  <w:style w:type="paragraph" w:customStyle="1" w:styleId="141">
    <w:name w:val="Стиль 14 пт"/>
    <w:basedOn w:val="a"/>
    <w:link w:val="140"/>
    <w:qFormat/>
    <w:rsid w:val="00681157"/>
    <w:pPr>
      <w:suppressAutoHyphens w:val="0"/>
      <w:spacing w:before="120"/>
      <w:ind w:firstLine="709"/>
      <w:jc w:val="both"/>
    </w:pPr>
    <w:rPr>
      <w:lang w:eastAsia="ru-RU"/>
    </w:rPr>
  </w:style>
  <w:style w:type="character" w:styleId="affc">
    <w:name w:val="annotation reference"/>
    <w:basedOn w:val="a0"/>
    <w:uiPriority w:val="99"/>
    <w:semiHidden/>
    <w:unhideWhenUsed/>
    <w:qFormat/>
    <w:rsid w:val="00681157"/>
    <w:rPr>
      <w:sz w:val="16"/>
      <w:szCs w:val="16"/>
    </w:rPr>
  </w:style>
  <w:style w:type="character" w:customStyle="1" w:styleId="71">
    <w:name w:val="Заголовок 7 Знак1"/>
    <w:basedOn w:val="a0"/>
    <w:uiPriority w:val="9"/>
    <w:semiHidden/>
    <w:rsid w:val="00681157"/>
    <w:rPr>
      <w:rFonts w:asciiTheme="majorHAnsi" w:eastAsiaTheme="majorEastAsia" w:hAnsiTheme="majorHAnsi" w:cstheme="majorBidi"/>
      <w:i/>
      <w:iCs/>
      <w:color w:val="404040" w:themeColor="text1" w:themeTint="BF"/>
      <w:sz w:val="24"/>
      <w:szCs w:val="24"/>
      <w:lang w:eastAsia="ru-RU"/>
    </w:rPr>
  </w:style>
  <w:style w:type="character" w:customStyle="1" w:styleId="81">
    <w:name w:val="Заголовок 8 Знак1"/>
    <w:basedOn w:val="a0"/>
    <w:uiPriority w:val="9"/>
    <w:semiHidden/>
    <w:rsid w:val="00681157"/>
    <w:rPr>
      <w:rFonts w:asciiTheme="majorHAnsi" w:eastAsiaTheme="majorEastAsia" w:hAnsiTheme="majorHAnsi" w:cstheme="majorBidi"/>
      <w:color w:val="404040" w:themeColor="text1" w:themeTint="BF"/>
      <w:lang w:eastAsia="ru-RU"/>
    </w:rPr>
  </w:style>
  <w:style w:type="character" w:customStyle="1" w:styleId="91">
    <w:name w:val="Заголовок 9 Знак1"/>
    <w:basedOn w:val="a0"/>
    <w:uiPriority w:val="9"/>
    <w:semiHidden/>
    <w:rsid w:val="00681157"/>
    <w:rPr>
      <w:rFonts w:asciiTheme="majorHAnsi" w:eastAsiaTheme="majorEastAsia" w:hAnsiTheme="majorHAnsi" w:cstheme="majorBidi"/>
      <w:i/>
      <w:iCs/>
      <w:color w:val="404040" w:themeColor="text1" w:themeTint="BF"/>
      <w:lang w:eastAsia="ru-RU"/>
    </w:rPr>
  </w:style>
  <w:style w:type="character" w:customStyle="1" w:styleId="Heading4Char">
    <w:name w:val="Heading 4 Char"/>
    <w:basedOn w:val="a0"/>
    <w:uiPriority w:val="9"/>
    <w:qFormat/>
    <w:rsid w:val="00681157"/>
    <w:rPr>
      <w:rFonts w:ascii="Arial" w:eastAsia="Arial" w:hAnsi="Arial" w:cs="Arial" w:hint="default"/>
      <w:b/>
      <w:bCs/>
      <w:sz w:val="26"/>
      <w:szCs w:val="26"/>
    </w:rPr>
  </w:style>
  <w:style w:type="character" w:customStyle="1" w:styleId="Heading5Char">
    <w:name w:val="Heading 5 Char"/>
    <w:basedOn w:val="a0"/>
    <w:uiPriority w:val="9"/>
    <w:qFormat/>
    <w:rsid w:val="00681157"/>
    <w:rPr>
      <w:rFonts w:ascii="Arial" w:eastAsia="Arial" w:hAnsi="Arial" w:cs="Arial" w:hint="default"/>
      <w:b/>
      <w:bCs/>
      <w:sz w:val="24"/>
      <w:szCs w:val="24"/>
    </w:rPr>
  </w:style>
  <w:style w:type="character" w:customStyle="1" w:styleId="Heading6Char">
    <w:name w:val="Heading 6 Char"/>
    <w:basedOn w:val="a0"/>
    <w:uiPriority w:val="9"/>
    <w:qFormat/>
    <w:rsid w:val="00681157"/>
    <w:rPr>
      <w:rFonts w:ascii="Arial" w:eastAsia="Arial" w:hAnsi="Arial" w:cs="Arial" w:hint="default"/>
      <w:b/>
      <w:bCs/>
      <w:sz w:val="22"/>
      <w:szCs w:val="22"/>
    </w:rPr>
  </w:style>
  <w:style w:type="character" w:customStyle="1" w:styleId="Heading7Char">
    <w:name w:val="Heading 7 Char"/>
    <w:basedOn w:val="a0"/>
    <w:uiPriority w:val="9"/>
    <w:qFormat/>
    <w:rsid w:val="00681157"/>
    <w:rPr>
      <w:rFonts w:ascii="Arial" w:eastAsia="Arial" w:hAnsi="Arial" w:cs="Arial" w:hint="default"/>
      <w:b/>
      <w:bCs/>
      <w:i/>
      <w:iCs/>
      <w:sz w:val="22"/>
      <w:szCs w:val="22"/>
    </w:rPr>
  </w:style>
  <w:style w:type="character" w:customStyle="1" w:styleId="Heading8Char">
    <w:name w:val="Heading 8 Char"/>
    <w:basedOn w:val="a0"/>
    <w:uiPriority w:val="9"/>
    <w:qFormat/>
    <w:rsid w:val="00681157"/>
    <w:rPr>
      <w:rFonts w:ascii="Arial" w:eastAsia="Arial" w:hAnsi="Arial" w:cs="Arial" w:hint="default"/>
      <w:i/>
      <w:iCs/>
      <w:sz w:val="22"/>
      <w:szCs w:val="22"/>
    </w:rPr>
  </w:style>
  <w:style w:type="character" w:customStyle="1" w:styleId="Heading9Char">
    <w:name w:val="Heading 9 Char"/>
    <w:basedOn w:val="a0"/>
    <w:uiPriority w:val="9"/>
    <w:qFormat/>
    <w:rsid w:val="00681157"/>
    <w:rPr>
      <w:rFonts w:ascii="Arial" w:eastAsia="Arial" w:hAnsi="Arial" w:cs="Arial" w:hint="default"/>
      <w:i/>
      <w:iCs/>
      <w:sz w:val="21"/>
      <w:szCs w:val="21"/>
    </w:rPr>
  </w:style>
  <w:style w:type="character" w:customStyle="1" w:styleId="TitleChar">
    <w:name w:val="Title Char"/>
    <w:basedOn w:val="a0"/>
    <w:uiPriority w:val="10"/>
    <w:qFormat/>
    <w:rsid w:val="00681157"/>
    <w:rPr>
      <w:sz w:val="48"/>
      <w:szCs w:val="48"/>
    </w:rPr>
  </w:style>
  <w:style w:type="character" w:customStyle="1" w:styleId="SubtitleChar">
    <w:name w:val="Subtitle Char"/>
    <w:basedOn w:val="a0"/>
    <w:uiPriority w:val="11"/>
    <w:qFormat/>
    <w:rsid w:val="00681157"/>
    <w:rPr>
      <w:sz w:val="24"/>
      <w:szCs w:val="24"/>
    </w:rPr>
  </w:style>
  <w:style w:type="character" w:customStyle="1" w:styleId="QuoteChar">
    <w:name w:val="Quote Char"/>
    <w:uiPriority w:val="29"/>
    <w:qFormat/>
    <w:rsid w:val="00681157"/>
    <w:rPr>
      <w:i/>
      <w:iCs w:val="0"/>
    </w:rPr>
  </w:style>
  <w:style w:type="character" w:customStyle="1" w:styleId="IntenseQuoteChar">
    <w:name w:val="Intense Quote Char"/>
    <w:uiPriority w:val="30"/>
    <w:qFormat/>
    <w:rsid w:val="00681157"/>
    <w:rPr>
      <w:i/>
      <w:iCs w:val="0"/>
    </w:rPr>
  </w:style>
  <w:style w:type="character" w:customStyle="1" w:styleId="HeaderChar">
    <w:name w:val="Header Char"/>
    <w:basedOn w:val="a0"/>
    <w:uiPriority w:val="99"/>
    <w:qFormat/>
    <w:rsid w:val="00681157"/>
  </w:style>
  <w:style w:type="character" w:customStyle="1" w:styleId="CaptionChar">
    <w:name w:val="Caption Char"/>
    <w:uiPriority w:val="99"/>
    <w:qFormat/>
    <w:rsid w:val="00681157"/>
  </w:style>
  <w:style w:type="character" w:customStyle="1" w:styleId="Heading1Char">
    <w:name w:val="Heading 1 Char"/>
    <w:basedOn w:val="a0"/>
    <w:uiPriority w:val="9"/>
    <w:qFormat/>
    <w:rsid w:val="00681157"/>
    <w:rPr>
      <w:rFonts w:ascii="Arial" w:eastAsia="Arial" w:hAnsi="Arial" w:cs="Arial" w:hint="default"/>
      <w:sz w:val="40"/>
      <w:szCs w:val="40"/>
    </w:rPr>
  </w:style>
  <w:style w:type="character" w:customStyle="1" w:styleId="Heading2Char">
    <w:name w:val="Heading 2 Char"/>
    <w:basedOn w:val="a0"/>
    <w:uiPriority w:val="9"/>
    <w:qFormat/>
    <w:rsid w:val="00681157"/>
    <w:rPr>
      <w:rFonts w:ascii="Arial" w:eastAsia="Arial" w:hAnsi="Arial" w:cs="Arial" w:hint="default"/>
      <w:sz w:val="34"/>
    </w:rPr>
  </w:style>
  <w:style w:type="character" w:customStyle="1" w:styleId="Heading3Char">
    <w:name w:val="Heading 3 Char"/>
    <w:basedOn w:val="a0"/>
    <w:uiPriority w:val="9"/>
    <w:qFormat/>
    <w:rsid w:val="00681157"/>
    <w:rPr>
      <w:rFonts w:ascii="Arial" w:eastAsia="Arial" w:hAnsi="Arial" w:cs="Arial" w:hint="default"/>
      <w:sz w:val="30"/>
      <w:szCs w:val="30"/>
    </w:rPr>
  </w:style>
  <w:style w:type="character" w:customStyle="1" w:styleId="affd">
    <w:name w:val="Название Знак"/>
    <w:basedOn w:val="a0"/>
    <w:uiPriority w:val="10"/>
    <w:qFormat/>
    <w:rsid w:val="00681157"/>
    <w:rPr>
      <w:sz w:val="48"/>
      <w:szCs w:val="48"/>
    </w:rPr>
  </w:style>
  <w:style w:type="character" w:customStyle="1" w:styleId="affe">
    <w:name w:val="Подзаголовок Знак"/>
    <w:basedOn w:val="a0"/>
    <w:uiPriority w:val="11"/>
    <w:qFormat/>
    <w:rsid w:val="00681157"/>
    <w:rPr>
      <w:sz w:val="24"/>
      <w:szCs w:val="24"/>
    </w:rPr>
  </w:style>
  <w:style w:type="character" w:customStyle="1" w:styleId="27">
    <w:name w:val="Цитата 2 Знак"/>
    <w:uiPriority w:val="29"/>
    <w:qFormat/>
    <w:rsid w:val="00681157"/>
    <w:rPr>
      <w:i/>
      <w:iCs w:val="0"/>
    </w:rPr>
  </w:style>
  <w:style w:type="character" w:customStyle="1" w:styleId="afff">
    <w:name w:val="Выделенная цитата Знак"/>
    <w:uiPriority w:val="30"/>
    <w:qFormat/>
    <w:rsid w:val="00681157"/>
    <w:rPr>
      <w:i/>
      <w:iCs w:val="0"/>
    </w:rPr>
  </w:style>
  <w:style w:type="character" w:customStyle="1" w:styleId="FooterChar">
    <w:name w:val="Footer Char"/>
    <w:basedOn w:val="a0"/>
    <w:uiPriority w:val="99"/>
    <w:qFormat/>
    <w:rsid w:val="00681157"/>
  </w:style>
  <w:style w:type="character" w:customStyle="1" w:styleId="afff0">
    <w:name w:val="Нижний колонтитул Знак"/>
    <w:uiPriority w:val="99"/>
    <w:qFormat/>
    <w:rsid w:val="00681157"/>
  </w:style>
  <w:style w:type="character" w:customStyle="1" w:styleId="FootnoteTextChar">
    <w:name w:val="Footnote Text Char"/>
    <w:uiPriority w:val="99"/>
    <w:qFormat/>
    <w:rsid w:val="00681157"/>
    <w:rPr>
      <w:sz w:val="18"/>
    </w:rPr>
  </w:style>
  <w:style w:type="character" w:customStyle="1" w:styleId="EndnoteTextChar">
    <w:name w:val="Endnote Text Char"/>
    <w:uiPriority w:val="99"/>
    <w:qFormat/>
    <w:rsid w:val="00681157"/>
    <w:rPr>
      <w:sz w:val="20"/>
    </w:rPr>
  </w:style>
  <w:style w:type="character" w:customStyle="1" w:styleId="afff1">
    <w:name w:val="Текст выноски Знак"/>
    <w:basedOn w:val="a0"/>
    <w:uiPriority w:val="99"/>
    <w:semiHidden/>
    <w:qFormat/>
    <w:rsid w:val="00681157"/>
    <w:rPr>
      <w:rFonts w:ascii="Tahoma" w:eastAsia="Times New Roman" w:hAnsi="Tahoma" w:cs="Tahoma" w:hint="default"/>
      <w:sz w:val="16"/>
      <w:szCs w:val="16"/>
      <w:lang w:eastAsia="ru-RU"/>
    </w:rPr>
  </w:style>
  <w:style w:type="character" w:customStyle="1" w:styleId="afff2">
    <w:name w:val="Основной текст_"/>
    <w:basedOn w:val="a0"/>
    <w:qFormat/>
    <w:rsid w:val="00681157"/>
    <w:rPr>
      <w:rFonts w:ascii="Times New Roman" w:eastAsia="Times New Roman" w:hAnsi="Times New Roman" w:cs="Times New Roman" w:hint="default"/>
    </w:rPr>
  </w:style>
  <w:style w:type="character" w:customStyle="1" w:styleId="afff3">
    <w:name w:val="Рисунок Знак"/>
    <w:basedOn w:val="a0"/>
    <w:qFormat/>
    <w:rsid w:val="00681157"/>
    <w:rPr>
      <w:rFonts w:ascii="Times New Roman" w:eastAsia="Times New Roman" w:hAnsi="Times New Roman" w:cs="Times New Roman" w:hint="default"/>
      <w:i/>
      <w:iCs w:val="0"/>
      <w:szCs w:val="24"/>
      <w:lang w:eastAsia="ru-RU" w:bidi="ru-RU"/>
    </w:rPr>
  </w:style>
  <w:style w:type="character" w:customStyle="1" w:styleId="afff4">
    <w:name w:val="Абзац списка Знак"/>
    <w:aliases w:val="Булит Знак,Нумерация Знак,List Paragraph Знак,Bullet List Знак,FooterText Знак,numbered Знак,Paragraphe de liste1 Знак,lp1 Знак,Bullet 1 Знак,Use Case List Paragraph Знак,ПАРАГРАФ Знак,список 1 Знак,Маркированный ГП Знак,Маркер Знак"/>
    <w:basedOn w:val="a0"/>
    <w:uiPriority w:val="34"/>
    <w:qFormat/>
    <w:rsid w:val="00681157"/>
    <w:rPr>
      <w:rFonts w:ascii="Times New Roman" w:eastAsia="Times New Roman" w:hAnsi="Times New Roman" w:cs="Times New Roman" w:hint="default"/>
      <w:sz w:val="24"/>
      <w:szCs w:val="24"/>
      <w:lang w:eastAsia="ru-RU"/>
    </w:rPr>
  </w:style>
  <w:style w:type="character" w:customStyle="1" w:styleId="afff5">
    <w:name w:val="Буллиты Знак"/>
    <w:basedOn w:val="afff4"/>
    <w:qFormat/>
    <w:rsid w:val="00681157"/>
    <w:rPr>
      <w:rFonts w:ascii="Times New Roman" w:eastAsia="Times New Roman" w:hAnsi="Times New Roman" w:cs="Times New Roman" w:hint="default"/>
      <w:sz w:val="24"/>
      <w:szCs w:val="24"/>
      <w:lang w:eastAsia="ru-RU"/>
    </w:rPr>
  </w:style>
  <w:style w:type="character" w:customStyle="1" w:styleId="afff6">
    <w:name w:val="Таблица Знак"/>
    <w:basedOn w:val="a0"/>
    <w:qFormat/>
    <w:rsid w:val="00681157"/>
    <w:rPr>
      <w:rFonts w:ascii="Times New Roman" w:eastAsia="Times New Roman" w:hAnsi="Times New Roman" w:cs="Times New Roman" w:hint="default"/>
      <w:i/>
      <w:iCs w:val="0"/>
      <w:sz w:val="20"/>
      <w:szCs w:val="24"/>
      <w:lang w:eastAsia="ru-RU"/>
    </w:rPr>
  </w:style>
  <w:style w:type="character" w:customStyle="1" w:styleId="afff7">
    <w:name w:val="Таблица заголовок Знак"/>
    <w:basedOn w:val="a0"/>
    <w:qFormat/>
    <w:rsid w:val="00681157"/>
    <w:rPr>
      <w:rFonts w:ascii="Times New Roman" w:eastAsia="Times New Roman" w:hAnsi="Times New Roman" w:cs="Times New Roman" w:hint="default"/>
      <w:sz w:val="24"/>
      <w:szCs w:val="24"/>
      <w:lang w:eastAsia="ru-RU" w:bidi="ru-RU"/>
    </w:rPr>
  </w:style>
  <w:style w:type="character" w:customStyle="1" w:styleId="afff8">
    <w:name w:val="Маркированный список Знак"/>
    <w:uiPriority w:val="99"/>
    <w:qFormat/>
    <w:rsid w:val="00681157"/>
    <w:rPr>
      <w:rFonts w:ascii="Times New Roman" w:eastAsia="Times New Roman" w:hAnsi="Times New Roman" w:cs="Times New Roman" w:hint="default"/>
      <w:sz w:val="24"/>
      <w:szCs w:val="20"/>
    </w:rPr>
  </w:style>
  <w:style w:type="character" w:customStyle="1" w:styleId="afff9">
    <w:name w:val="Текст сноски Знак"/>
    <w:basedOn w:val="a0"/>
    <w:uiPriority w:val="99"/>
    <w:qFormat/>
    <w:rsid w:val="00681157"/>
    <w:rPr>
      <w:sz w:val="20"/>
      <w:szCs w:val="20"/>
    </w:rPr>
  </w:style>
  <w:style w:type="character" w:customStyle="1" w:styleId="afffa">
    <w:name w:val="Привязка сноски"/>
    <w:rsid w:val="00681157"/>
    <w:rPr>
      <w:vertAlign w:val="superscript"/>
    </w:rPr>
  </w:style>
  <w:style w:type="character" w:customStyle="1" w:styleId="FootnoteCharacters">
    <w:name w:val="Footnote Characters"/>
    <w:basedOn w:val="a0"/>
    <w:uiPriority w:val="99"/>
    <w:qFormat/>
    <w:rsid w:val="00681157"/>
    <w:rPr>
      <w:vertAlign w:val="superscript"/>
    </w:rPr>
  </w:style>
  <w:style w:type="character" w:customStyle="1" w:styleId="afffb">
    <w:name w:val="Обычный (веб) Знак"/>
    <w:uiPriority w:val="99"/>
    <w:qFormat/>
    <w:rsid w:val="00681157"/>
    <w:rPr>
      <w:rFonts w:ascii="Times New Roman" w:eastAsia="Times New Roman" w:hAnsi="Times New Roman" w:cs="Times New Roman" w:hint="default"/>
      <w:sz w:val="24"/>
      <w:szCs w:val="24"/>
      <w:lang w:eastAsia="ru-RU"/>
    </w:rPr>
  </w:style>
  <w:style w:type="character" w:customStyle="1" w:styleId="eop">
    <w:name w:val="eop"/>
    <w:basedOn w:val="a0"/>
    <w:qFormat/>
    <w:rsid w:val="00681157"/>
  </w:style>
  <w:style w:type="character" w:customStyle="1" w:styleId="normaltextrun">
    <w:name w:val="normaltextrun"/>
    <w:basedOn w:val="a0"/>
    <w:qFormat/>
    <w:rsid w:val="00681157"/>
  </w:style>
  <w:style w:type="character" w:customStyle="1" w:styleId="4Exact2">
    <w:name w:val="Подпись к картинке (4) Exact2"/>
    <w:basedOn w:val="a0"/>
    <w:uiPriority w:val="99"/>
    <w:qFormat/>
    <w:rsid w:val="00681157"/>
    <w:rPr>
      <w:rFonts w:ascii="Times New Roman" w:hAnsi="Times New Roman" w:cs="Times New Roman" w:hint="default"/>
      <w:color w:val="000000"/>
      <w:spacing w:val="0"/>
      <w:sz w:val="26"/>
      <w:szCs w:val="26"/>
      <w:shd w:val="clear" w:color="auto" w:fill="FFFFFF"/>
    </w:rPr>
  </w:style>
  <w:style w:type="character" w:customStyle="1" w:styleId="-0">
    <w:name w:val="Интернет-ссылка"/>
    <w:basedOn w:val="a0"/>
    <w:uiPriority w:val="99"/>
    <w:rsid w:val="00681157"/>
    <w:rPr>
      <w:color w:val="0000FF" w:themeColor="hyperlink"/>
      <w:u w:val="single"/>
    </w:rPr>
  </w:style>
  <w:style w:type="character" w:customStyle="1" w:styleId="afffc">
    <w:name w:val="Тема примечания Знак"/>
    <w:basedOn w:val="af3"/>
    <w:uiPriority w:val="99"/>
    <w:semiHidden/>
    <w:qFormat/>
    <w:rsid w:val="00681157"/>
    <w:rPr>
      <w:rFonts w:ascii="Times New Roman" w:eastAsia="Times New Roman" w:hAnsi="Times New Roman" w:cs="Times New Roman" w:hint="default"/>
      <w:b/>
      <w:bCs/>
      <w:sz w:val="20"/>
      <w:szCs w:val="20"/>
      <w:lang w:eastAsia="ru-RU"/>
    </w:rPr>
  </w:style>
  <w:style w:type="character" w:customStyle="1" w:styleId="afffd">
    <w:name w:val="_Сноска Знак"/>
    <w:basedOn w:val="a0"/>
    <w:qFormat/>
    <w:rsid w:val="00681157"/>
    <w:rPr>
      <w:rFonts w:ascii="Times New Roman" w:eastAsiaTheme="minorEastAsia" w:hAnsi="Times New Roman" w:cs="Times New Roman" w:hint="default"/>
      <w:sz w:val="20"/>
      <w:lang w:eastAsia="ru-RU"/>
    </w:rPr>
  </w:style>
  <w:style w:type="character" w:customStyle="1" w:styleId="afffe">
    <w:name w:val="Без интервала Знак"/>
    <w:basedOn w:val="a0"/>
    <w:uiPriority w:val="1"/>
    <w:qFormat/>
    <w:rsid w:val="00681157"/>
  </w:style>
  <w:style w:type="character" w:customStyle="1" w:styleId="affff">
    <w:name w:val="Текст концевой сноски Знак"/>
    <w:basedOn w:val="a0"/>
    <w:uiPriority w:val="99"/>
    <w:semiHidden/>
    <w:qFormat/>
    <w:rsid w:val="00681157"/>
    <w:rPr>
      <w:rFonts w:ascii="Times New Roman" w:eastAsia="Times New Roman" w:hAnsi="Times New Roman" w:cs="Times New Roman" w:hint="default"/>
      <w:sz w:val="20"/>
      <w:szCs w:val="20"/>
      <w:lang w:eastAsia="ru-RU"/>
    </w:rPr>
  </w:style>
  <w:style w:type="character" w:customStyle="1" w:styleId="affff0">
    <w:name w:val="Привязка концевой сноски"/>
    <w:rsid w:val="00681157"/>
    <w:rPr>
      <w:vertAlign w:val="superscript"/>
    </w:rPr>
  </w:style>
  <w:style w:type="character" w:customStyle="1" w:styleId="EndnoteCharacters">
    <w:name w:val="Endnote Characters"/>
    <w:basedOn w:val="a0"/>
    <w:uiPriority w:val="99"/>
    <w:semiHidden/>
    <w:qFormat/>
    <w:rsid w:val="00681157"/>
    <w:rPr>
      <w:vertAlign w:val="superscript"/>
    </w:rPr>
  </w:style>
  <w:style w:type="character" w:customStyle="1" w:styleId="affff1">
    <w:name w:val="Основной текст с отступом Знак"/>
    <w:basedOn w:val="a0"/>
    <w:uiPriority w:val="99"/>
    <w:qFormat/>
    <w:rsid w:val="00681157"/>
    <w:rPr>
      <w:rFonts w:ascii="Times New Roman" w:eastAsia="Times New Roman" w:hAnsi="Times New Roman" w:cs="Times New Roman" w:hint="default"/>
      <w:sz w:val="24"/>
      <w:szCs w:val="24"/>
      <w:lang w:eastAsia="ru-RU"/>
    </w:rPr>
  </w:style>
  <w:style w:type="character" w:customStyle="1" w:styleId="affff2">
    <w:name w:val="Текст Знак"/>
    <w:basedOn w:val="a0"/>
    <w:uiPriority w:val="99"/>
    <w:qFormat/>
    <w:rsid w:val="00681157"/>
    <w:rPr>
      <w:rFonts w:ascii="Courier New" w:eastAsia="Times New Roman" w:hAnsi="Courier New" w:cs="Times New Roman" w:hint="default"/>
      <w:sz w:val="20"/>
      <w:szCs w:val="20"/>
      <w:lang w:eastAsia="ru-RU"/>
    </w:rPr>
  </w:style>
  <w:style w:type="character" w:customStyle="1" w:styleId="affff3">
    <w:name w:val="перечисление Знак"/>
    <w:qFormat/>
    <w:rsid w:val="00681157"/>
    <w:rPr>
      <w:rFonts w:ascii="Times New Roman" w:eastAsia="Calibri" w:hAnsi="Times New Roman" w:cs="Times New Roman" w:hint="default"/>
      <w:sz w:val="24"/>
      <w:szCs w:val="24"/>
    </w:rPr>
  </w:style>
  <w:style w:type="character" w:customStyle="1" w:styleId="28">
    <w:name w:val="Основной текст с отступом 2 Знак"/>
    <w:basedOn w:val="a0"/>
    <w:uiPriority w:val="99"/>
    <w:qFormat/>
    <w:rsid w:val="00681157"/>
    <w:rPr>
      <w:rFonts w:ascii="Times New Roman" w:eastAsia="Times New Roman" w:hAnsi="Times New Roman" w:cs="Times New Roman" w:hint="default"/>
      <w:sz w:val="24"/>
      <w:szCs w:val="24"/>
      <w:lang w:eastAsia="ru-RU"/>
    </w:rPr>
  </w:style>
  <w:style w:type="character" w:customStyle="1" w:styleId="ConsPlusNormal0">
    <w:name w:val="ConsPlusNormal Знак"/>
    <w:qFormat/>
    <w:rsid w:val="00681157"/>
    <w:rPr>
      <w:rFonts w:ascii="Arial" w:eastAsia="Times New Roman" w:hAnsi="Arial" w:cs="Times New Roman" w:hint="default"/>
      <w:szCs w:val="20"/>
      <w:lang w:eastAsia="ru-RU"/>
    </w:rPr>
  </w:style>
  <w:style w:type="character" w:customStyle="1" w:styleId="affff4">
    <w:name w:val="Абзац Знак Знак"/>
    <w:qFormat/>
    <w:rsid w:val="00681157"/>
    <w:rPr>
      <w:rFonts w:ascii="Times New Roman" w:eastAsia="Times New Roman" w:hAnsi="Times New Roman" w:cs="Times New Roman" w:hint="default"/>
      <w:sz w:val="24"/>
      <w:szCs w:val="24"/>
      <w:lang w:eastAsia="zh-CN"/>
    </w:rPr>
  </w:style>
  <w:style w:type="character" w:customStyle="1" w:styleId="searchresult">
    <w:name w:val="search_result"/>
    <w:basedOn w:val="a0"/>
    <w:qFormat/>
    <w:rsid w:val="00681157"/>
  </w:style>
  <w:style w:type="character" w:customStyle="1" w:styleId="affff5">
    <w:name w:val="Заг таблицы Знак"/>
    <w:basedOn w:val="afff5"/>
    <w:qFormat/>
    <w:rsid w:val="00681157"/>
    <w:rPr>
      <w:rFonts w:ascii="Times New Roman" w:eastAsiaTheme="majorEastAsia" w:hAnsi="Times New Roman" w:cs="Times New Roman" w:hint="default"/>
      <w:sz w:val="24"/>
      <w:szCs w:val="24"/>
      <w:lang w:eastAsia="ru-RU"/>
    </w:rPr>
  </w:style>
  <w:style w:type="character" w:customStyle="1" w:styleId="affff6">
    <w:name w:val="Текст в таблице Знак"/>
    <w:basedOn w:val="a0"/>
    <w:qFormat/>
    <w:rsid w:val="00681157"/>
    <w:rPr>
      <w:rFonts w:ascii="Times New Roman" w:eastAsia="Times New Roman" w:hAnsi="Times New Roman" w:cs="Times New Roman" w:hint="default"/>
    </w:rPr>
  </w:style>
  <w:style w:type="character" w:customStyle="1" w:styleId="1f9">
    <w:name w:val="Обычный1"/>
    <w:qFormat/>
    <w:rsid w:val="00681157"/>
    <w:rPr>
      <w:rFonts w:ascii="Times New Roman" w:hAnsi="Times New Roman" w:cs="Times New Roman" w:hint="default"/>
      <w:color w:val="000000"/>
      <w:sz w:val="24"/>
    </w:rPr>
  </w:style>
  <w:style w:type="character" w:customStyle="1" w:styleId="docy">
    <w:name w:val="docy"/>
    <w:aliases w:val="1189,bqiaagaaeyqcaaagiaiaaammbaaabroeaaaaaaaaaaaaaaaaaaaaaaaaaaaaaaaaaaaaaaaaaaaaaaaaaaaaaaaaaaaaaaaaaaaaaaaaaaaaaaaaaaaaaaaaaaaaaaaaaaaaaaaaaaaaaaaaaaaaaaaaaaaaaaaaaaaaaaaaaaaaaaaaaaaaaaaaaaaaaaaaaaaaaaaaaaaaaaaaaaaaaaaaaaaaaaaaaaaaaaaa,967,3467"/>
    <w:basedOn w:val="a0"/>
    <w:qFormat/>
    <w:rsid w:val="00681157"/>
  </w:style>
  <w:style w:type="character" w:customStyle="1" w:styleId="2365">
    <w:name w:val="2365"/>
    <w:basedOn w:val="a0"/>
    <w:qFormat/>
    <w:rsid w:val="00681157"/>
  </w:style>
  <w:style w:type="character" w:customStyle="1" w:styleId="1fa">
    <w:name w:val="Стиль1 Знак"/>
    <w:basedOn w:val="a0"/>
    <w:qFormat/>
    <w:rsid w:val="00681157"/>
    <w:rPr>
      <w:rFonts w:ascii="Times New Roman" w:hAnsi="Times New Roman" w:cs="Times New Roman" w:hint="default"/>
      <w:sz w:val="24"/>
      <w:szCs w:val="24"/>
    </w:rPr>
  </w:style>
  <w:style w:type="character" w:customStyle="1" w:styleId="affff7">
    <w:name w:val="Список Знак"/>
    <w:semiHidden/>
    <w:qFormat/>
    <w:rsid w:val="00681157"/>
    <w:rPr>
      <w:rFonts w:ascii="Times New Roman" w:eastAsia="Times New Roman" w:hAnsi="Times New Roman" w:cs="Times New Roman" w:hint="default"/>
      <w:sz w:val="24"/>
      <w:szCs w:val="24"/>
      <w:lang w:eastAsia="ru-RU"/>
    </w:rPr>
  </w:style>
  <w:style w:type="paragraph" w:styleId="32">
    <w:name w:val="toc 3"/>
    <w:basedOn w:val="a"/>
    <w:next w:val="a"/>
    <w:link w:val="31"/>
    <w:autoRedefine/>
    <w:semiHidden/>
    <w:unhideWhenUsed/>
    <w:rsid w:val="00681157"/>
    <w:pPr>
      <w:suppressAutoHyphens w:val="0"/>
      <w:spacing w:after="100"/>
      <w:ind w:left="480"/>
    </w:pPr>
    <w:rPr>
      <w:spacing w:val="-5"/>
      <w:sz w:val="16"/>
      <w:szCs w:val="16"/>
      <w:lang w:eastAsia="en-US"/>
    </w:rPr>
  </w:style>
  <w:style w:type="character" w:customStyle="1" w:styleId="spellingerror">
    <w:name w:val="spellingerror"/>
    <w:qFormat/>
    <w:rsid w:val="00681157"/>
  </w:style>
  <w:style w:type="character" w:customStyle="1" w:styleId="36">
    <w:name w:val="Основной текст с отступом 3 Знак"/>
    <w:basedOn w:val="a0"/>
    <w:uiPriority w:val="99"/>
    <w:semiHidden/>
    <w:qFormat/>
    <w:rsid w:val="00681157"/>
    <w:rPr>
      <w:rFonts w:ascii="Times New Roman" w:eastAsia="Times New Roman" w:hAnsi="Times New Roman" w:cs="Times New Roman" w:hint="default"/>
      <w:sz w:val="16"/>
      <w:szCs w:val="16"/>
      <w:lang w:eastAsia="ru-RU"/>
    </w:rPr>
  </w:style>
  <w:style w:type="character" w:customStyle="1" w:styleId="affff8">
    <w:name w:val="Ссылка указателя"/>
    <w:qFormat/>
    <w:rsid w:val="00681157"/>
  </w:style>
  <w:style w:type="paragraph" w:styleId="ae">
    <w:name w:val="Title"/>
    <w:basedOn w:val="a"/>
    <w:next w:val="a"/>
    <w:link w:val="17"/>
    <w:uiPriority w:val="10"/>
    <w:qFormat/>
    <w:rsid w:val="00681157"/>
    <w:pPr>
      <w:pBdr>
        <w:bottom w:val="single" w:sz="8" w:space="4" w:color="4F81BD" w:themeColor="accent1"/>
      </w:pBdr>
      <w:suppressAutoHyphens w:val="0"/>
      <w:spacing w:after="300"/>
      <w:contextualSpacing/>
    </w:pPr>
    <w:rPr>
      <w:sz w:val="48"/>
      <w:szCs w:val="48"/>
      <w:lang w:eastAsia="ru-RU"/>
    </w:rPr>
  </w:style>
  <w:style w:type="character" w:customStyle="1" w:styleId="29">
    <w:name w:val="Название Знак2"/>
    <w:basedOn w:val="a0"/>
    <w:uiPriority w:val="10"/>
    <w:rsid w:val="00681157"/>
    <w:rPr>
      <w:rFonts w:asciiTheme="majorHAnsi" w:eastAsiaTheme="majorEastAsia" w:hAnsiTheme="majorHAnsi" w:cstheme="majorBidi"/>
      <w:color w:val="17365D" w:themeColor="text2" w:themeShade="BF"/>
      <w:spacing w:val="5"/>
      <w:kern w:val="28"/>
      <w:sz w:val="52"/>
      <w:szCs w:val="52"/>
      <w:lang w:eastAsia="ar-SA"/>
    </w:rPr>
  </w:style>
  <w:style w:type="paragraph" w:styleId="af1">
    <w:name w:val="Subtitle"/>
    <w:basedOn w:val="a"/>
    <w:next w:val="a"/>
    <w:link w:val="1a"/>
    <w:uiPriority w:val="11"/>
    <w:qFormat/>
    <w:rsid w:val="00681157"/>
    <w:pPr>
      <w:numPr>
        <w:ilvl w:val="1"/>
      </w:numPr>
      <w:suppressAutoHyphens w:val="0"/>
    </w:pPr>
    <w:rPr>
      <w:lang w:eastAsia="ru-RU"/>
    </w:rPr>
  </w:style>
  <w:style w:type="character" w:customStyle="1" w:styleId="2a">
    <w:name w:val="Подзаголовок Знак2"/>
    <w:basedOn w:val="a0"/>
    <w:uiPriority w:val="11"/>
    <w:rsid w:val="00681157"/>
    <w:rPr>
      <w:rFonts w:asciiTheme="majorHAnsi" w:eastAsiaTheme="majorEastAsia" w:hAnsiTheme="majorHAnsi" w:cstheme="majorBidi"/>
      <w:i/>
      <w:iCs/>
      <w:color w:val="4F81BD" w:themeColor="accent1"/>
      <w:spacing w:val="15"/>
      <w:sz w:val="24"/>
      <w:szCs w:val="24"/>
      <w:lang w:eastAsia="ar-SA"/>
    </w:rPr>
  </w:style>
  <w:style w:type="paragraph" w:styleId="24">
    <w:name w:val="Quote"/>
    <w:basedOn w:val="a"/>
    <w:next w:val="a"/>
    <w:link w:val="211"/>
    <w:uiPriority w:val="29"/>
    <w:qFormat/>
    <w:rsid w:val="00681157"/>
    <w:pPr>
      <w:suppressAutoHyphens w:val="0"/>
    </w:pPr>
    <w:rPr>
      <w:i/>
      <w:lang w:eastAsia="ru-RU"/>
    </w:rPr>
  </w:style>
  <w:style w:type="character" w:customStyle="1" w:styleId="220">
    <w:name w:val="Цитата 2 Знак2"/>
    <w:basedOn w:val="a0"/>
    <w:uiPriority w:val="29"/>
    <w:rsid w:val="00681157"/>
    <w:rPr>
      <w:rFonts w:ascii="Times New Roman" w:eastAsia="Times New Roman" w:hAnsi="Times New Roman" w:cs="Times New Roman"/>
      <w:i/>
      <w:iCs/>
      <w:color w:val="000000" w:themeColor="text1"/>
      <w:sz w:val="24"/>
      <w:szCs w:val="24"/>
      <w:lang w:eastAsia="ar-SA"/>
    </w:rPr>
  </w:style>
  <w:style w:type="paragraph" w:styleId="af6">
    <w:name w:val="Intense Quote"/>
    <w:basedOn w:val="a"/>
    <w:next w:val="a"/>
    <w:link w:val="1e"/>
    <w:uiPriority w:val="30"/>
    <w:qFormat/>
    <w:rsid w:val="00681157"/>
    <w:pPr>
      <w:pBdr>
        <w:bottom w:val="single" w:sz="4" w:space="4" w:color="4F81BD" w:themeColor="accent1"/>
      </w:pBdr>
      <w:suppressAutoHyphens w:val="0"/>
      <w:spacing w:before="200" w:after="280"/>
      <w:ind w:left="936" w:right="936"/>
    </w:pPr>
    <w:rPr>
      <w:i/>
      <w:lang w:eastAsia="ru-RU"/>
    </w:rPr>
  </w:style>
  <w:style w:type="character" w:customStyle="1" w:styleId="2b">
    <w:name w:val="Выделенная цитата Знак2"/>
    <w:basedOn w:val="a0"/>
    <w:uiPriority w:val="30"/>
    <w:rsid w:val="00681157"/>
    <w:rPr>
      <w:rFonts w:ascii="Times New Roman" w:eastAsia="Times New Roman" w:hAnsi="Times New Roman" w:cs="Times New Roman"/>
      <w:b/>
      <w:bCs/>
      <w:i/>
      <w:iCs/>
      <w:color w:val="4F81BD" w:themeColor="accent1"/>
      <w:sz w:val="24"/>
      <w:szCs w:val="24"/>
      <w:lang w:eastAsia="ar-SA"/>
    </w:rPr>
  </w:style>
  <w:style w:type="paragraph" w:styleId="ac">
    <w:name w:val="footer"/>
    <w:basedOn w:val="a"/>
    <w:link w:val="15"/>
    <w:uiPriority w:val="99"/>
    <w:semiHidden/>
    <w:unhideWhenUsed/>
    <w:rsid w:val="00681157"/>
    <w:pPr>
      <w:tabs>
        <w:tab w:val="center" w:pos="4677"/>
        <w:tab w:val="right" w:pos="9355"/>
      </w:tabs>
      <w:suppressAutoHyphens w:val="0"/>
    </w:pPr>
    <w:rPr>
      <w:lang w:eastAsia="ru-RU"/>
    </w:rPr>
  </w:style>
  <w:style w:type="character" w:customStyle="1" w:styleId="2c">
    <w:name w:val="Нижний колонтитул Знак2"/>
    <w:basedOn w:val="a0"/>
    <w:uiPriority w:val="99"/>
    <w:semiHidden/>
    <w:rsid w:val="00681157"/>
    <w:rPr>
      <w:rFonts w:ascii="Times New Roman" w:eastAsia="Times New Roman" w:hAnsi="Times New Roman" w:cs="Times New Roman"/>
      <w:sz w:val="24"/>
      <w:szCs w:val="24"/>
      <w:lang w:eastAsia="ar-SA"/>
    </w:rPr>
  </w:style>
  <w:style w:type="paragraph" w:styleId="af5">
    <w:name w:val="Balloon Text"/>
    <w:basedOn w:val="a"/>
    <w:link w:val="1d"/>
    <w:uiPriority w:val="99"/>
    <w:semiHidden/>
    <w:unhideWhenUsed/>
    <w:qFormat/>
    <w:rsid w:val="00681157"/>
    <w:pPr>
      <w:suppressAutoHyphens w:val="0"/>
    </w:pPr>
    <w:rPr>
      <w:rFonts w:ascii="Tahoma" w:hAnsi="Tahoma" w:cs="Tahoma"/>
      <w:sz w:val="16"/>
      <w:szCs w:val="16"/>
      <w:lang w:eastAsia="ru-RU"/>
    </w:rPr>
  </w:style>
  <w:style w:type="character" w:customStyle="1" w:styleId="2d">
    <w:name w:val="Текст выноски Знак2"/>
    <w:basedOn w:val="a0"/>
    <w:uiPriority w:val="99"/>
    <w:semiHidden/>
    <w:rsid w:val="00681157"/>
    <w:rPr>
      <w:rFonts w:ascii="Tahoma" w:eastAsia="Times New Roman" w:hAnsi="Tahoma" w:cs="Tahoma"/>
      <w:sz w:val="16"/>
      <w:szCs w:val="16"/>
      <w:lang w:eastAsia="ar-SA"/>
    </w:rPr>
  </w:style>
  <w:style w:type="paragraph" w:styleId="a8">
    <w:name w:val="footnote text"/>
    <w:basedOn w:val="a"/>
    <w:link w:val="12"/>
    <w:semiHidden/>
    <w:unhideWhenUsed/>
    <w:rsid w:val="00681157"/>
    <w:pPr>
      <w:suppressAutoHyphens w:val="0"/>
    </w:pPr>
    <w:rPr>
      <w:rFonts w:asciiTheme="minorHAnsi" w:eastAsiaTheme="minorHAnsi" w:hAnsiTheme="minorHAnsi" w:cstheme="minorBidi"/>
      <w:sz w:val="22"/>
      <w:szCs w:val="20"/>
      <w:lang w:eastAsia="en-US"/>
    </w:rPr>
  </w:style>
  <w:style w:type="character" w:customStyle="1" w:styleId="2e">
    <w:name w:val="Текст сноски Знак2"/>
    <w:basedOn w:val="a0"/>
    <w:semiHidden/>
    <w:rsid w:val="00681157"/>
    <w:rPr>
      <w:rFonts w:ascii="Times New Roman" w:eastAsia="Times New Roman" w:hAnsi="Times New Roman" w:cs="Times New Roman"/>
      <w:sz w:val="20"/>
      <w:szCs w:val="20"/>
      <w:lang w:eastAsia="ar-SA"/>
    </w:rPr>
  </w:style>
  <w:style w:type="paragraph" w:styleId="af4">
    <w:name w:val="annotation subject"/>
    <w:basedOn w:val="a9"/>
    <w:next w:val="a9"/>
    <w:link w:val="1c"/>
    <w:uiPriority w:val="99"/>
    <w:semiHidden/>
    <w:unhideWhenUsed/>
    <w:qFormat/>
    <w:rsid w:val="00681157"/>
    <w:rPr>
      <w:b/>
      <w:bCs/>
    </w:rPr>
  </w:style>
  <w:style w:type="character" w:customStyle="1" w:styleId="2f">
    <w:name w:val="Тема примечания Знак2"/>
    <w:basedOn w:val="af3"/>
    <w:uiPriority w:val="99"/>
    <w:semiHidden/>
    <w:rsid w:val="00681157"/>
    <w:rPr>
      <w:rFonts w:ascii="Times New Roman" w:eastAsia="Times New Roman" w:hAnsi="Times New Roman" w:cs="Times New Roman"/>
      <w:b/>
      <w:bCs/>
      <w:sz w:val="20"/>
      <w:szCs w:val="20"/>
      <w:lang w:eastAsia="ar-SA"/>
    </w:rPr>
  </w:style>
  <w:style w:type="paragraph" w:styleId="ad">
    <w:name w:val="endnote text"/>
    <w:basedOn w:val="a"/>
    <w:link w:val="16"/>
    <w:uiPriority w:val="99"/>
    <w:semiHidden/>
    <w:unhideWhenUsed/>
    <w:rsid w:val="00681157"/>
    <w:pPr>
      <w:suppressAutoHyphens w:val="0"/>
    </w:pPr>
    <w:rPr>
      <w:sz w:val="22"/>
      <w:szCs w:val="20"/>
      <w:lang w:eastAsia="ru-RU"/>
    </w:rPr>
  </w:style>
  <w:style w:type="character" w:customStyle="1" w:styleId="2f0">
    <w:name w:val="Текст концевой сноски Знак2"/>
    <w:basedOn w:val="a0"/>
    <w:uiPriority w:val="99"/>
    <w:semiHidden/>
    <w:rsid w:val="00681157"/>
    <w:rPr>
      <w:rFonts w:ascii="Times New Roman" w:eastAsia="Times New Roman" w:hAnsi="Times New Roman" w:cs="Times New Roman"/>
      <w:sz w:val="20"/>
      <w:szCs w:val="20"/>
      <w:lang w:eastAsia="ar-SA"/>
    </w:rPr>
  </w:style>
  <w:style w:type="paragraph" w:styleId="af0">
    <w:name w:val="Body Text Indent"/>
    <w:basedOn w:val="a"/>
    <w:link w:val="19"/>
    <w:uiPriority w:val="99"/>
    <w:semiHidden/>
    <w:unhideWhenUsed/>
    <w:rsid w:val="00681157"/>
    <w:pPr>
      <w:suppressAutoHyphens w:val="0"/>
      <w:spacing w:after="120"/>
      <w:ind w:left="283"/>
    </w:pPr>
    <w:rPr>
      <w:lang w:eastAsia="ru-RU"/>
    </w:rPr>
  </w:style>
  <w:style w:type="character" w:customStyle="1" w:styleId="2f1">
    <w:name w:val="Основной текст с отступом Знак2"/>
    <w:basedOn w:val="a0"/>
    <w:uiPriority w:val="99"/>
    <w:semiHidden/>
    <w:rsid w:val="00681157"/>
    <w:rPr>
      <w:rFonts w:ascii="Times New Roman" w:eastAsia="Times New Roman" w:hAnsi="Times New Roman" w:cs="Times New Roman"/>
      <w:sz w:val="24"/>
      <w:szCs w:val="24"/>
      <w:lang w:eastAsia="ar-SA"/>
    </w:rPr>
  </w:style>
  <w:style w:type="paragraph" w:styleId="af2">
    <w:name w:val="Plain Text"/>
    <w:basedOn w:val="a"/>
    <w:link w:val="1b"/>
    <w:uiPriority w:val="99"/>
    <w:semiHidden/>
    <w:unhideWhenUsed/>
    <w:qFormat/>
    <w:rsid w:val="00681157"/>
    <w:pPr>
      <w:suppressAutoHyphens w:val="0"/>
    </w:pPr>
    <w:rPr>
      <w:rFonts w:ascii="Courier New" w:hAnsi="Courier New"/>
      <w:sz w:val="22"/>
      <w:szCs w:val="20"/>
      <w:lang w:eastAsia="ru-RU"/>
    </w:rPr>
  </w:style>
  <w:style w:type="character" w:customStyle="1" w:styleId="2f2">
    <w:name w:val="Текст Знак2"/>
    <w:basedOn w:val="a0"/>
    <w:uiPriority w:val="99"/>
    <w:semiHidden/>
    <w:rsid w:val="00681157"/>
    <w:rPr>
      <w:rFonts w:ascii="Consolas" w:eastAsia="Times New Roman" w:hAnsi="Consolas" w:cs="Times New Roman"/>
      <w:sz w:val="21"/>
      <w:szCs w:val="21"/>
      <w:lang w:eastAsia="ar-SA"/>
    </w:rPr>
  </w:style>
  <w:style w:type="paragraph" w:styleId="23">
    <w:name w:val="Body Text Indent 2"/>
    <w:basedOn w:val="a"/>
    <w:link w:val="210"/>
    <w:uiPriority w:val="99"/>
    <w:semiHidden/>
    <w:unhideWhenUsed/>
    <w:qFormat/>
    <w:rsid w:val="00681157"/>
    <w:pPr>
      <w:suppressAutoHyphens w:val="0"/>
      <w:spacing w:after="120" w:line="480" w:lineRule="auto"/>
      <w:ind w:left="283"/>
    </w:pPr>
    <w:rPr>
      <w:lang w:eastAsia="ru-RU"/>
    </w:rPr>
  </w:style>
  <w:style w:type="character" w:customStyle="1" w:styleId="221">
    <w:name w:val="Основной текст с отступом 2 Знак2"/>
    <w:basedOn w:val="a0"/>
    <w:uiPriority w:val="99"/>
    <w:semiHidden/>
    <w:rsid w:val="00681157"/>
    <w:rPr>
      <w:rFonts w:ascii="Times New Roman" w:eastAsia="Times New Roman" w:hAnsi="Times New Roman" w:cs="Times New Roman"/>
      <w:sz w:val="24"/>
      <w:szCs w:val="24"/>
      <w:lang w:eastAsia="ar-SA"/>
    </w:rPr>
  </w:style>
  <w:style w:type="paragraph" w:styleId="34">
    <w:name w:val="Body Text 3"/>
    <w:basedOn w:val="a"/>
    <w:link w:val="33"/>
    <w:semiHidden/>
    <w:unhideWhenUsed/>
    <w:qFormat/>
    <w:rsid w:val="00681157"/>
    <w:pPr>
      <w:suppressAutoHyphens w:val="0"/>
      <w:spacing w:after="120"/>
    </w:pPr>
    <w:rPr>
      <w:spacing w:val="-5"/>
      <w:sz w:val="16"/>
      <w:szCs w:val="16"/>
      <w:lang w:eastAsia="en-US"/>
    </w:rPr>
  </w:style>
  <w:style w:type="character" w:customStyle="1" w:styleId="313">
    <w:name w:val="Основной текст 3 Знак1"/>
    <w:basedOn w:val="a0"/>
    <w:semiHidden/>
    <w:rsid w:val="00681157"/>
    <w:rPr>
      <w:rFonts w:ascii="Times New Roman" w:eastAsia="Times New Roman" w:hAnsi="Times New Roman" w:cs="Times New Roman"/>
      <w:sz w:val="16"/>
      <w:szCs w:val="16"/>
      <w:lang w:eastAsia="ar-SA"/>
    </w:rPr>
  </w:style>
  <w:style w:type="paragraph" w:styleId="35">
    <w:name w:val="Body Text Indent 3"/>
    <w:basedOn w:val="a"/>
    <w:link w:val="310"/>
    <w:uiPriority w:val="99"/>
    <w:semiHidden/>
    <w:unhideWhenUsed/>
    <w:qFormat/>
    <w:rsid w:val="00681157"/>
    <w:pPr>
      <w:suppressAutoHyphens w:val="0"/>
      <w:spacing w:after="120"/>
      <w:ind w:left="283"/>
    </w:pPr>
    <w:rPr>
      <w:sz w:val="16"/>
      <w:szCs w:val="16"/>
      <w:lang w:eastAsia="ru-RU"/>
    </w:rPr>
  </w:style>
  <w:style w:type="character" w:customStyle="1" w:styleId="320">
    <w:name w:val="Основной текст с отступом 3 Знак2"/>
    <w:basedOn w:val="a0"/>
    <w:uiPriority w:val="99"/>
    <w:semiHidden/>
    <w:rsid w:val="00681157"/>
    <w:rPr>
      <w:rFonts w:ascii="Times New Roman" w:eastAsia="Times New Roman" w:hAnsi="Times New Roman" w:cs="Times New Roman"/>
      <w:sz w:val="16"/>
      <w:szCs w:val="16"/>
      <w:lang w:eastAsia="ar-SA"/>
    </w:rPr>
  </w:style>
  <w:style w:type="character" w:customStyle="1" w:styleId="affff9">
    <w:name w:val="Символ сноски"/>
    <w:qFormat/>
    <w:rsid w:val="00681157"/>
  </w:style>
  <w:style w:type="character" w:customStyle="1" w:styleId="affffa">
    <w:name w:val="Символ концевой сноски"/>
    <w:qFormat/>
    <w:rsid w:val="00681157"/>
  </w:style>
  <w:style w:type="character" w:customStyle="1" w:styleId="affffb">
    <w:name w:val="Текст_Обычный"/>
    <w:basedOn w:val="a0"/>
    <w:qFormat/>
    <w:rsid w:val="00681157"/>
  </w:style>
  <w:style w:type="character" w:customStyle="1" w:styleId="Normal">
    <w:name w:val="Normal Знак"/>
    <w:basedOn w:val="a0"/>
    <w:rsid w:val="00681157"/>
    <w:rPr>
      <w:rFonts w:ascii="Times New Roman" w:eastAsia="Times New Roman" w:hAnsi="Times New Roman" w:cs="Times New Roman" w:hint="default"/>
      <w:szCs w:val="20"/>
      <w:lang w:eastAsia="ru-RU"/>
    </w:rPr>
  </w:style>
  <w:style w:type="table" w:customStyle="1" w:styleId="113">
    <w:name w:val="Таблица простая 11"/>
    <w:basedOn w:val="a1"/>
    <w:uiPriority w:val="59"/>
    <w:rsid w:val="00681157"/>
    <w:pPr>
      <w:spacing w:after="0" w:line="240" w:lineRule="auto"/>
    </w:pPr>
    <w:rPr>
      <w:sz w:val="20"/>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szCs w:val="22"/>
      </w:r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2">
    <w:name w:val="Таблица простая 21"/>
    <w:basedOn w:val="a1"/>
    <w:uiPriority w:val="59"/>
    <w:rsid w:val="00681157"/>
    <w:pPr>
      <w:spacing w:after="0" w:line="240" w:lineRule="auto"/>
    </w:pPr>
    <w:rPr>
      <w:sz w:val="20"/>
    </w:rPr>
    <w:tblPr>
      <w:tblInd w:w="0" w:type="nil"/>
      <w:tblBorders>
        <w:top w:val="single" w:sz="4" w:space="0" w:color="000000" w:themeColor="text1"/>
        <w:bottom w:val="single" w:sz="4" w:space="0" w:color="000000" w:themeColor="text1"/>
      </w:tblBorders>
    </w:tblPr>
    <w:tblStylePr w:type="firstRow">
      <w:rPr>
        <w:b/>
        <w:color w:val="404040"/>
        <w:sz w:val="22"/>
        <w:szCs w:val="22"/>
      </w:rPr>
      <w:tblPr/>
      <w:tcPr>
        <w:tcBorders>
          <w:top w:val="single" w:sz="4" w:space="0" w:color="000000" w:themeColor="text1"/>
          <w:bottom w:val="single" w:sz="4" w:space="0" w:color="000000" w:themeColor="text1"/>
        </w:tcBorders>
      </w:tc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Таблица простая 31"/>
    <w:basedOn w:val="a1"/>
    <w:uiPriority w:val="99"/>
    <w:rsid w:val="00681157"/>
    <w:pPr>
      <w:spacing w:after="0" w:line="240" w:lineRule="auto"/>
    </w:pPr>
    <w:rPr>
      <w:sz w:val="20"/>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41">
    <w:name w:val="Таблица простая 41"/>
    <w:basedOn w:val="a1"/>
    <w:uiPriority w:val="99"/>
    <w:rsid w:val="00681157"/>
    <w:pPr>
      <w:spacing w:after="0" w:line="240" w:lineRule="auto"/>
    </w:pPr>
    <w:rPr>
      <w:sz w:val="20"/>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51">
    <w:name w:val="Таблица простая 51"/>
    <w:basedOn w:val="a1"/>
    <w:uiPriority w:val="99"/>
    <w:rsid w:val="00681157"/>
    <w:pPr>
      <w:spacing w:after="0" w:line="240" w:lineRule="auto"/>
    </w:pPr>
    <w:rPr>
      <w:sz w:val="20"/>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color w:val="404040"/>
        <w:sz w:val="22"/>
        <w:szCs w:val="22"/>
      </w:rPr>
      <w:tblPr/>
      <w:tcPr>
        <w:shd w:val="clear" w:color="auto" w:fill="F2F2F2" w:themeFill="text1" w:themeFillTint="0D"/>
      </w:tcPr>
    </w:tblStylePr>
    <w:tblStylePr w:type="band1Horz">
      <w:rPr>
        <w:color w:val="404040"/>
        <w:sz w:val="22"/>
        <w:szCs w:val="22"/>
      </w:rPr>
      <w:tblPr/>
      <w:tcPr>
        <w:shd w:val="clear" w:color="auto" w:fill="F2F2F2" w:themeFill="text1" w:themeFillTint="0D"/>
      </w:tcPr>
    </w:tblStylePr>
  </w:style>
  <w:style w:type="table" w:customStyle="1" w:styleId="-11">
    <w:name w:val="Таблица-сетка 1 светлая1"/>
    <w:basedOn w:val="a1"/>
    <w:uiPriority w:val="99"/>
    <w:rsid w:val="00681157"/>
    <w:pPr>
      <w:spacing w:after="0" w:line="240" w:lineRule="auto"/>
    </w:pPr>
    <w:rPr>
      <w:sz w:val="20"/>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1"/>
    <w:uiPriority w:val="99"/>
    <w:rsid w:val="00681157"/>
    <w:pPr>
      <w:spacing w:after="0" w:line="240" w:lineRule="auto"/>
    </w:pPr>
    <w:rPr>
      <w:sz w:val="20"/>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000000" w:themeColor="text1"/>
          <w:right w:val="none" w:sz="0" w:space="0" w:color="auto"/>
        </w:tcBorders>
        <w:shd w:val="clear" w:color="auto" w:fill="auto"/>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31">
    <w:name w:val="Таблица-сетка 31"/>
    <w:basedOn w:val="a1"/>
    <w:uiPriority w:val="99"/>
    <w:rsid w:val="00681157"/>
    <w:pPr>
      <w:spacing w:after="0" w:line="240" w:lineRule="auto"/>
    </w:pPr>
    <w:rPr>
      <w:sz w:val="20"/>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41">
    <w:name w:val="Таблица-сетка 41"/>
    <w:basedOn w:val="a1"/>
    <w:uiPriority w:val="59"/>
    <w:rsid w:val="00681157"/>
    <w:pPr>
      <w:spacing w:after="0" w:line="240" w:lineRule="auto"/>
    </w:pPr>
    <w:rPr>
      <w:sz w:val="20"/>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51">
    <w:name w:val="Таблица-сетка 5 темная1"/>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000000" w:themeFill="text1"/>
      </w:tcPr>
    </w:tblStylePr>
    <w:tblStylePr w:type="lastRow">
      <w:rPr>
        <w:b/>
        <w:color w:val="FFFFFF"/>
        <w:sz w:val="22"/>
        <w:szCs w:val="22"/>
      </w:rPr>
      <w:tblPr/>
      <w:tcPr>
        <w:tcBorders>
          <w:top w:val="single" w:sz="4" w:space="0" w:color="FFFFFF" w:themeColor="light1"/>
        </w:tcBorders>
        <w:shd w:val="clear" w:color="auto" w:fill="000000" w:themeFill="text1"/>
      </w:tcPr>
    </w:tblStylePr>
    <w:tblStylePr w:type="firstCol">
      <w:rPr>
        <w:b/>
        <w:color w:val="FFFFFF"/>
        <w:sz w:val="22"/>
        <w:szCs w:val="22"/>
      </w:rPr>
      <w:tblPr/>
      <w:tcPr>
        <w:shd w:val="clear" w:color="auto" w:fill="000000" w:themeFill="text1"/>
      </w:tcPr>
    </w:tblStylePr>
    <w:tblStylePr w:type="lastCol">
      <w:rPr>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61">
    <w:name w:val="Таблица-сетка 6 цветная1"/>
    <w:basedOn w:val="a1"/>
    <w:uiPriority w:val="99"/>
    <w:rsid w:val="00681157"/>
    <w:pPr>
      <w:spacing w:after="0" w:line="240" w:lineRule="auto"/>
    </w:pPr>
    <w:rPr>
      <w:sz w:val="20"/>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szCs w:val="22"/>
      </w:rPr>
      <w:tblPr/>
      <w:tcPr>
        <w:shd w:val="clear" w:color="auto" w:fill="CBCBCB" w:themeFill="text1" w:themeFillTint="34"/>
      </w:tcPr>
    </w:tblStylePr>
    <w:tblStylePr w:type="band2Horz">
      <w:rPr>
        <w:color w:val="7F7F7F" w:themeColor="text1" w:themeTint="80" w:themeShade="95"/>
        <w:sz w:val="22"/>
        <w:szCs w:val="22"/>
      </w:rPr>
    </w:tblStylePr>
  </w:style>
  <w:style w:type="table" w:customStyle="1" w:styleId="-71">
    <w:name w:val="Таблица-сетка 7 цветная1"/>
    <w:basedOn w:val="a1"/>
    <w:uiPriority w:val="99"/>
    <w:rsid w:val="00681157"/>
    <w:pPr>
      <w:spacing w:after="0" w:line="240" w:lineRule="auto"/>
    </w:pPr>
    <w:rPr>
      <w:sz w:val="20"/>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b/>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color w:val="7F7F7F" w:themeColor="text1" w:themeTint="80" w:themeShade="95"/>
        <w:sz w:val="22"/>
        <w:szCs w:val="22"/>
      </w:rPr>
      <w:tblPr/>
      <w:tcPr>
        <w:shd w:val="clear" w:color="auto" w:fill="F2F2F2" w:themeFill="text1" w:themeFillTint="0D"/>
      </w:tcPr>
    </w:tblStylePr>
    <w:tblStylePr w:type="band2Horz">
      <w:rPr>
        <w:color w:val="7F7F7F" w:themeColor="text1" w:themeTint="80" w:themeShade="95"/>
        <w:sz w:val="22"/>
        <w:szCs w:val="22"/>
      </w:rPr>
    </w:tblStylePr>
  </w:style>
  <w:style w:type="table" w:customStyle="1" w:styleId="-110">
    <w:name w:val="Список-таблица 1 светлая1"/>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210">
    <w:name w:val="Список-таблица 21"/>
    <w:basedOn w:val="a1"/>
    <w:uiPriority w:val="99"/>
    <w:rsid w:val="00681157"/>
    <w:pPr>
      <w:spacing w:after="0" w:line="240" w:lineRule="auto"/>
    </w:pPr>
    <w:rPr>
      <w:sz w:val="20"/>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la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310">
    <w:name w:val="Список-таблица 31"/>
    <w:basedOn w:val="a1"/>
    <w:uiPriority w:val="99"/>
    <w:rsid w:val="00681157"/>
    <w:pPr>
      <w:spacing w:after="0" w:line="240" w:lineRule="auto"/>
    </w:pPr>
    <w:rPr>
      <w:sz w:val="20"/>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000000" w:themeColor="text1"/>
          <w:right w:val="single" w:sz="4" w:space="0" w:color="000000" w:themeColor="text1"/>
        </w:tcBorders>
      </w:tcPr>
    </w:tblStylePr>
    <w:tblStylePr w:type="band1Horz">
      <w:rPr>
        <w:color w:val="404040"/>
        <w:sz w:val="22"/>
        <w:szCs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rsid w:val="00681157"/>
    <w:pPr>
      <w:spacing w:after="0" w:line="240" w:lineRule="auto"/>
    </w:pPr>
    <w:rPr>
      <w:sz w:val="20"/>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510">
    <w:name w:val="Список-таблица 5 темная1"/>
    <w:basedOn w:val="a1"/>
    <w:uiPriority w:val="99"/>
    <w:rsid w:val="00681157"/>
    <w:pPr>
      <w:spacing w:after="0" w:line="240" w:lineRule="auto"/>
    </w:pPr>
    <w:rPr>
      <w:sz w:val="20"/>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tblPr>
    <w:tblStylePr w:type="firstRow">
      <w:rPr>
        <w:b/>
        <w:color w:val="FFFFFF" w:themeColor="light1"/>
        <w:sz w:val="22"/>
        <w:szCs w:val="22"/>
      </w:rPr>
      <w:tblPr/>
      <w:tcPr>
        <w:tcBorders>
          <w:top w:val="single" w:sz="36"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000000" w:themeColor="text1"/>
          <w:right w:val="single" w:sz="4" w:space="0" w:color="FFFFFF" w:themeColor="light1"/>
        </w:tcBorders>
      </w:tcPr>
    </w:tblStylePr>
    <w:tblStylePr w:type="lastCol">
      <w:tblPr/>
      <w:tcPr>
        <w:tcBorders>
          <w:left w:val="single" w:sz="4" w:space="0" w:color="FFFFFF" w:themeColor="light1"/>
          <w:right w:val="single" w:sz="36"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610">
    <w:name w:val="Список-таблица 6 цветная1"/>
    <w:basedOn w:val="a1"/>
    <w:uiPriority w:val="99"/>
    <w:rsid w:val="00681157"/>
    <w:pPr>
      <w:spacing w:after="0" w:line="240" w:lineRule="auto"/>
    </w:pPr>
    <w:rPr>
      <w:sz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szCs w:val="22"/>
      </w:rPr>
      <w:tblPr/>
      <w:tcPr>
        <w:shd w:val="clear" w:color="auto" w:fill="BFBFBF" w:themeFill="text1" w:themeFillTint="40"/>
      </w:tcPr>
    </w:tblStylePr>
    <w:tblStylePr w:type="band2Horz">
      <w:rPr>
        <w:color w:val="000000" w:themeColor="text1"/>
        <w:sz w:val="22"/>
        <w:szCs w:val="22"/>
      </w:rPr>
    </w:tblStylePr>
  </w:style>
  <w:style w:type="table" w:customStyle="1" w:styleId="-710">
    <w:name w:val="Список-таблица 7 цветная1"/>
    <w:basedOn w:val="a1"/>
    <w:uiPriority w:val="99"/>
    <w:rsid w:val="00681157"/>
    <w:pPr>
      <w:spacing w:after="0" w:line="240" w:lineRule="auto"/>
    </w:pPr>
    <w:rPr>
      <w:sz w:val="20"/>
    </w:rPr>
    <w:tblPr>
      <w:tblStyleRowBandSize w:val="1"/>
      <w:tblStyleColBandSize w:val="1"/>
      <w:tblInd w:w="0" w:type="nil"/>
      <w:tblBorders>
        <w:right w:val="single" w:sz="4" w:space="0" w:color="7F7F7F" w:themeColor="text1" w:themeTint="80"/>
      </w:tblBorders>
    </w:tblPr>
    <w:tblStylePr w:type="firstRow">
      <w:rPr>
        <w:i/>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i/>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color w:val="7F7F7F" w:themeColor="text1" w:themeTint="80" w:themeShade="95"/>
        <w:sz w:val="22"/>
        <w:szCs w:val="22"/>
      </w:rPr>
      <w:tblPr/>
      <w:tcPr>
        <w:shd w:val="clear" w:color="auto" w:fill="BFBFBF" w:themeFill="text1" w:themeFillTint="40"/>
      </w:tcPr>
    </w:tblStylePr>
    <w:tblStylePr w:type="band2Horz">
      <w:rPr>
        <w:color w:val="7F7F7F" w:themeColor="text1" w:themeTint="80" w:themeShade="95"/>
        <w:sz w:val="22"/>
        <w:szCs w:val="22"/>
      </w:rPr>
    </w:tblStylePr>
  </w:style>
  <w:style w:type="table" w:customStyle="1" w:styleId="TableGridLight">
    <w:name w:val="Table Grid Light"/>
    <w:basedOn w:val="a1"/>
    <w:uiPriority w:val="59"/>
    <w:rsid w:val="00681157"/>
    <w:pPr>
      <w:spacing w:after="0" w:line="240" w:lineRule="auto"/>
    </w:pPr>
    <w:rPr>
      <w:sz w:val="20"/>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681157"/>
    <w:pPr>
      <w:spacing w:after="0" w:line="240" w:lineRule="auto"/>
    </w:pPr>
    <w:rPr>
      <w:sz w:val="20"/>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681157"/>
    <w:pPr>
      <w:spacing w:after="0" w:line="240" w:lineRule="auto"/>
    </w:pPr>
    <w:rPr>
      <w:sz w:val="20"/>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681157"/>
    <w:pPr>
      <w:spacing w:after="0" w:line="240" w:lineRule="auto"/>
    </w:pPr>
    <w:rPr>
      <w:sz w:val="20"/>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681157"/>
    <w:pPr>
      <w:spacing w:after="0" w:line="240" w:lineRule="auto"/>
    </w:pPr>
    <w:rPr>
      <w:sz w:val="20"/>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681157"/>
    <w:pPr>
      <w:spacing w:after="0" w:line="240" w:lineRule="auto"/>
    </w:pPr>
    <w:rPr>
      <w:sz w:val="20"/>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681157"/>
    <w:pPr>
      <w:spacing w:after="0" w:line="240" w:lineRule="auto"/>
    </w:pPr>
    <w:rPr>
      <w:sz w:val="20"/>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GridTable2-Accent1">
    <w:name w:val="Grid Table 2 - Accent 1"/>
    <w:basedOn w:val="a1"/>
    <w:uiPriority w:val="99"/>
    <w:rsid w:val="00681157"/>
    <w:pPr>
      <w:spacing w:after="0" w:line="240" w:lineRule="auto"/>
    </w:pPr>
    <w:rPr>
      <w:sz w:val="20"/>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single" w:sz="12" w:space="0" w:color="4F81BD" w:themeColor="accent1"/>
          <w:right w:val="none" w:sz="0" w:space="0" w:color="auto"/>
        </w:tcBorders>
        <w:shd w:val="clear" w:color="auto" w:fill="auto"/>
      </w:tcPr>
    </w:tblStylePr>
    <w:tblStylePr w:type="lastRow">
      <w:rPr>
        <w:b/>
        <w:color w:val="404040"/>
      </w:rPr>
      <w:tblPr/>
      <w:tcPr>
        <w:tcBorders>
          <w:top w:val="single" w:sz="4" w:space="0" w:color="4F81BD" w:themeColor="accen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5F1" w:themeFill="accent1" w:themeFillTint="34"/>
      </w:tcPr>
    </w:tblStylePr>
    <w:tblStylePr w:type="band1Horz">
      <w:rPr>
        <w:color w:val="404040"/>
        <w:sz w:val="22"/>
        <w:szCs w:val="22"/>
      </w:rPr>
      <w:tblPr/>
      <w:tcPr>
        <w:shd w:val="clear" w:color="auto" w:fill="DAE5F1" w:themeFill="accent1" w:themeFillTint="34"/>
      </w:tcPr>
    </w:tblStylePr>
  </w:style>
  <w:style w:type="table" w:customStyle="1" w:styleId="GridTable2-Accent2">
    <w:name w:val="Grid Table 2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single" w:sz="12" w:space="0" w:color="C0504D" w:themeColor="accent2"/>
          <w:right w:val="none" w:sz="0" w:space="0" w:color="auto"/>
        </w:tcBorders>
        <w:shd w:val="clear" w:color="auto" w:fill="auto"/>
      </w:tcPr>
    </w:tblStylePr>
    <w:tblStylePr w:type="lastRow">
      <w:rPr>
        <w:b/>
        <w:color w:val="404040"/>
      </w:rPr>
      <w:tblPr/>
      <w:tcPr>
        <w:tcBorders>
          <w:top w:val="single" w:sz="4" w:space="0" w:color="C0504D" w:themeColor="accent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2-Accent3">
    <w:name w:val="Grid Table 2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single" w:sz="12" w:space="0" w:color="9BBB59" w:themeColor="accent3"/>
          <w:right w:val="none" w:sz="0" w:space="0" w:color="auto"/>
        </w:tcBorders>
        <w:shd w:val="clear" w:color="auto" w:fill="auto"/>
      </w:tcPr>
    </w:tblStylePr>
    <w:tblStylePr w:type="lastRow">
      <w:rPr>
        <w:b/>
        <w:color w:val="404040"/>
      </w:rPr>
      <w:tblPr/>
      <w:tcPr>
        <w:tcBorders>
          <w:top w:val="single" w:sz="4" w:space="0" w:color="9BBB59" w:themeColor="accent3"/>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2-Accent4">
    <w:name w:val="Grid Table 2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single" w:sz="12" w:space="0" w:color="8064A2" w:themeColor="accent4"/>
          <w:right w:val="none" w:sz="0" w:space="0" w:color="auto"/>
        </w:tcBorders>
        <w:shd w:val="clear" w:color="auto" w:fill="auto"/>
      </w:tcPr>
    </w:tblStylePr>
    <w:tblStylePr w:type="lastRow">
      <w:rPr>
        <w:b/>
        <w:color w:val="404040"/>
      </w:rPr>
      <w:tblPr/>
      <w:tcPr>
        <w:tcBorders>
          <w:top w:val="single" w:sz="4" w:space="0" w:color="8064A2" w:themeColor="accent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2-Accent5">
    <w:name w:val="Grid Table 2 - Accent 5"/>
    <w:basedOn w:val="a1"/>
    <w:uiPriority w:val="99"/>
    <w:rsid w:val="00681157"/>
    <w:pPr>
      <w:spacing w:after="0" w:line="240" w:lineRule="auto"/>
    </w:pPr>
    <w:rPr>
      <w:sz w:val="20"/>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single" w:sz="12" w:space="0" w:color="4BACC6" w:themeColor="accent5"/>
          <w:right w:val="none" w:sz="0" w:space="0" w:color="auto"/>
        </w:tcBorders>
        <w:shd w:val="clear" w:color="auto" w:fill="auto"/>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2-Accent6">
    <w:name w:val="Grid Table 2 - Accent 6"/>
    <w:basedOn w:val="a1"/>
    <w:uiPriority w:val="99"/>
    <w:rsid w:val="00681157"/>
    <w:pPr>
      <w:spacing w:after="0" w:line="240" w:lineRule="auto"/>
    </w:pPr>
    <w:rPr>
      <w:sz w:val="20"/>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single" w:sz="12" w:space="0" w:color="F79646" w:themeColor="accent6"/>
          <w:right w:val="none" w:sz="0" w:space="0" w:color="auto"/>
        </w:tcBorders>
        <w:shd w:val="clear" w:color="auto" w:fill="auto"/>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3-Accent1">
    <w:name w:val="Grid Table 3 - Accent 1"/>
    <w:basedOn w:val="a1"/>
    <w:uiPriority w:val="99"/>
    <w:rsid w:val="00681157"/>
    <w:pPr>
      <w:spacing w:after="0" w:line="240" w:lineRule="auto"/>
    </w:pPr>
    <w:rPr>
      <w:sz w:val="20"/>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AE5F1" w:themeFill="accent1" w:themeFillTint="34"/>
      </w:tcPr>
    </w:tblStylePr>
    <w:tblStylePr w:type="band1Horz">
      <w:rPr>
        <w:color w:val="404040"/>
        <w:sz w:val="22"/>
        <w:szCs w:val="22"/>
      </w:rPr>
      <w:tblPr/>
      <w:tcPr>
        <w:shd w:val="clear" w:color="auto" w:fill="DAE5F1" w:themeFill="accent1" w:themeFillTint="34"/>
      </w:tcPr>
    </w:tblStylePr>
  </w:style>
  <w:style w:type="table" w:customStyle="1" w:styleId="GridTable3-Accent2">
    <w:name w:val="Grid Table 3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3-Accent3">
    <w:name w:val="Grid Table 3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3-Accent4">
    <w:name w:val="Grid Table 3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3-Accent5">
    <w:name w:val="Grid Table 3 - Accent 5"/>
    <w:basedOn w:val="a1"/>
    <w:uiPriority w:val="99"/>
    <w:rsid w:val="00681157"/>
    <w:pPr>
      <w:spacing w:after="0" w:line="240" w:lineRule="auto"/>
    </w:pPr>
    <w:rPr>
      <w:sz w:val="20"/>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3-Accent6">
    <w:name w:val="Grid Table 3 - Accent 6"/>
    <w:basedOn w:val="a1"/>
    <w:uiPriority w:val="99"/>
    <w:rsid w:val="00681157"/>
    <w:pPr>
      <w:spacing w:after="0" w:line="240" w:lineRule="auto"/>
    </w:pPr>
    <w:rPr>
      <w:sz w:val="20"/>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4-Accent1">
    <w:name w:val="Grid Table 4 - Accent 1"/>
    <w:basedOn w:val="a1"/>
    <w:uiPriority w:val="59"/>
    <w:rsid w:val="00681157"/>
    <w:pPr>
      <w:spacing w:after="0" w:line="240" w:lineRule="auto"/>
    </w:pPr>
    <w:rPr>
      <w:sz w:val="20"/>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CE6F2" w:themeFill="accent1" w:themeFillTint="32"/>
      </w:tcPr>
    </w:tblStylePr>
    <w:tblStylePr w:type="band1Horz">
      <w:rPr>
        <w:color w:val="404040"/>
        <w:sz w:val="22"/>
        <w:szCs w:val="22"/>
      </w:rPr>
      <w:tblPr/>
      <w:tcPr>
        <w:shd w:val="clear" w:color="auto" w:fill="DCE6F2" w:themeFill="accent1" w:themeFillTint="32"/>
      </w:tcPr>
    </w:tblStylePr>
  </w:style>
  <w:style w:type="table" w:customStyle="1" w:styleId="GridTable4-Accent2">
    <w:name w:val="Grid Table 4 - Accent 2"/>
    <w:basedOn w:val="a1"/>
    <w:uiPriority w:val="59"/>
    <w:rsid w:val="00681157"/>
    <w:pPr>
      <w:spacing w:after="0" w:line="240" w:lineRule="auto"/>
    </w:pPr>
    <w:rPr>
      <w:sz w:val="20"/>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2DCDC" w:themeFill="accent2" w:themeFillTint="32"/>
      </w:tcPr>
    </w:tblStylePr>
    <w:tblStylePr w:type="band1Horz">
      <w:rPr>
        <w:color w:val="404040"/>
        <w:sz w:val="22"/>
        <w:szCs w:val="22"/>
      </w:rPr>
      <w:tblPr/>
      <w:tcPr>
        <w:shd w:val="clear" w:color="auto" w:fill="F2DCDC" w:themeFill="accent2" w:themeFillTint="32"/>
      </w:tcPr>
    </w:tblStylePr>
  </w:style>
  <w:style w:type="table" w:customStyle="1" w:styleId="GridTable4-Accent3">
    <w:name w:val="Grid Table 4 - Accent 3"/>
    <w:basedOn w:val="a1"/>
    <w:uiPriority w:val="59"/>
    <w:rsid w:val="00681157"/>
    <w:pPr>
      <w:spacing w:after="0" w:line="240" w:lineRule="auto"/>
    </w:pPr>
    <w:rPr>
      <w:sz w:val="20"/>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AF1DC" w:themeFill="accent3" w:themeFillTint="34"/>
      </w:tcPr>
    </w:tblStylePr>
    <w:tblStylePr w:type="band1Horz">
      <w:rPr>
        <w:color w:val="404040"/>
        <w:sz w:val="22"/>
        <w:szCs w:val="22"/>
      </w:rPr>
      <w:tblPr/>
      <w:tcPr>
        <w:shd w:val="clear" w:color="auto" w:fill="EAF1DC" w:themeFill="accent3" w:themeFillTint="34"/>
      </w:tcPr>
    </w:tblStylePr>
  </w:style>
  <w:style w:type="table" w:customStyle="1" w:styleId="GridTable4-Accent4">
    <w:name w:val="Grid Table 4 - Accent 4"/>
    <w:basedOn w:val="a1"/>
    <w:uiPriority w:val="59"/>
    <w:rsid w:val="00681157"/>
    <w:pPr>
      <w:spacing w:after="0" w:line="240" w:lineRule="auto"/>
    </w:pPr>
    <w:rPr>
      <w:sz w:val="20"/>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5DFEC" w:themeFill="accent4" w:themeFillTint="34"/>
      </w:tcPr>
    </w:tblStylePr>
    <w:tblStylePr w:type="band1Horz">
      <w:rPr>
        <w:color w:val="404040"/>
        <w:sz w:val="22"/>
        <w:szCs w:val="22"/>
      </w:rPr>
      <w:tblPr/>
      <w:tcPr>
        <w:shd w:val="clear" w:color="auto" w:fill="E5DFEC" w:themeFill="accent4" w:themeFillTint="34"/>
      </w:tcPr>
    </w:tblStylePr>
  </w:style>
  <w:style w:type="table" w:customStyle="1" w:styleId="GridTable4-Accent5">
    <w:name w:val="Grid Table 4 - Accent 5"/>
    <w:basedOn w:val="a1"/>
    <w:uiPriority w:val="59"/>
    <w:rsid w:val="00681157"/>
    <w:pPr>
      <w:spacing w:after="0" w:line="240" w:lineRule="auto"/>
    </w:pPr>
    <w:rPr>
      <w:sz w:val="20"/>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EF3" w:themeFill="accent5" w:themeFillTint="34"/>
      </w:tcPr>
    </w:tblStylePr>
    <w:tblStylePr w:type="band1Horz">
      <w:rPr>
        <w:color w:val="404040"/>
        <w:sz w:val="22"/>
        <w:szCs w:val="22"/>
      </w:rPr>
      <w:tblPr/>
      <w:tcPr>
        <w:shd w:val="clear" w:color="auto" w:fill="DAEEF3" w:themeFill="accent5" w:themeFillTint="34"/>
      </w:tcPr>
    </w:tblStylePr>
  </w:style>
  <w:style w:type="table" w:customStyle="1" w:styleId="GridTable4-Accent6">
    <w:name w:val="Grid Table 4 - Accent 6"/>
    <w:basedOn w:val="a1"/>
    <w:uiPriority w:val="59"/>
    <w:rsid w:val="00681157"/>
    <w:pPr>
      <w:spacing w:after="0" w:line="240" w:lineRule="auto"/>
    </w:pPr>
    <w:rPr>
      <w:sz w:val="20"/>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DE9D8" w:themeFill="accent6" w:themeFillTint="34"/>
      </w:tcPr>
    </w:tblStylePr>
    <w:tblStylePr w:type="band1Horz">
      <w:rPr>
        <w:color w:val="404040"/>
        <w:sz w:val="22"/>
        <w:szCs w:val="22"/>
      </w:rPr>
      <w:tblPr/>
      <w:tcPr>
        <w:shd w:val="clear" w:color="auto" w:fill="FDE9D8" w:themeFill="accent6" w:themeFillTint="34"/>
      </w:tcPr>
    </w:tblStylePr>
  </w:style>
  <w:style w:type="table" w:customStyle="1" w:styleId="GridTable5Dark-Accent1">
    <w:name w:val="Grid Table 5 Dark- Accent 1"/>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4F81BD" w:themeFill="accent1"/>
      </w:tcPr>
    </w:tblStylePr>
    <w:tblStylePr w:type="lastRow">
      <w:rPr>
        <w:b/>
        <w:color w:val="FFFFFF"/>
        <w:sz w:val="22"/>
        <w:szCs w:val="22"/>
      </w:rPr>
      <w:tblPr/>
      <w:tcPr>
        <w:tcBorders>
          <w:top w:val="single" w:sz="4" w:space="0" w:color="FFFFFF" w:themeColor="light1"/>
        </w:tcBorders>
        <w:shd w:val="clear" w:color="auto" w:fill="4F81BD" w:themeFill="accent1"/>
      </w:tcPr>
    </w:tblStylePr>
    <w:tblStylePr w:type="firstCol">
      <w:rPr>
        <w:b/>
        <w:color w:val="FFFFFF"/>
        <w:sz w:val="22"/>
        <w:szCs w:val="22"/>
      </w:rPr>
      <w:tblPr/>
      <w:tcPr>
        <w:shd w:val="clear" w:color="auto" w:fill="4F81BD" w:themeFill="accent1"/>
      </w:tcPr>
    </w:tblStylePr>
    <w:tblStylePr w:type="lastCol">
      <w:rPr>
        <w:b/>
        <w:color w:val="FFFFFF"/>
        <w:sz w:val="22"/>
        <w:szCs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C0504D" w:themeFill="accent2"/>
      </w:tcPr>
    </w:tblStylePr>
    <w:tblStylePr w:type="lastRow">
      <w:rPr>
        <w:b/>
        <w:color w:val="FFFFFF"/>
        <w:sz w:val="22"/>
        <w:szCs w:val="22"/>
      </w:rPr>
      <w:tblPr/>
      <w:tcPr>
        <w:tcBorders>
          <w:top w:val="single" w:sz="4" w:space="0" w:color="FFFFFF" w:themeColor="light1"/>
        </w:tcBorders>
        <w:shd w:val="clear" w:color="auto" w:fill="C0504D" w:themeFill="accent2"/>
      </w:tcPr>
    </w:tblStylePr>
    <w:tblStylePr w:type="firstCol">
      <w:rPr>
        <w:b/>
        <w:color w:val="FFFFFF"/>
        <w:sz w:val="22"/>
        <w:szCs w:val="22"/>
      </w:rPr>
      <w:tblPr/>
      <w:tcPr>
        <w:shd w:val="clear" w:color="auto" w:fill="C0504D" w:themeFill="accent2"/>
      </w:tcPr>
    </w:tblStylePr>
    <w:tblStylePr w:type="lastCol">
      <w:rPr>
        <w:b/>
        <w:color w:val="FFFFFF"/>
        <w:sz w:val="22"/>
        <w:szCs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9BBB59" w:themeFill="accent3"/>
      </w:tcPr>
    </w:tblStylePr>
    <w:tblStylePr w:type="lastRow">
      <w:rPr>
        <w:b/>
        <w:color w:val="FFFFFF"/>
        <w:sz w:val="22"/>
        <w:szCs w:val="22"/>
      </w:rPr>
      <w:tblPr/>
      <w:tcPr>
        <w:tcBorders>
          <w:top w:val="single" w:sz="4" w:space="0" w:color="FFFFFF" w:themeColor="light1"/>
        </w:tcBorders>
        <w:shd w:val="clear" w:color="auto" w:fill="9BBB59" w:themeFill="accent3"/>
      </w:tcPr>
    </w:tblStylePr>
    <w:tblStylePr w:type="firstCol">
      <w:rPr>
        <w:b/>
        <w:color w:val="FFFFFF"/>
        <w:sz w:val="22"/>
        <w:szCs w:val="22"/>
      </w:rPr>
      <w:tblPr/>
      <w:tcPr>
        <w:shd w:val="clear" w:color="auto" w:fill="9BBB59" w:themeFill="accent3"/>
      </w:tcPr>
    </w:tblStylePr>
    <w:tblStylePr w:type="lastCol">
      <w:rPr>
        <w:b/>
        <w:color w:val="FFFFFF"/>
        <w:sz w:val="22"/>
        <w:szCs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8064A2" w:themeFill="accent4"/>
      </w:tcPr>
    </w:tblStylePr>
    <w:tblStylePr w:type="lastRow">
      <w:rPr>
        <w:b/>
        <w:color w:val="FFFFFF"/>
        <w:sz w:val="22"/>
        <w:szCs w:val="22"/>
      </w:rPr>
      <w:tblPr/>
      <w:tcPr>
        <w:tcBorders>
          <w:top w:val="single" w:sz="4" w:space="0" w:color="FFFFFF" w:themeColor="light1"/>
        </w:tcBorders>
        <w:shd w:val="clear" w:color="auto" w:fill="8064A2" w:themeFill="accent4"/>
      </w:tcPr>
    </w:tblStylePr>
    <w:tblStylePr w:type="firstCol">
      <w:rPr>
        <w:b/>
        <w:color w:val="FFFFFF"/>
        <w:sz w:val="22"/>
        <w:szCs w:val="22"/>
      </w:rPr>
      <w:tblPr/>
      <w:tcPr>
        <w:shd w:val="clear" w:color="auto" w:fill="8064A2" w:themeFill="accent4"/>
      </w:tcPr>
    </w:tblStylePr>
    <w:tblStylePr w:type="lastCol">
      <w:rPr>
        <w:b/>
        <w:color w:val="FFFFFF"/>
        <w:sz w:val="22"/>
        <w:szCs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4BACC6" w:themeFill="accent5"/>
      </w:tcPr>
    </w:tblStylePr>
    <w:tblStylePr w:type="lastRow">
      <w:rPr>
        <w:b/>
        <w:color w:val="FFFFFF"/>
        <w:sz w:val="22"/>
        <w:szCs w:val="22"/>
      </w:rPr>
      <w:tblPr/>
      <w:tcPr>
        <w:tcBorders>
          <w:top w:val="single" w:sz="4" w:space="0" w:color="FFFFFF" w:themeColor="light1"/>
        </w:tcBorders>
        <w:shd w:val="clear" w:color="auto" w:fill="4BACC6" w:themeFill="accent5"/>
      </w:tcPr>
    </w:tblStylePr>
    <w:tblStylePr w:type="firstCol">
      <w:rPr>
        <w:b/>
        <w:color w:val="FFFFFF"/>
        <w:sz w:val="22"/>
        <w:szCs w:val="22"/>
      </w:rPr>
      <w:tblPr/>
      <w:tcPr>
        <w:shd w:val="clear" w:color="auto" w:fill="4BACC6" w:themeFill="accent5"/>
      </w:tcPr>
    </w:tblStylePr>
    <w:tblStylePr w:type="lastCol">
      <w:rPr>
        <w:b/>
        <w:color w:val="FFFFFF"/>
        <w:sz w:val="22"/>
        <w:szCs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rsid w:val="00681157"/>
    <w:pPr>
      <w:spacing w:after="0" w:line="240" w:lineRule="auto"/>
    </w:pPr>
    <w:rPr>
      <w:sz w:val="20"/>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F79646" w:themeFill="accent6"/>
      </w:tcPr>
    </w:tblStylePr>
    <w:tblStylePr w:type="lastRow">
      <w:rPr>
        <w:b/>
        <w:color w:val="FFFFFF"/>
        <w:sz w:val="22"/>
        <w:szCs w:val="22"/>
      </w:rPr>
      <w:tblPr/>
      <w:tcPr>
        <w:tcBorders>
          <w:top w:val="single" w:sz="4" w:space="0" w:color="FFFFFF" w:themeColor="light1"/>
        </w:tcBorders>
        <w:shd w:val="clear" w:color="auto" w:fill="F79646" w:themeFill="accent6"/>
      </w:tcPr>
    </w:tblStylePr>
    <w:tblStylePr w:type="firstCol">
      <w:rPr>
        <w:b/>
        <w:color w:val="FFFFFF"/>
        <w:sz w:val="22"/>
        <w:szCs w:val="22"/>
      </w:rPr>
      <w:tblPr/>
      <w:tcPr>
        <w:shd w:val="clear" w:color="auto" w:fill="F79646" w:themeFill="accent6"/>
      </w:tcPr>
    </w:tblStylePr>
    <w:tblStylePr w:type="lastCol">
      <w:rPr>
        <w:b/>
        <w:color w:val="FFFFFF"/>
        <w:sz w:val="22"/>
        <w:szCs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Accent1">
    <w:name w:val="Grid Table 6 Colorful - Accent 1"/>
    <w:basedOn w:val="a1"/>
    <w:uiPriority w:val="99"/>
    <w:rsid w:val="00681157"/>
    <w:pPr>
      <w:spacing w:after="0" w:line="240" w:lineRule="auto"/>
    </w:pPr>
    <w:rPr>
      <w:sz w:val="20"/>
    </w:rPr>
    <w:tblPr>
      <w:tblStyleRowBandSize w:val="1"/>
      <w:tblStyleColBandSize w:val="1"/>
      <w:tblInd w:w="0" w:type="nil"/>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color w:val="A6BFDD" w:themeColor="accent1" w:themeTint="80" w:themeShade="95"/>
        <w:sz w:val="22"/>
        <w:szCs w:val="22"/>
      </w:rPr>
      <w:tblPr/>
      <w:tcPr>
        <w:shd w:val="clear" w:color="auto" w:fill="DAE5F1" w:themeFill="accent1" w:themeFillTint="34"/>
      </w:tcPr>
    </w:tblStylePr>
    <w:tblStylePr w:type="band2Horz">
      <w:rPr>
        <w:color w:val="A6BFDD" w:themeColor="accent1" w:themeTint="80" w:themeShade="95"/>
        <w:sz w:val="22"/>
        <w:szCs w:val="22"/>
      </w:rPr>
    </w:tblStylePr>
  </w:style>
  <w:style w:type="table" w:customStyle="1" w:styleId="GridTable6Colorful-Accent2">
    <w:name w:val="Grid Table 6 Colorful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color w:val="D99695" w:themeColor="accent2" w:themeTint="97" w:themeShade="95"/>
        <w:sz w:val="22"/>
        <w:szCs w:val="22"/>
      </w:rPr>
      <w:tblPr/>
      <w:tcPr>
        <w:shd w:val="clear" w:color="auto" w:fill="F2DCDC" w:themeFill="accent2" w:themeFillTint="32"/>
      </w:tcPr>
    </w:tblStylePr>
    <w:tblStylePr w:type="band2Horz">
      <w:rPr>
        <w:color w:val="D99695" w:themeColor="accent2" w:themeTint="97" w:themeShade="95"/>
        <w:sz w:val="22"/>
        <w:szCs w:val="22"/>
      </w:rPr>
    </w:tblStylePr>
  </w:style>
  <w:style w:type="table" w:customStyle="1" w:styleId="GridTable6Colorful-Accent3">
    <w:name w:val="Grid Table 6 Colorful - Accent 3"/>
    <w:basedOn w:val="a1"/>
    <w:uiPriority w:val="99"/>
    <w:rsid w:val="00681157"/>
    <w:pPr>
      <w:spacing w:after="0" w:line="240" w:lineRule="auto"/>
    </w:pPr>
    <w:rPr>
      <w:sz w:val="20"/>
    </w:rPr>
    <w:tblPr>
      <w:tblStyleRowBandSize w:val="1"/>
      <w:tblStyleColBandSize w:val="1"/>
      <w:tblInd w:w="0" w:type="nil"/>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color w:val="9ABB59" w:themeColor="accent3" w:themeTint="FE" w:themeShade="95"/>
        <w:sz w:val="22"/>
        <w:szCs w:val="22"/>
      </w:rPr>
      <w:tblPr/>
      <w:tcPr>
        <w:shd w:val="clear" w:color="auto" w:fill="EAF1DC" w:themeFill="accent3" w:themeFillTint="34"/>
      </w:tcPr>
    </w:tblStylePr>
    <w:tblStylePr w:type="band2Horz">
      <w:rPr>
        <w:color w:val="9ABB59" w:themeColor="accent3" w:themeTint="FE" w:themeShade="95"/>
        <w:sz w:val="22"/>
        <w:szCs w:val="22"/>
      </w:rPr>
    </w:tblStylePr>
  </w:style>
  <w:style w:type="table" w:customStyle="1" w:styleId="GridTable6Colorful-Accent4">
    <w:name w:val="Grid Table 6 Colorful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color w:val="B2A1C6" w:themeColor="accent4" w:themeTint="9A" w:themeShade="95"/>
        <w:sz w:val="22"/>
        <w:szCs w:val="22"/>
      </w:rPr>
      <w:tblPr/>
      <w:tcPr>
        <w:shd w:val="clear" w:color="auto" w:fill="E5DFEC" w:themeFill="accent4" w:themeFillTint="34"/>
      </w:tcPr>
    </w:tblStylePr>
    <w:tblStylePr w:type="band2Horz">
      <w:rPr>
        <w:color w:val="B2A1C6" w:themeColor="accent4" w:themeTint="9A" w:themeShade="95"/>
        <w:sz w:val="22"/>
        <w:szCs w:val="22"/>
      </w:rPr>
    </w:tblStylePr>
  </w:style>
  <w:style w:type="table" w:customStyle="1" w:styleId="GridTable6Colorful-Accent5">
    <w:name w:val="Grid Table 6 Colorful - Accent 5"/>
    <w:basedOn w:val="a1"/>
    <w:uiPriority w:val="99"/>
    <w:rsid w:val="00681157"/>
    <w:pPr>
      <w:spacing w:after="0" w:line="240" w:lineRule="auto"/>
    </w:pPr>
    <w:rPr>
      <w:sz w:val="20"/>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color w:val="266779" w:themeColor="accent5" w:themeShade="95"/>
        <w:sz w:val="22"/>
        <w:szCs w:val="22"/>
      </w:rPr>
      <w:tblPr/>
      <w:tcPr>
        <w:shd w:val="clear" w:color="auto" w:fill="DAEEF3" w:themeFill="accent5" w:themeFillTint="34"/>
      </w:tcPr>
    </w:tblStylePr>
    <w:tblStylePr w:type="band2Horz">
      <w:rPr>
        <w:color w:val="266779" w:themeColor="accent5" w:themeShade="95"/>
        <w:sz w:val="22"/>
        <w:szCs w:val="22"/>
      </w:rPr>
    </w:tblStylePr>
  </w:style>
  <w:style w:type="table" w:customStyle="1" w:styleId="GridTable6Colorful-Accent6">
    <w:name w:val="Grid Table 6 Colorful - Accent 6"/>
    <w:basedOn w:val="a1"/>
    <w:uiPriority w:val="99"/>
    <w:rsid w:val="00681157"/>
    <w:pPr>
      <w:spacing w:after="0" w:line="240" w:lineRule="auto"/>
    </w:pPr>
    <w:rPr>
      <w:sz w:val="20"/>
    </w:rPr>
    <w:tblPr>
      <w:tblStyleRowBandSize w:val="1"/>
      <w:tblStyleColBandSize w:val="1"/>
      <w:tblInd w:w="0" w:type="nil"/>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color w:val="266779" w:themeColor="accent5" w:themeShade="95"/>
        <w:sz w:val="22"/>
        <w:szCs w:val="22"/>
      </w:rPr>
      <w:tblPr/>
      <w:tcPr>
        <w:shd w:val="clear" w:color="auto" w:fill="FDE9D8" w:themeFill="accent6" w:themeFillTint="34"/>
      </w:tcPr>
    </w:tblStylePr>
    <w:tblStylePr w:type="band2Horz">
      <w:rPr>
        <w:color w:val="266779" w:themeColor="accent5" w:themeShade="95"/>
        <w:sz w:val="22"/>
        <w:szCs w:val="22"/>
      </w:rPr>
    </w:tblStylePr>
  </w:style>
  <w:style w:type="table" w:customStyle="1" w:styleId="GridTable7Colorful-Accent1">
    <w:name w:val="Grid Table 7 Colorful - Accent 1"/>
    <w:basedOn w:val="a1"/>
    <w:uiPriority w:val="99"/>
    <w:rsid w:val="00681157"/>
    <w:pPr>
      <w:spacing w:after="0" w:line="240" w:lineRule="auto"/>
    </w:pPr>
    <w:rPr>
      <w:sz w:val="20"/>
    </w:rPr>
    <w:tblPr>
      <w:tblStyleRowBandSize w:val="1"/>
      <w:tblStyleColBandSize w:val="1"/>
      <w:tblInd w:w="0" w:type="nil"/>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szCs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b/>
        <w:color w:val="A6BFDD" w:themeColor="accent1" w:themeTint="80" w:themeShade="95"/>
        <w:sz w:val="22"/>
        <w:szCs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A6BFDD" w:themeColor="accent1" w:themeTint="80" w:themeShade="95"/>
        <w:sz w:val="22"/>
        <w:szCs w:val="22"/>
      </w:rPr>
      <w:tblPr/>
      <w:tcPr>
        <w:tcBorders>
          <w:top w:val="none" w:sz="0" w:space="0" w:color="auto"/>
          <w:left w:val="none" w:sz="0" w:space="0" w:color="auto"/>
          <w:bottom w:val="none" w:sz="0" w:space="0" w:color="auto"/>
          <w:right w:val="single" w:sz="4" w:space="0" w:color="4F81BD" w:themeColor="accent1"/>
        </w:tcBorders>
        <w:shd w:val="clear" w:color="auto" w:fill="auto"/>
      </w:tcPr>
    </w:tblStylePr>
    <w:tblStylePr w:type="lastCol">
      <w:rPr>
        <w:i/>
        <w:color w:val="A6BFDD" w:themeColor="accent1" w:themeTint="80" w:themeShade="95"/>
        <w:sz w:val="22"/>
        <w:szCs w:val="22"/>
      </w:rPr>
      <w:tblPr/>
      <w:tcPr>
        <w:tcBorders>
          <w:top w:val="none" w:sz="0" w:space="0" w:color="auto"/>
          <w:left w:val="single" w:sz="4" w:space="0" w:color="4F81BD" w:themeColor="accent1"/>
          <w:bottom w:val="none" w:sz="0" w:space="0" w:color="auto"/>
          <w:right w:val="none" w:sz="0" w:space="0" w:color="auto"/>
        </w:tcBorders>
        <w:shd w:val="clear" w:color="auto" w:fill="auto"/>
      </w:tcPr>
    </w:tblStylePr>
    <w:tblStylePr w:type="band1Vert">
      <w:tblPr/>
      <w:tcPr>
        <w:shd w:val="clear" w:color="auto" w:fill="DAE5F1" w:themeFill="accent1" w:themeFillTint="34"/>
      </w:tcPr>
    </w:tblStylePr>
    <w:tblStylePr w:type="band1Horz">
      <w:rPr>
        <w:color w:val="A6BFDD" w:themeColor="accent1" w:themeTint="80" w:themeShade="95"/>
        <w:sz w:val="22"/>
        <w:szCs w:val="22"/>
      </w:rPr>
      <w:tblPr/>
      <w:tcPr>
        <w:shd w:val="clear" w:color="auto" w:fill="DAE5F1" w:themeFill="accent1" w:themeFillTint="34"/>
      </w:tcPr>
    </w:tblStylePr>
    <w:tblStylePr w:type="band2Horz">
      <w:rPr>
        <w:color w:val="A6BFDD" w:themeColor="accent1" w:themeTint="80" w:themeShade="95"/>
        <w:sz w:val="22"/>
        <w:szCs w:val="22"/>
      </w:rPr>
    </w:tblStylePr>
  </w:style>
  <w:style w:type="table" w:customStyle="1" w:styleId="GridTable7Colorful-Accent2">
    <w:name w:val="Grid Table 7 Colorful - Accent 2"/>
    <w:basedOn w:val="a1"/>
    <w:uiPriority w:val="99"/>
    <w:rsid w:val="00681157"/>
    <w:pPr>
      <w:spacing w:after="0" w:line="240" w:lineRule="auto"/>
    </w:pPr>
    <w:rPr>
      <w:sz w:val="20"/>
    </w:rPr>
    <w:tblPr>
      <w:tblStyleRowBandSize w:val="1"/>
      <w:tblStyleColBandSize w:val="1"/>
      <w:tblInd w:w="0" w:type="nil"/>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szCs w:val="22"/>
      </w:rPr>
      <w:tblPr/>
      <w:tcPr>
        <w:tcBorders>
          <w:top w:val="none" w:sz="0" w:space="0" w:color="auto"/>
          <w:left w:val="none" w:sz="0" w:space="0" w:color="auto"/>
          <w:bottom w:val="single" w:sz="4" w:space="0" w:color="C0504D" w:themeColor="accent2"/>
          <w:right w:val="none" w:sz="0" w:space="0" w:color="auto"/>
        </w:tcBorders>
        <w:shd w:val="clear" w:color="auto" w:fill="FFFFFF" w:themeFill="light1"/>
      </w:tcPr>
    </w:tblStylePr>
    <w:tblStylePr w:type="lastRow">
      <w:rPr>
        <w:b/>
        <w:color w:val="D99695" w:themeColor="accent2" w:themeTint="97" w:themeShade="95"/>
        <w:sz w:val="22"/>
        <w:szCs w:val="22"/>
      </w:rPr>
      <w:tblPr/>
      <w:tcPr>
        <w:tcBorders>
          <w:top w:val="single" w:sz="4" w:space="0" w:color="C0504D"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D99695" w:themeColor="accent2" w:themeTint="97" w:themeShade="95"/>
        <w:sz w:val="22"/>
        <w:szCs w:val="22"/>
      </w:rPr>
      <w:tblPr/>
      <w:tcPr>
        <w:tcBorders>
          <w:top w:val="none" w:sz="0" w:space="0" w:color="auto"/>
          <w:left w:val="none" w:sz="0" w:space="0" w:color="auto"/>
          <w:bottom w:val="none" w:sz="0" w:space="0" w:color="auto"/>
          <w:right w:val="single" w:sz="4" w:space="0" w:color="C0504D" w:themeColor="accent2"/>
        </w:tcBorders>
        <w:shd w:val="clear" w:color="auto" w:fill="auto"/>
      </w:tcPr>
    </w:tblStylePr>
    <w:tblStylePr w:type="lastCol">
      <w:rPr>
        <w:i/>
        <w:color w:val="D99695" w:themeColor="accent2" w:themeTint="97" w:themeShade="95"/>
        <w:sz w:val="22"/>
        <w:szCs w:val="22"/>
      </w:rPr>
      <w:tblPr/>
      <w:tcPr>
        <w:tcBorders>
          <w:top w:val="none" w:sz="0" w:space="0" w:color="auto"/>
          <w:left w:val="single" w:sz="4" w:space="0" w:color="C0504D" w:themeColor="accent2"/>
          <w:bottom w:val="none" w:sz="0" w:space="0" w:color="auto"/>
          <w:right w:val="none" w:sz="0" w:space="0" w:color="auto"/>
        </w:tcBorders>
        <w:shd w:val="clear" w:color="auto" w:fill="auto"/>
      </w:tcPr>
    </w:tblStylePr>
    <w:tblStylePr w:type="band1Vert">
      <w:tblPr/>
      <w:tcPr>
        <w:shd w:val="clear" w:color="auto" w:fill="F2DCDC" w:themeFill="accent2" w:themeFillTint="32"/>
      </w:tcPr>
    </w:tblStylePr>
    <w:tblStylePr w:type="band1Horz">
      <w:rPr>
        <w:color w:val="D99695" w:themeColor="accent2" w:themeTint="97" w:themeShade="95"/>
        <w:sz w:val="22"/>
        <w:szCs w:val="22"/>
      </w:rPr>
      <w:tblPr/>
      <w:tcPr>
        <w:shd w:val="clear" w:color="auto" w:fill="F2DCDC" w:themeFill="accent2" w:themeFillTint="32"/>
      </w:tcPr>
    </w:tblStylePr>
    <w:tblStylePr w:type="band2Horz">
      <w:rPr>
        <w:color w:val="D99695" w:themeColor="accent2" w:themeTint="97" w:themeShade="95"/>
        <w:sz w:val="22"/>
        <w:szCs w:val="22"/>
      </w:rPr>
    </w:tblStylePr>
  </w:style>
  <w:style w:type="table" w:customStyle="1" w:styleId="GridTable7Colorful-Accent3">
    <w:name w:val="Grid Table 7 Colorful - Accent 3"/>
    <w:basedOn w:val="a1"/>
    <w:uiPriority w:val="99"/>
    <w:rsid w:val="00681157"/>
    <w:pPr>
      <w:spacing w:after="0" w:line="240" w:lineRule="auto"/>
    </w:pPr>
    <w:rPr>
      <w:sz w:val="20"/>
    </w:rPr>
    <w:tblPr>
      <w:tblStyleRowBandSize w:val="1"/>
      <w:tblStyleColBandSize w:val="1"/>
      <w:tblInd w:w="0" w:type="nil"/>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szCs w:val="22"/>
      </w:rPr>
      <w:tblPr/>
      <w:tcPr>
        <w:tcBorders>
          <w:top w:val="none" w:sz="0" w:space="0" w:color="auto"/>
          <w:left w:val="none" w:sz="0" w:space="0" w:color="auto"/>
          <w:bottom w:val="single" w:sz="4" w:space="0" w:color="9BBB59" w:themeColor="accent3"/>
          <w:right w:val="none" w:sz="0" w:space="0" w:color="auto"/>
        </w:tcBorders>
        <w:shd w:val="clear" w:color="auto" w:fill="FFFFFF" w:themeFill="light1"/>
      </w:tcPr>
    </w:tblStylePr>
    <w:tblStylePr w:type="lastRow">
      <w:rPr>
        <w:b/>
        <w:color w:val="9ABB59" w:themeColor="accent3" w:themeTint="FE" w:themeShade="95"/>
        <w:sz w:val="22"/>
        <w:szCs w:val="22"/>
      </w:rPr>
      <w:tblPr/>
      <w:tcPr>
        <w:tcBorders>
          <w:top w:val="single" w:sz="4" w:space="0" w:color="9BBB59"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9ABB59" w:themeColor="accent3" w:themeTint="FE" w:themeShade="95"/>
        <w:sz w:val="22"/>
        <w:szCs w:val="22"/>
      </w:rPr>
      <w:tblPr/>
      <w:tcPr>
        <w:tcBorders>
          <w:top w:val="none" w:sz="0" w:space="0" w:color="auto"/>
          <w:left w:val="none" w:sz="0" w:space="0" w:color="auto"/>
          <w:bottom w:val="none" w:sz="0" w:space="0" w:color="auto"/>
          <w:right w:val="single" w:sz="4" w:space="0" w:color="9BBB59" w:themeColor="accent3"/>
        </w:tcBorders>
        <w:shd w:val="clear" w:color="auto" w:fill="auto"/>
      </w:tcPr>
    </w:tblStylePr>
    <w:tblStylePr w:type="lastCol">
      <w:rPr>
        <w:i/>
        <w:color w:val="9ABB59" w:themeColor="accent3" w:themeTint="FE" w:themeShade="95"/>
        <w:sz w:val="22"/>
        <w:szCs w:val="22"/>
      </w:rPr>
      <w:tblPr/>
      <w:tcPr>
        <w:tcBorders>
          <w:top w:val="none" w:sz="0" w:space="0" w:color="auto"/>
          <w:left w:val="single" w:sz="4" w:space="0" w:color="9BBB59" w:themeColor="accent3"/>
          <w:bottom w:val="none" w:sz="0" w:space="0" w:color="auto"/>
          <w:right w:val="none" w:sz="0" w:space="0" w:color="auto"/>
        </w:tcBorders>
        <w:shd w:val="clear" w:color="auto" w:fill="auto"/>
      </w:tcPr>
    </w:tblStylePr>
    <w:tblStylePr w:type="band1Vert">
      <w:tblPr/>
      <w:tcPr>
        <w:shd w:val="clear" w:color="auto" w:fill="EAF1DC" w:themeFill="accent3" w:themeFillTint="34"/>
      </w:tcPr>
    </w:tblStylePr>
    <w:tblStylePr w:type="band1Horz">
      <w:rPr>
        <w:color w:val="9ABB59" w:themeColor="accent3" w:themeTint="FE" w:themeShade="95"/>
        <w:sz w:val="22"/>
        <w:szCs w:val="22"/>
      </w:rPr>
      <w:tblPr/>
      <w:tcPr>
        <w:shd w:val="clear" w:color="auto" w:fill="EAF1DC" w:themeFill="accent3" w:themeFillTint="34"/>
      </w:tcPr>
    </w:tblStylePr>
    <w:tblStylePr w:type="band2Horz">
      <w:rPr>
        <w:color w:val="9ABB59" w:themeColor="accent3" w:themeTint="FE" w:themeShade="95"/>
        <w:sz w:val="22"/>
        <w:szCs w:val="22"/>
      </w:rPr>
    </w:tblStylePr>
  </w:style>
  <w:style w:type="table" w:customStyle="1" w:styleId="GridTable7Colorful-Accent4">
    <w:name w:val="Grid Table 7 Colorful - Accent 4"/>
    <w:basedOn w:val="a1"/>
    <w:uiPriority w:val="99"/>
    <w:rsid w:val="00681157"/>
    <w:pPr>
      <w:spacing w:after="0" w:line="240" w:lineRule="auto"/>
    </w:pPr>
    <w:rPr>
      <w:sz w:val="20"/>
    </w:rPr>
    <w:tblPr>
      <w:tblStyleRowBandSize w:val="1"/>
      <w:tblStyleColBandSize w:val="1"/>
      <w:tblInd w:w="0" w:type="nil"/>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szCs w:val="22"/>
      </w:rPr>
      <w:tblPr/>
      <w:tcPr>
        <w:tcBorders>
          <w:top w:val="none" w:sz="0" w:space="0" w:color="auto"/>
          <w:left w:val="none" w:sz="0" w:space="0" w:color="auto"/>
          <w:bottom w:val="single" w:sz="4" w:space="0" w:color="8064A2" w:themeColor="accent4"/>
          <w:right w:val="none" w:sz="0" w:space="0" w:color="auto"/>
        </w:tcBorders>
        <w:shd w:val="clear" w:color="auto" w:fill="FFFFFF" w:themeFill="light1"/>
      </w:tcPr>
    </w:tblStylePr>
    <w:tblStylePr w:type="lastRow">
      <w:rPr>
        <w:b/>
        <w:color w:val="B2A1C6" w:themeColor="accent4" w:themeTint="9A" w:themeShade="95"/>
        <w:sz w:val="22"/>
        <w:szCs w:val="22"/>
      </w:rPr>
      <w:tblPr/>
      <w:tcPr>
        <w:tcBorders>
          <w:top w:val="single" w:sz="4" w:space="0" w:color="8064A2"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B2A1C6" w:themeColor="accent4" w:themeTint="9A" w:themeShade="95"/>
        <w:sz w:val="22"/>
        <w:szCs w:val="22"/>
      </w:rPr>
      <w:tblPr/>
      <w:tcPr>
        <w:tcBorders>
          <w:top w:val="none" w:sz="0" w:space="0" w:color="auto"/>
          <w:left w:val="none" w:sz="0" w:space="0" w:color="auto"/>
          <w:bottom w:val="none" w:sz="0" w:space="0" w:color="auto"/>
          <w:right w:val="single" w:sz="4" w:space="0" w:color="8064A2" w:themeColor="accent4"/>
        </w:tcBorders>
        <w:shd w:val="clear" w:color="auto" w:fill="auto"/>
      </w:tcPr>
    </w:tblStylePr>
    <w:tblStylePr w:type="lastCol">
      <w:rPr>
        <w:i/>
        <w:color w:val="B2A1C6" w:themeColor="accent4" w:themeTint="9A" w:themeShade="95"/>
        <w:sz w:val="22"/>
        <w:szCs w:val="22"/>
      </w:rPr>
      <w:tblPr/>
      <w:tcPr>
        <w:tcBorders>
          <w:top w:val="none" w:sz="0" w:space="0" w:color="auto"/>
          <w:left w:val="single" w:sz="4" w:space="0" w:color="8064A2" w:themeColor="accent4"/>
          <w:bottom w:val="none" w:sz="0" w:space="0" w:color="auto"/>
          <w:right w:val="none" w:sz="0" w:space="0" w:color="auto"/>
        </w:tcBorders>
        <w:shd w:val="clear" w:color="auto" w:fill="auto"/>
      </w:tcPr>
    </w:tblStylePr>
    <w:tblStylePr w:type="band1Vert">
      <w:tblPr/>
      <w:tcPr>
        <w:shd w:val="clear" w:color="auto" w:fill="E5DFEC" w:themeFill="accent4" w:themeFillTint="34"/>
      </w:tcPr>
    </w:tblStylePr>
    <w:tblStylePr w:type="band1Horz">
      <w:rPr>
        <w:color w:val="B2A1C6" w:themeColor="accent4" w:themeTint="9A" w:themeShade="95"/>
        <w:sz w:val="22"/>
        <w:szCs w:val="22"/>
      </w:rPr>
      <w:tblPr/>
      <w:tcPr>
        <w:shd w:val="clear" w:color="auto" w:fill="E5DFEC" w:themeFill="accent4" w:themeFillTint="34"/>
      </w:tcPr>
    </w:tblStylePr>
    <w:tblStylePr w:type="band2Horz">
      <w:rPr>
        <w:color w:val="B2A1C6" w:themeColor="accent4" w:themeTint="9A" w:themeShade="95"/>
        <w:sz w:val="22"/>
        <w:szCs w:val="22"/>
      </w:rPr>
    </w:tblStylePr>
  </w:style>
  <w:style w:type="table" w:customStyle="1" w:styleId="GridTable7Colorful-Accent5">
    <w:name w:val="Grid Table 7 Colorful - Accent 5"/>
    <w:basedOn w:val="a1"/>
    <w:uiPriority w:val="99"/>
    <w:rsid w:val="00681157"/>
    <w:pPr>
      <w:spacing w:after="0" w:line="240" w:lineRule="auto"/>
    </w:pPr>
    <w:rPr>
      <w:sz w:val="20"/>
    </w:rPr>
    <w:tblPr>
      <w:tblStyleRowBandSize w:val="1"/>
      <w:tblStyleColBandSize w:val="1"/>
      <w:tblInd w:w="0" w:type="nil"/>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szCs w:val="22"/>
      </w:rPr>
      <w:tblPr/>
      <w:tcPr>
        <w:tcBorders>
          <w:top w:val="none" w:sz="0" w:space="0" w:color="auto"/>
          <w:left w:val="none" w:sz="0" w:space="0" w:color="auto"/>
          <w:bottom w:val="single" w:sz="4" w:space="0" w:color="4BACC6" w:themeColor="accent5"/>
          <w:right w:val="none" w:sz="0" w:space="0" w:color="auto"/>
        </w:tcBorders>
        <w:shd w:val="clear" w:color="auto" w:fill="FFFFFF" w:themeFill="light1"/>
      </w:tcPr>
    </w:tblStylePr>
    <w:tblStylePr w:type="lastRow">
      <w:rPr>
        <w:b/>
        <w:color w:val="266779" w:themeColor="accent5" w:themeShade="95"/>
        <w:sz w:val="22"/>
        <w:szCs w:val="22"/>
      </w:rPr>
      <w:tblPr/>
      <w:tcPr>
        <w:tcBorders>
          <w:top w:val="single" w:sz="4" w:space="0" w:color="4BACC6"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266779" w:themeColor="accent5" w:themeShade="95"/>
        <w:sz w:val="22"/>
        <w:szCs w:val="22"/>
      </w:rPr>
      <w:tblPr/>
      <w:tcPr>
        <w:tcBorders>
          <w:top w:val="none" w:sz="0" w:space="0" w:color="auto"/>
          <w:left w:val="none" w:sz="0" w:space="0" w:color="auto"/>
          <w:bottom w:val="none" w:sz="0" w:space="0" w:color="auto"/>
          <w:right w:val="single" w:sz="4" w:space="0" w:color="4BACC6" w:themeColor="accent5"/>
        </w:tcBorders>
        <w:shd w:val="clear" w:color="auto" w:fill="auto"/>
      </w:tcPr>
    </w:tblStylePr>
    <w:tblStylePr w:type="lastCol">
      <w:rPr>
        <w:i/>
        <w:color w:val="266779" w:themeColor="accent5" w:themeShade="95"/>
        <w:sz w:val="22"/>
        <w:szCs w:val="22"/>
      </w:rPr>
      <w:tblPr/>
      <w:tcPr>
        <w:tcBorders>
          <w:top w:val="none" w:sz="0" w:space="0" w:color="auto"/>
          <w:left w:val="single" w:sz="4" w:space="0" w:color="4BACC6" w:themeColor="accent5"/>
          <w:bottom w:val="none" w:sz="0" w:space="0" w:color="auto"/>
          <w:right w:val="none" w:sz="0" w:space="0" w:color="auto"/>
        </w:tcBorders>
        <w:shd w:val="clear" w:color="auto" w:fill="auto"/>
      </w:tcPr>
    </w:tblStylePr>
    <w:tblStylePr w:type="band1Vert">
      <w:tblPr/>
      <w:tcPr>
        <w:shd w:val="clear" w:color="auto" w:fill="DAEEF3" w:themeFill="accent5" w:themeFillTint="34"/>
      </w:tcPr>
    </w:tblStylePr>
    <w:tblStylePr w:type="band1Horz">
      <w:rPr>
        <w:color w:val="266779" w:themeColor="accent5" w:themeShade="95"/>
        <w:sz w:val="22"/>
        <w:szCs w:val="22"/>
      </w:rPr>
      <w:tblPr/>
      <w:tcPr>
        <w:shd w:val="clear" w:color="auto" w:fill="DAEEF3" w:themeFill="accent5" w:themeFillTint="34"/>
      </w:tcPr>
    </w:tblStylePr>
    <w:tblStylePr w:type="band2Horz">
      <w:rPr>
        <w:color w:val="266779" w:themeColor="accent5" w:themeShade="95"/>
        <w:sz w:val="22"/>
        <w:szCs w:val="22"/>
      </w:rPr>
    </w:tblStylePr>
  </w:style>
  <w:style w:type="table" w:customStyle="1" w:styleId="GridTable7Colorful-Accent6">
    <w:name w:val="Grid Table 7 Colorful - Accent 6"/>
    <w:basedOn w:val="a1"/>
    <w:uiPriority w:val="99"/>
    <w:rsid w:val="00681157"/>
    <w:pPr>
      <w:spacing w:after="0" w:line="240" w:lineRule="auto"/>
    </w:pPr>
    <w:rPr>
      <w:sz w:val="20"/>
    </w:rPr>
    <w:tblPr>
      <w:tblStyleRowBandSize w:val="1"/>
      <w:tblStyleColBandSize w:val="1"/>
      <w:tblInd w:w="0" w:type="nil"/>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szCs w:val="22"/>
      </w:rPr>
      <w:tblPr/>
      <w:tcPr>
        <w:tcBorders>
          <w:top w:val="none" w:sz="0" w:space="0" w:color="auto"/>
          <w:left w:val="none" w:sz="0" w:space="0" w:color="auto"/>
          <w:bottom w:val="single" w:sz="4" w:space="0" w:color="F79646" w:themeColor="accent6"/>
          <w:right w:val="none" w:sz="0" w:space="0" w:color="auto"/>
        </w:tcBorders>
        <w:shd w:val="clear" w:color="auto" w:fill="FFFFFF" w:themeFill="light1"/>
      </w:tcPr>
    </w:tblStylePr>
    <w:tblStylePr w:type="lastRow">
      <w:rPr>
        <w:b/>
        <w:color w:val="B15407" w:themeColor="accent6" w:themeShade="95"/>
        <w:sz w:val="22"/>
        <w:szCs w:val="22"/>
      </w:rPr>
      <w:tblPr/>
      <w:tcPr>
        <w:tcBorders>
          <w:top w:val="single" w:sz="4" w:space="0" w:color="F79646"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B15407" w:themeColor="accent6" w:themeShade="95"/>
        <w:sz w:val="22"/>
        <w:szCs w:val="22"/>
      </w:rPr>
      <w:tblPr/>
      <w:tcPr>
        <w:tcBorders>
          <w:top w:val="none" w:sz="0" w:space="0" w:color="auto"/>
          <w:left w:val="none" w:sz="0" w:space="0" w:color="auto"/>
          <w:bottom w:val="none" w:sz="0" w:space="0" w:color="auto"/>
          <w:right w:val="single" w:sz="4" w:space="0" w:color="F79646" w:themeColor="accent6"/>
        </w:tcBorders>
        <w:shd w:val="clear" w:color="auto" w:fill="auto"/>
      </w:tcPr>
    </w:tblStylePr>
    <w:tblStylePr w:type="lastCol">
      <w:rPr>
        <w:i/>
        <w:color w:val="B15407" w:themeColor="accent6" w:themeShade="95"/>
        <w:sz w:val="22"/>
        <w:szCs w:val="22"/>
      </w:rPr>
      <w:tblPr/>
      <w:tcPr>
        <w:tcBorders>
          <w:top w:val="none" w:sz="0" w:space="0" w:color="auto"/>
          <w:left w:val="single" w:sz="4" w:space="0" w:color="F79646" w:themeColor="accent6"/>
          <w:bottom w:val="none" w:sz="0" w:space="0" w:color="auto"/>
          <w:right w:val="none" w:sz="0" w:space="0" w:color="auto"/>
        </w:tcBorders>
        <w:shd w:val="clear" w:color="auto" w:fill="auto"/>
      </w:tcPr>
    </w:tblStylePr>
    <w:tblStylePr w:type="band1Vert">
      <w:tblPr/>
      <w:tcPr>
        <w:shd w:val="clear" w:color="auto" w:fill="FDE9D8" w:themeFill="accent6" w:themeFillTint="34"/>
      </w:tcPr>
    </w:tblStylePr>
    <w:tblStylePr w:type="band1Horz">
      <w:rPr>
        <w:color w:val="B15407" w:themeColor="accent6" w:themeShade="95"/>
        <w:sz w:val="22"/>
        <w:szCs w:val="22"/>
      </w:rPr>
      <w:tblPr/>
      <w:tcPr>
        <w:shd w:val="clear" w:color="auto" w:fill="FDE9D8" w:themeFill="accent6" w:themeFillTint="34"/>
      </w:tcPr>
    </w:tblStylePr>
    <w:tblStylePr w:type="band2Horz">
      <w:rPr>
        <w:color w:val="B15407" w:themeColor="accent6" w:themeShade="95"/>
        <w:sz w:val="22"/>
        <w:szCs w:val="22"/>
      </w:rPr>
    </w:tblStylePr>
  </w:style>
  <w:style w:type="table" w:customStyle="1" w:styleId="ListTable1Light-Accent1">
    <w:name w:val="List Table 1 Light - Accent 1"/>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themeColor="accent1"/>
          <w:right w:val="none" w:sz="0" w:space="0" w:color="auto"/>
        </w:tcBorders>
      </w:tcPr>
    </w:tblStylePr>
    <w:tblStylePr w:type="lastRow">
      <w:rPr>
        <w:b/>
        <w:color w:val="404040"/>
      </w:rPr>
      <w:tblPr/>
      <w:tcPr>
        <w:tcBorders>
          <w:top w:val="single" w:sz="4" w:space="0" w:color="4F81BD"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themeColor="accent2"/>
          <w:right w:val="none" w:sz="0" w:space="0" w:color="auto"/>
        </w:tcBorders>
      </w:tcPr>
    </w:tblStylePr>
    <w:tblStylePr w:type="lastRow">
      <w:rPr>
        <w:b/>
        <w:color w:val="404040"/>
      </w:rPr>
      <w:tblPr/>
      <w:tcPr>
        <w:tcBorders>
          <w:top w:val="single" w:sz="4" w:space="0" w:color="C0504D"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themeColor="accent3"/>
          <w:right w:val="none" w:sz="0" w:space="0" w:color="auto"/>
        </w:tcBorders>
      </w:tcPr>
    </w:tblStylePr>
    <w:tblStylePr w:type="lastRow">
      <w:rPr>
        <w:b/>
        <w:color w:val="404040"/>
      </w:rPr>
      <w:tblPr/>
      <w:tcPr>
        <w:tcBorders>
          <w:top w:val="single" w:sz="4" w:space="0" w:color="9BBB59"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themeColor="accent4"/>
          <w:right w:val="none" w:sz="0" w:space="0" w:color="auto"/>
        </w:tcBorders>
      </w:tcPr>
    </w:tblStylePr>
    <w:tblStylePr w:type="lastRow">
      <w:rPr>
        <w:b/>
        <w:color w:val="404040"/>
      </w:rPr>
      <w:tblPr/>
      <w:tcPr>
        <w:tcBorders>
          <w:top w:val="single" w:sz="4" w:space="0" w:color="8064A2"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themeColor="accent5"/>
          <w:right w:val="none" w:sz="0" w:space="0" w:color="auto"/>
        </w:tcBorders>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rsid w:val="00681157"/>
    <w:pPr>
      <w:spacing w:after="0" w:line="240" w:lineRule="auto"/>
    </w:pPr>
    <w:rPr>
      <w:sz w:val="20"/>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themeColor="accent6"/>
          <w:right w:val="none" w:sz="0" w:space="0" w:color="auto"/>
        </w:tcBorders>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Accent1">
    <w:name w:val="List Table 2 - Accent 1"/>
    <w:basedOn w:val="a1"/>
    <w:uiPriority w:val="99"/>
    <w:rsid w:val="00681157"/>
    <w:pPr>
      <w:spacing w:after="0" w:line="240" w:lineRule="auto"/>
    </w:pPr>
    <w:rPr>
      <w:sz w:val="20"/>
    </w:rPr>
    <w:tblPr>
      <w:tblStyleRowBandSize w:val="1"/>
      <w:tblStyleColBandSize w:val="1"/>
      <w:tblInd w:w="0" w:type="nil"/>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szCs w:val="22"/>
      </w:rPr>
      <w:tblPr/>
      <w:tcPr>
        <w:tcBorders>
          <w:top w:val="single" w:sz="4" w:space="0" w:color="4F81BD" w:themeColor="accent1"/>
          <w:left w:val="none" w:sz="0" w:space="0" w:color="auto"/>
          <w:bottom w:val="single" w:sz="4" w:space="0" w:color="4F81BD" w:themeColor="accent1"/>
          <w:right w:val="none" w:sz="0" w:space="0" w:color="auto"/>
        </w:tcBorders>
      </w:tcPr>
    </w:tblStylePr>
    <w:tblStylePr w:type="lastRow">
      <w:rPr>
        <w:b/>
        <w:color w:val="404040"/>
        <w:sz w:val="22"/>
        <w:szCs w:val="22"/>
      </w:rPr>
      <w:tblPr/>
      <w:tcPr>
        <w:tcBorders>
          <w:top w:val="single" w:sz="4" w:space="0" w:color="4F81BD" w:themeColor="accent1"/>
          <w:left w:val="none" w:sz="0" w:space="0" w:color="auto"/>
          <w:bottom w:val="single" w:sz="4" w:space="0" w:color="4F81BD" w:themeColor="accen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2DFEE" w:themeFill="accent1" w:themeFillTint="40"/>
      </w:tcPr>
    </w:tblStylePr>
    <w:tblStylePr w:type="band1Horz">
      <w:rPr>
        <w:color w:val="404040"/>
        <w:sz w:val="22"/>
        <w:szCs w:val="22"/>
      </w:rPr>
      <w:tblPr/>
      <w:tcPr>
        <w:shd w:val="clear" w:color="auto" w:fill="D2DFEE" w:themeFill="accent1" w:themeFillTint="40"/>
      </w:tcPr>
    </w:tblStylePr>
  </w:style>
  <w:style w:type="table" w:customStyle="1" w:styleId="ListTable2-Accent2">
    <w:name w:val="List Table 2 - Accent 2"/>
    <w:basedOn w:val="a1"/>
    <w:uiPriority w:val="99"/>
    <w:rsid w:val="00681157"/>
    <w:pPr>
      <w:spacing w:after="0" w:line="240" w:lineRule="auto"/>
    </w:pPr>
    <w:rPr>
      <w:sz w:val="20"/>
    </w:rPr>
    <w:tblPr>
      <w:tblStyleRowBandSize w:val="1"/>
      <w:tblStyleColBandSize w:val="1"/>
      <w:tblInd w:w="0" w:type="nil"/>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szCs w:val="22"/>
      </w:rPr>
      <w:tblPr/>
      <w:tcPr>
        <w:tcBorders>
          <w:top w:val="single" w:sz="4" w:space="0" w:color="C0504D" w:themeColor="accent2"/>
          <w:left w:val="none" w:sz="0" w:space="0" w:color="auto"/>
          <w:bottom w:val="single" w:sz="4" w:space="0" w:color="C0504D" w:themeColor="accent2"/>
          <w:right w:val="none" w:sz="0" w:space="0" w:color="auto"/>
        </w:tcBorders>
      </w:tcPr>
    </w:tblStylePr>
    <w:tblStylePr w:type="lastRow">
      <w:rPr>
        <w:b/>
        <w:color w:val="404040"/>
        <w:sz w:val="22"/>
        <w:szCs w:val="22"/>
      </w:rPr>
      <w:tblPr/>
      <w:tcPr>
        <w:tcBorders>
          <w:top w:val="single" w:sz="4" w:space="0" w:color="C0504D" w:themeColor="accent2"/>
          <w:left w:val="none" w:sz="0" w:space="0" w:color="auto"/>
          <w:bottom w:val="single" w:sz="4" w:space="0" w:color="C0504D" w:themeColor="accent2"/>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EFD2D2" w:themeFill="accent2" w:themeFillTint="40"/>
      </w:tcPr>
    </w:tblStylePr>
    <w:tblStylePr w:type="band1Horz">
      <w:rPr>
        <w:color w:val="404040"/>
        <w:sz w:val="22"/>
        <w:szCs w:val="22"/>
      </w:rPr>
      <w:tblPr/>
      <w:tcPr>
        <w:shd w:val="clear" w:color="auto" w:fill="EFD2D2" w:themeFill="accent2" w:themeFillTint="40"/>
      </w:tcPr>
    </w:tblStylePr>
  </w:style>
  <w:style w:type="table" w:customStyle="1" w:styleId="ListTable2-Accent3">
    <w:name w:val="List Table 2 - Accent 3"/>
    <w:basedOn w:val="a1"/>
    <w:uiPriority w:val="99"/>
    <w:rsid w:val="00681157"/>
    <w:pPr>
      <w:spacing w:after="0" w:line="240" w:lineRule="auto"/>
    </w:pPr>
    <w:rPr>
      <w:sz w:val="20"/>
    </w:rPr>
    <w:tblPr>
      <w:tblStyleRowBandSize w:val="1"/>
      <w:tblStyleColBandSize w:val="1"/>
      <w:tblInd w:w="0" w:type="nil"/>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szCs w:val="22"/>
      </w:rPr>
      <w:tblPr/>
      <w:tcPr>
        <w:tcBorders>
          <w:top w:val="single" w:sz="4" w:space="0" w:color="9BBB59" w:themeColor="accent3"/>
          <w:left w:val="none" w:sz="0" w:space="0" w:color="auto"/>
          <w:bottom w:val="single" w:sz="4" w:space="0" w:color="9BBB59" w:themeColor="accent3"/>
          <w:right w:val="none" w:sz="0" w:space="0" w:color="auto"/>
        </w:tcBorders>
      </w:tcPr>
    </w:tblStylePr>
    <w:tblStylePr w:type="lastRow">
      <w:rPr>
        <w:b/>
        <w:color w:val="404040"/>
        <w:sz w:val="22"/>
        <w:szCs w:val="22"/>
      </w:rPr>
      <w:tblPr/>
      <w:tcPr>
        <w:tcBorders>
          <w:top w:val="single" w:sz="4" w:space="0" w:color="9BBB59" w:themeColor="accent3"/>
          <w:left w:val="none" w:sz="0" w:space="0" w:color="auto"/>
          <w:bottom w:val="single" w:sz="4" w:space="0" w:color="9BBB59" w:themeColor="accent3"/>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E5EED5" w:themeFill="accent3" w:themeFillTint="40"/>
      </w:tcPr>
    </w:tblStylePr>
    <w:tblStylePr w:type="band1Horz">
      <w:rPr>
        <w:color w:val="404040"/>
        <w:sz w:val="22"/>
        <w:szCs w:val="22"/>
      </w:rPr>
      <w:tblPr/>
      <w:tcPr>
        <w:shd w:val="clear" w:color="auto" w:fill="E5EED5" w:themeFill="accent3" w:themeFillTint="40"/>
      </w:tcPr>
    </w:tblStylePr>
  </w:style>
  <w:style w:type="table" w:customStyle="1" w:styleId="ListTable2-Accent4">
    <w:name w:val="List Table 2 - Accent 4"/>
    <w:basedOn w:val="a1"/>
    <w:uiPriority w:val="99"/>
    <w:rsid w:val="00681157"/>
    <w:pPr>
      <w:spacing w:after="0" w:line="240" w:lineRule="auto"/>
    </w:pPr>
    <w:rPr>
      <w:sz w:val="20"/>
    </w:rPr>
    <w:tblPr>
      <w:tblStyleRowBandSize w:val="1"/>
      <w:tblStyleColBandSize w:val="1"/>
      <w:tblInd w:w="0" w:type="nil"/>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szCs w:val="22"/>
      </w:rPr>
      <w:tblPr/>
      <w:tcPr>
        <w:tcBorders>
          <w:top w:val="single" w:sz="4" w:space="0" w:color="8064A2" w:themeColor="accent4"/>
          <w:left w:val="none" w:sz="0" w:space="0" w:color="auto"/>
          <w:bottom w:val="single" w:sz="4" w:space="0" w:color="8064A2" w:themeColor="accent4"/>
          <w:right w:val="none" w:sz="0" w:space="0" w:color="auto"/>
        </w:tcBorders>
      </w:tcPr>
    </w:tblStylePr>
    <w:tblStylePr w:type="lastRow">
      <w:rPr>
        <w:b/>
        <w:color w:val="404040"/>
        <w:sz w:val="22"/>
        <w:szCs w:val="22"/>
      </w:rPr>
      <w:tblPr/>
      <w:tcPr>
        <w:tcBorders>
          <w:top w:val="single" w:sz="4" w:space="0" w:color="8064A2" w:themeColor="accent4"/>
          <w:left w:val="none" w:sz="0" w:space="0" w:color="auto"/>
          <w:bottom w:val="single" w:sz="4" w:space="0" w:color="8064A2" w:themeColor="accent4"/>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FD8E7" w:themeFill="accent4" w:themeFillTint="40"/>
      </w:tcPr>
    </w:tblStylePr>
    <w:tblStylePr w:type="band1Horz">
      <w:rPr>
        <w:color w:val="404040"/>
        <w:sz w:val="22"/>
        <w:szCs w:val="22"/>
      </w:rPr>
      <w:tblPr/>
      <w:tcPr>
        <w:shd w:val="clear" w:color="auto" w:fill="DFD8E7" w:themeFill="accent4" w:themeFillTint="40"/>
      </w:tcPr>
    </w:tblStylePr>
  </w:style>
  <w:style w:type="table" w:customStyle="1" w:styleId="ListTable2-Accent5">
    <w:name w:val="List Table 2 - Accent 5"/>
    <w:basedOn w:val="a1"/>
    <w:uiPriority w:val="99"/>
    <w:rsid w:val="00681157"/>
    <w:pPr>
      <w:spacing w:after="0" w:line="240" w:lineRule="auto"/>
    </w:pPr>
    <w:rPr>
      <w:sz w:val="20"/>
    </w:rPr>
    <w:tblPr>
      <w:tblStyleRowBandSize w:val="1"/>
      <w:tblStyleColBandSize w:val="1"/>
      <w:tblInd w:w="0" w:type="nil"/>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szCs w:val="22"/>
      </w:rPr>
      <w:tblPr/>
      <w:tcPr>
        <w:tcBorders>
          <w:top w:val="single" w:sz="4" w:space="0" w:color="4BACC6" w:themeColor="accent5"/>
          <w:left w:val="none" w:sz="0" w:space="0" w:color="auto"/>
          <w:bottom w:val="single" w:sz="4" w:space="0" w:color="4BACC6" w:themeColor="accent5"/>
          <w:right w:val="none" w:sz="0" w:space="0" w:color="auto"/>
        </w:tcBorders>
      </w:tcPr>
    </w:tblStylePr>
    <w:tblStylePr w:type="lastRow">
      <w:rPr>
        <w:b/>
        <w:color w:val="404040"/>
        <w:sz w:val="22"/>
        <w:szCs w:val="22"/>
      </w:rPr>
      <w:tblPr/>
      <w:tcPr>
        <w:tcBorders>
          <w:top w:val="single" w:sz="4" w:space="0" w:color="4BACC6" w:themeColor="accent5"/>
          <w:left w:val="none" w:sz="0" w:space="0" w:color="auto"/>
          <w:bottom w:val="single" w:sz="4" w:space="0" w:color="4BACC6" w:themeColor="accent5"/>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1EAF0" w:themeFill="accent5" w:themeFillTint="40"/>
      </w:tcPr>
    </w:tblStylePr>
    <w:tblStylePr w:type="band1Horz">
      <w:rPr>
        <w:color w:val="404040"/>
        <w:sz w:val="22"/>
        <w:szCs w:val="22"/>
      </w:rPr>
      <w:tblPr/>
      <w:tcPr>
        <w:shd w:val="clear" w:color="auto" w:fill="D1EAF0" w:themeFill="accent5" w:themeFillTint="40"/>
      </w:tcPr>
    </w:tblStylePr>
  </w:style>
  <w:style w:type="table" w:customStyle="1" w:styleId="ListTable2-Accent6">
    <w:name w:val="List Table 2 - Accent 6"/>
    <w:basedOn w:val="a1"/>
    <w:uiPriority w:val="99"/>
    <w:rsid w:val="00681157"/>
    <w:pPr>
      <w:spacing w:after="0" w:line="240" w:lineRule="auto"/>
    </w:pPr>
    <w:rPr>
      <w:sz w:val="20"/>
    </w:rPr>
    <w:tblPr>
      <w:tblStyleRowBandSize w:val="1"/>
      <w:tblStyleColBandSize w:val="1"/>
      <w:tblInd w:w="0" w:type="nil"/>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szCs w:val="22"/>
      </w:rPr>
      <w:tblPr/>
      <w:tcPr>
        <w:tcBorders>
          <w:top w:val="single" w:sz="4" w:space="0" w:color="F79646" w:themeColor="accent6"/>
          <w:left w:val="none" w:sz="0" w:space="0" w:color="auto"/>
          <w:bottom w:val="single" w:sz="4" w:space="0" w:color="F79646" w:themeColor="accent6"/>
          <w:right w:val="none" w:sz="0" w:space="0" w:color="auto"/>
        </w:tcBorders>
      </w:tcPr>
    </w:tblStylePr>
    <w:tblStylePr w:type="lastRow">
      <w:rPr>
        <w:b/>
        <w:color w:val="404040"/>
        <w:sz w:val="22"/>
        <w:szCs w:val="22"/>
      </w:rPr>
      <w:tblPr/>
      <w:tcPr>
        <w:tcBorders>
          <w:top w:val="single" w:sz="4" w:space="0" w:color="F79646" w:themeColor="accent6"/>
          <w:left w:val="none" w:sz="0" w:space="0" w:color="auto"/>
          <w:bottom w:val="single" w:sz="4" w:space="0" w:color="F79646" w:themeColor="accent6"/>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FDE4D0" w:themeFill="accent6" w:themeFillTint="40"/>
      </w:tcPr>
    </w:tblStylePr>
    <w:tblStylePr w:type="band1Horz">
      <w:rPr>
        <w:color w:val="404040"/>
        <w:sz w:val="22"/>
        <w:szCs w:val="22"/>
      </w:rPr>
      <w:tblPr/>
      <w:tcPr>
        <w:shd w:val="clear" w:color="auto" w:fill="FDE4D0" w:themeFill="accent6" w:themeFillTint="40"/>
      </w:tcPr>
    </w:tblStylePr>
  </w:style>
  <w:style w:type="table" w:customStyle="1" w:styleId="ListTable3-Accent1">
    <w:name w:val="List Table 3 - Accent 1"/>
    <w:basedOn w:val="a1"/>
    <w:uiPriority w:val="99"/>
    <w:rsid w:val="00681157"/>
    <w:pPr>
      <w:spacing w:after="0" w:line="240" w:lineRule="auto"/>
    </w:pPr>
    <w:rPr>
      <w:sz w:val="20"/>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4F81BD" w:themeColor="accent1"/>
          <w:right w:val="single" w:sz="4" w:space="0" w:color="4F81BD" w:themeColor="accent1"/>
        </w:tcBorders>
      </w:tcPr>
    </w:tblStylePr>
    <w:tblStylePr w:type="band1Horz">
      <w:rPr>
        <w:color w:val="404040"/>
        <w:sz w:val="22"/>
        <w:szCs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szCs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C0504D" w:themeColor="accent2"/>
          <w:right w:val="single" w:sz="4" w:space="0" w:color="C0504D" w:themeColor="accent2"/>
        </w:tcBorders>
      </w:tcPr>
    </w:tblStylePr>
    <w:tblStylePr w:type="band1Horz">
      <w:rPr>
        <w:color w:val="404040"/>
        <w:sz w:val="22"/>
        <w:szCs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681157"/>
    <w:pPr>
      <w:spacing w:after="0" w:line="240" w:lineRule="auto"/>
    </w:pPr>
    <w:rPr>
      <w:sz w:val="20"/>
    </w:rPr>
    <w:tblPr>
      <w:tblStyleRowBandSize w:val="1"/>
      <w:tblStyleColBandSize w:val="1"/>
      <w:tblInd w:w="0" w:type="nil"/>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szCs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9BBB59" w:themeColor="accent3"/>
          <w:right w:val="single" w:sz="4" w:space="0" w:color="9BBB59" w:themeColor="accent3"/>
        </w:tcBorders>
      </w:tcPr>
    </w:tblStylePr>
    <w:tblStylePr w:type="band1Horz">
      <w:rPr>
        <w:color w:val="404040"/>
        <w:sz w:val="22"/>
        <w:szCs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szCs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8064A2" w:themeColor="accent4"/>
          <w:right w:val="single" w:sz="4" w:space="0" w:color="8064A2" w:themeColor="accent4"/>
        </w:tcBorders>
      </w:tcPr>
    </w:tblStylePr>
    <w:tblStylePr w:type="band1Horz">
      <w:rPr>
        <w:color w:val="404040"/>
        <w:sz w:val="22"/>
        <w:szCs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681157"/>
    <w:pPr>
      <w:spacing w:after="0" w:line="240" w:lineRule="auto"/>
    </w:pPr>
    <w:rPr>
      <w:sz w:val="20"/>
    </w:rPr>
    <w:tblPr>
      <w:tblStyleRowBandSize w:val="1"/>
      <w:tblStyleColBandSize w:val="1"/>
      <w:tblInd w:w="0" w:type="nil"/>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szCs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4BACC6" w:themeColor="accent5"/>
          <w:right w:val="single" w:sz="4" w:space="0" w:color="4BACC6" w:themeColor="accent5"/>
        </w:tcBorders>
      </w:tcPr>
    </w:tblStylePr>
    <w:tblStylePr w:type="band1Horz">
      <w:rPr>
        <w:color w:val="404040"/>
        <w:sz w:val="22"/>
        <w:szCs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681157"/>
    <w:pPr>
      <w:spacing w:after="0" w:line="240" w:lineRule="auto"/>
    </w:pPr>
    <w:rPr>
      <w:sz w:val="20"/>
    </w:rPr>
    <w:tblPr>
      <w:tblStyleRowBandSize w:val="1"/>
      <w:tblStyleColBandSize w:val="1"/>
      <w:tblInd w:w="0" w:type="nil"/>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szCs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F79646" w:themeColor="accent6"/>
          <w:right w:val="single" w:sz="4" w:space="0" w:color="F79646" w:themeColor="accent6"/>
        </w:tcBorders>
      </w:tcPr>
    </w:tblStylePr>
    <w:tblStylePr w:type="band1Horz">
      <w:rPr>
        <w:color w:val="404040"/>
        <w:sz w:val="22"/>
        <w:szCs w:val="22"/>
      </w:rPr>
      <w:tblPr/>
      <w:tcPr>
        <w:tcBorders>
          <w:top w:val="single" w:sz="4" w:space="0" w:color="F79646" w:themeColor="accent6"/>
          <w:bottom w:val="single" w:sz="4" w:space="0" w:color="F79646" w:themeColor="accent6"/>
        </w:tcBorders>
      </w:tcPr>
    </w:tblStylePr>
  </w:style>
  <w:style w:type="table" w:customStyle="1" w:styleId="ListTable4-Accent1">
    <w:name w:val="List Table 4 - Accent 1"/>
    <w:basedOn w:val="a1"/>
    <w:uiPriority w:val="99"/>
    <w:rsid w:val="00681157"/>
    <w:pPr>
      <w:spacing w:after="0" w:line="240" w:lineRule="auto"/>
    </w:pPr>
    <w:rPr>
      <w:sz w:val="20"/>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2DFEE" w:themeFill="accent1" w:themeFillTint="40"/>
      </w:tcPr>
    </w:tblStylePr>
    <w:tblStylePr w:type="band1Horz">
      <w:rPr>
        <w:color w:val="404040"/>
        <w:sz w:val="22"/>
        <w:szCs w:val="22"/>
      </w:rPr>
      <w:tblPr/>
      <w:tcPr>
        <w:shd w:val="clear" w:color="auto" w:fill="D2DFEE" w:themeFill="accent1" w:themeFillTint="40"/>
      </w:tcPr>
    </w:tblStylePr>
  </w:style>
  <w:style w:type="table" w:customStyle="1" w:styleId="ListTable4-Accent2">
    <w:name w:val="List Table 4 - Accent 2"/>
    <w:basedOn w:val="a1"/>
    <w:uiPriority w:val="99"/>
    <w:rsid w:val="00681157"/>
    <w:pPr>
      <w:spacing w:after="0" w:line="240" w:lineRule="auto"/>
    </w:pPr>
    <w:rPr>
      <w:sz w:val="20"/>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szCs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EFD2D2" w:themeFill="accent2" w:themeFillTint="40"/>
      </w:tcPr>
    </w:tblStylePr>
    <w:tblStylePr w:type="band1Horz">
      <w:rPr>
        <w:color w:val="404040"/>
        <w:sz w:val="22"/>
        <w:szCs w:val="22"/>
      </w:rPr>
      <w:tblPr/>
      <w:tcPr>
        <w:shd w:val="clear" w:color="auto" w:fill="EFD2D2" w:themeFill="accent2" w:themeFillTint="40"/>
      </w:tcPr>
    </w:tblStylePr>
  </w:style>
  <w:style w:type="table" w:customStyle="1" w:styleId="ListTable4-Accent3">
    <w:name w:val="List Table 4 - Accent 3"/>
    <w:basedOn w:val="a1"/>
    <w:uiPriority w:val="99"/>
    <w:rsid w:val="00681157"/>
    <w:pPr>
      <w:spacing w:after="0" w:line="240" w:lineRule="auto"/>
    </w:pPr>
    <w:rPr>
      <w:sz w:val="20"/>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szCs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E5EED5" w:themeFill="accent3" w:themeFillTint="40"/>
      </w:tcPr>
    </w:tblStylePr>
    <w:tblStylePr w:type="band1Horz">
      <w:rPr>
        <w:color w:val="404040"/>
        <w:sz w:val="22"/>
        <w:szCs w:val="22"/>
      </w:rPr>
      <w:tblPr/>
      <w:tcPr>
        <w:shd w:val="clear" w:color="auto" w:fill="E5EED5" w:themeFill="accent3" w:themeFillTint="40"/>
      </w:tcPr>
    </w:tblStylePr>
  </w:style>
  <w:style w:type="table" w:customStyle="1" w:styleId="ListTable4-Accent4">
    <w:name w:val="List Table 4 - Accent 4"/>
    <w:basedOn w:val="a1"/>
    <w:uiPriority w:val="99"/>
    <w:rsid w:val="00681157"/>
    <w:pPr>
      <w:spacing w:after="0" w:line="240" w:lineRule="auto"/>
    </w:pPr>
    <w:rPr>
      <w:sz w:val="20"/>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szCs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FD8E7" w:themeFill="accent4" w:themeFillTint="40"/>
      </w:tcPr>
    </w:tblStylePr>
    <w:tblStylePr w:type="band1Horz">
      <w:rPr>
        <w:color w:val="404040"/>
        <w:sz w:val="22"/>
        <w:szCs w:val="22"/>
      </w:rPr>
      <w:tblPr/>
      <w:tcPr>
        <w:shd w:val="clear" w:color="auto" w:fill="DFD8E7" w:themeFill="accent4" w:themeFillTint="40"/>
      </w:tcPr>
    </w:tblStylePr>
  </w:style>
  <w:style w:type="table" w:customStyle="1" w:styleId="ListTable4-Accent5">
    <w:name w:val="List Table 4 - Accent 5"/>
    <w:basedOn w:val="a1"/>
    <w:uiPriority w:val="99"/>
    <w:rsid w:val="00681157"/>
    <w:pPr>
      <w:spacing w:after="0" w:line="240" w:lineRule="auto"/>
    </w:pPr>
    <w:rPr>
      <w:sz w:val="20"/>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szCs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1EAF0" w:themeFill="accent5" w:themeFillTint="40"/>
      </w:tcPr>
    </w:tblStylePr>
    <w:tblStylePr w:type="band1Horz">
      <w:rPr>
        <w:color w:val="404040"/>
        <w:sz w:val="22"/>
        <w:szCs w:val="22"/>
      </w:rPr>
      <w:tblPr/>
      <w:tcPr>
        <w:shd w:val="clear" w:color="auto" w:fill="D1EAF0" w:themeFill="accent5" w:themeFillTint="40"/>
      </w:tcPr>
    </w:tblStylePr>
  </w:style>
  <w:style w:type="table" w:customStyle="1" w:styleId="ListTable4-Accent6">
    <w:name w:val="List Table 4 - Accent 6"/>
    <w:basedOn w:val="a1"/>
    <w:uiPriority w:val="99"/>
    <w:rsid w:val="00681157"/>
    <w:pPr>
      <w:spacing w:after="0" w:line="240" w:lineRule="auto"/>
    </w:pPr>
    <w:rPr>
      <w:sz w:val="20"/>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szCs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DE4D0" w:themeFill="accent6" w:themeFillTint="40"/>
      </w:tcPr>
    </w:tblStylePr>
    <w:tblStylePr w:type="band1Horz">
      <w:rPr>
        <w:color w:val="404040"/>
        <w:sz w:val="22"/>
        <w:szCs w:val="22"/>
      </w:rPr>
      <w:tblPr/>
      <w:tcPr>
        <w:shd w:val="clear" w:color="auto" w:fill="FDE4D0" w:themeFill="accent6" w:themeFillTint="40"/>
      </w:tcPr>
    </w:tblStylePr>
  </w:style>
  <w:style w:type="table" w:customStyle="1" w:styleId="ListTable5Dark-Accent1">
    <w:name w:val="List Table 5 Dark - Accent 1"/>
    <w:basedOn w:val="a1"/>
    <w:uiPriority w:val="99"/>
    <w:rsid w:val="00681157"/>
    <w:pPr>
      <w:spacing w:after="0" w:line="240" w:lineRule="auto"/>
    </w:pPr>
    <w:rPr>
      <w:sz w:val="20"/>
    </w:rPr>
    <w:tblPr>
      <w:tblStyleRowBandSize w:val="1"/>
      <w:tblStyleColBandSize w:val="1"/>
      <w:tblInd w:w="0" w:type="nil"/>
      <w:tblBorders>
        <w:top w:val="single" w:sz="36" w:space="0" w:color="4F81BD" w:themeColor="accent1"/>
        <w:left w:val="single" w:sz="36" w:space="0" w:color="4F81BD" w:themeColor="accent1"/>
        <w:bottom w:val="single" w:sz="36" w:space="0" w:color="4F81BD" w:themeColor="accent1"/>
        <w:right w:val="single" w:sz="36" w:space="0" w:color="4F81BD" w:themeColor="accent1"/>
      </w:tblBorders>
    </w:tblPr>
    <w:tblStylePr w:type="firstRow">
      <w:rPr>
        <w:b/>
        <w:color w:val="FFFFFF" w:themeColor="light1"/>
        <w:sz w:val="22"/>
        <w:szCs w:val="22"/>
      </w:rPr>
      <w:tblPr/>
      <w:tcPr>
        <w:tcBorders>
          <w:top w:val="single" w:sz="36" w:space="0" w:color="4F81BD" w:themeColor="accent1"/>
          <w:bottom w:val="single" w:sz="12" w:space="0" w:color="FFFFFF" w:themeColor="light1"/>
        </w:tcBorders>
        <w:shd w:val="clear" w:color="auto" w:fill="4F81BD" w:themeFill="accent1"/>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F81BD" w:themeColor="accent1"/>
          <w:right w:val="single" w:sz="4" w:space="0" w:color="FFFFFF" w:themeColor="light1"/>
        </w:tcBorders>
      </w:tcPr>
    </w:tblStylePr>
    <w:tblStylePr w:type="lastCol">
      <w:tblPr/>
      <w:tcPr>
        <w:tcBorders>
          <w:left w:val="single" w:sz="4" w:space="0" w:color="FFFFFF" w:themeColor="light1"/>
          <w:right w:val="single" w:sz="36"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rsid w:val="00681157"/>
    <w:pPr>
      <w:spacing w:after="0" w:line="240" w:lineRule="auto"/>
    </w:pPr>
    <w:rPr>
      <w:sz w:val="20"/>
    </w:rPr>
    <w:tblPr>
      <w:tblStyleRowBandSize w:val="1"/>
      <w:tblStyleColBandSize w:val="1"/>
      <w:tblInd w:w="0" w:type="nil"/>
      <w:tblBorders>
        <w:top w:val="single" w:sz="36" w:space="0" w:color="D99695" w:themeColor="accent2" w:themeTint="97"/>
        <w:left w:val="single" w:sz="36" w:space="0" w:color="D99695" w:themeColor="accent2" w:themeTint="97"/>
        <w:bottom w:val="single" w:sz="36" w:space="0" w:color="D99695" w:themeColor="accent2" w:themeTint="97"/>
        <w:right w:val="single" w:sz="36" w:space="0" w:color="D99695" w:themeColor="accent2" w:themeTint="97"/>
      </w:tblBorders>
    </w:tblPr>
    <w:tblStylePr w:type="firstRow">
      <w:rPr>
        <w:b/>
        <w:color w:val="FFFFFF" w:themeColor="light1"/>
        <w:sz w:val="22"/>
        <w:szCs w:val="22"/>
      </w:rPr>
      <w:tblPr/>
      <w:tcPr>
        <w:tcBorders>
          <w:top w:val="single" w:sz="36" w:space="0" w:color="C0504D" w:themeColor="accent2"/>
          <w:bottom w:val="single" w:sz="12" w:space="0" w:color="FFFFFF" w:themeColor="light1"/>
        </w:tcBorders>
        <w:shd w:val="clear" w:color="auto" w:fill="D99695" w:themeFill="accent2" w:themeFillTint="97"/>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C0504D" w:themeColor="accent2"/>
          <w:right w:val="single" w:sz="4" w:space="0" w:color="FFFFFF" w:themeColor="light1"/>
        </w:tcBorders>
      </w:tcPr>
    </w:tblStylePr>
    <w:tblStylePr w:type="lastCol">
      <w:tblPr/>
      <w:tcPr>
        <w:tcBorders>
          <w:left w:val="single" w:sz="4" w:space="0" w:color="FFFFFF" w:themeColor="light1"/>
          <w:right w:val="single" w:sz="36" w:space="0" w:color="C0504D" w:themeColor="accent2"/>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rsid w:val="00681157"/>
    <w:pPr>
      <w:spacing w:after="0" w:line="240" w:lineRule="auto"/>
    </w:pPr>
    <w:rPr>
      <w:sz w:val="20"/>
    </w:rPr>
    <w:tblPr>
      <w:tblStyleRowBandSize w:val="1"/>
      <w:tblStyleColBandSize w:val="1"/>
      <w:tblInd w:w="0" w:type="nil"/>
      <w:tblBorders>
        <w:top w:val="single" w:sz="36" w:space="0" w:color="C3D69B" w:themeColor="accent3" w:themeTint="98"/>
        <w:left w:val="single" w:sz="36" w:space="0" w:color="C3D69B" w:themeColor="accent3" w:themeTint="98"/>
        <w:bottom w:val="single" w:sz="36" w:space="0" w:color="C3D69B" w:themeColor="accent3" w:themeTint="98"/>
        <w:right w:val="single" w:sz="36" w:space="0" w:color="C3D69B" w:themeColor="accent3" w:themeTint="98"/>
      </w:tblBorders>
    </w:tblPr>
    <w:tblStylePr w:type="firstRow">
      <w:rPr>
        <w:b/>
        <w:color w:val="FFFFFF" w:themeColor="light1"/>
        <w:sz w:val="22"/>
        <w:szCs w:val="22"/>
      </w:rPr>
      <w:tblPr/>
      <w:tcPr>
        <w:tcBorders>
          <w:top w:val="single" w:sz="36" w:space="0" w:color="9BBB59" w:themeColor="accent3"/>
          <w:bottom w:val="single" w:sz="12" w:space="0" w:color="FFFFFF" w:themeColor="light1"/>
        </w:tcBorders>
        <w:shd w:val="clear" w:color="auto" w:fill="C3D69B" w:themeFill="accent3"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9BBB59" w:themeColor="accent3"/>
          <w:right w:val="single" w:sz="4" w:space="0" w:color="FFFFFF" w:themeColor="light1"/>
        </w:tcBorders>
      </w:tcPr>
    </w:tblStylePr>
    <w:tblStylePr w:type="lastCol">
      <w:tblPr/>
      <w:tcPr>
        <w:tcBorders>
          <w:left w:val="single" w:sz="4" w:space="0" w:color="FFFFFF" w:themeColor="light1"/>
          <w:right w:val="single" w:sz="36" w:space="0" w:color="9BBB59" w:themeColor="accent3"/>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rsid w:val="00681157"/>
    <w:pPr>
      <w:spacing w:after="0" w:line="240" w:lineRule="auto"/>
    </w:pPr>
    <w:rPr>
      <w:sz w:val="20"/>
    </w:rPr>
    <w:tblPr>
      <w:tblStyleRowBandSize w:val="1"/>
      <w:tblStyleColBandSize w:val="1"/>
      <w:tblInd w:w="0" w:type="nil"/>
      <w:tblBorders>
        <w:top w:val="single" w:sz="36" w:space="0" w:color="B2A1C6" w:themeColor="accent4" w:themeTint="9A"/>
        <w:left w:val="single" w:sz="36" w:space="0" w:color="B2A1C6" w:themeColor="accent4" w:themeTint="9A"/>
        <w:bottom w:val="single" w:sz="36" w:space="0" w:color="B2A1C6" w:themeColor="accent4" w:themeTint="9A"/>
        <w:right w:val="single" w:sz="36" w:space="0" w:color="B2A1C6" w:themeColor="accent4" w:themeTint="9A"/>
      </w:tblBorders>
    </w:tblPr>
    <w:tblStylePr w:type="firstRow">
      <w:rPr>
        <w:b/>
        <w:color w:val="FFFFFF" w:themeColor="light1"/>
        <w:sz w:val="22"/>
        <w:szCs w:val="22"/>
      </w:rPr>
      <w:tblPr/>
      <w:tcPr>
        <w:tcBorders>
          <w:top w:val="single" w:sz="36" w:space="0" w:color="8064A2" w:themeColor="accent4"/>
          <w:bottom w:val="single" w:sz="12" w:space="0" w:color="FFFFFF" w:themeColor="light1"/>
        </w:tcBorders>
        <w:shd w:val="clear" w:color="auto" w:fill="B2A1C6" w:themeFill="accent4"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8064A2" w:themeColor="accent4"/>
          <w:right w:val="single" w:sz="4" w:space="0" w:color="FFFFFF" w:themeColor="light1"/>
        </w:tcBorders>
      </w:tcPr>
    </w:tblStylePr>
    <w:tblStylePr w:type="lastCol">
      <w:tblPr/>
      <w:tcPr>
        <w:tcBorders>
          <w:left w:val="single" w:sz="4" w:space="0" w:color="FFFFFF" w:themeColor="light1"/>
          <w:right w:val="single" w:sz="36" w:space="0" w:color="8064A2" w:themeColor="accent4"/>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rsid w:val="00681157"/>
    <w:pPr>
      <w:spacing w:after="0" w:line="240" w:lineRule="auto"/>
    </w:pPr>
    <w:rPr>
      <w:sz w:val="20"/>
    </w:rPr>
    <w:tblPr>
      <w:tblStyleRowBandSize w:val="1"/>
      <w:tblStyleColBandSize w:val="1"/>
      <w:tblInd w:w="0" w:type="nil"/>
      <w:tblBorders>
        <w:top w:val="single" w:sz="36" w:space="0" w:color="92CCDC" w:themeColor="accent5" w:themeTint="9A"/>
        <w:left w:val="single" w:sz="36" w:space="0" w:color="92CCDC" w:themeColor="accent5" w:themeTint="9A"/>
        <w:bottom w:val="single" w:sz="36" w:space="0" w:color="92CCDC" w:themeColor="accent5" w:themeTint="9A"/>
        <w:right w:val="single" w:sz="36" w:space="0" w:color="92CCDC" w:themeColor="accent5" w:themeTint="9A"/>
      </w:tblBorders>
    </w:tblPr>
    <w:tblStylePr w:type="firstRow">
      <w:rPr>
        <w:b/>
        <w:color w:val="FFFFFF" w:themeColor="light1"/>
        <w:sz w:val="22"/>
        <w:szCs w:val="22"/>
      </w:rPr>
      <w:tblPr/>
      <w:tcPr>
        <w:tcBorders>
          <w:top w:val="single" w:sz="36" w:space="0" w:color="4BACC6" w:themeColor="accent5"/>
          <w:bottom w:val="single" w:sz="12" w:space="0" w:color="FFFFFF" w:themeColor="light1"/>
        </w:tcBorders>
        <w:shd w:val="clear" w:color="auto" w:fill="92CCDC" w:themeFill="accent5"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BACC6" w:themeColor="accent5"/>
          <w:right w:val="single" w:sz="4" w:space="0" w:color="FFFFFF" w:themeColor="light1"/>
        </w:tcBorders>
      </w:tcPr>
    </w:tblStylePr>
    <w:tblStylePr w:type="lastCol">
      <w:tblPr/>
      <w:tcPr>
        <w:tcBorders>
          <w:left w:val="single" w:sz="4" w:space="0" w:color="FFFFFF" w:themeColor="light1"/>
          <w:right w:val="single" w:sz="36" w:space="0" w:color="4BACC6" w:themeColor="accent5"/>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rsid w:val="00681157"/>
    <w:pPr>
      <w:spacing w:after="0" w:line="240" w:lineRule="auto"/>
    </w:pPr>
    <w:rPr>
      <w:sz w:val="20"/>
    </w:rPr>
    <w:tblPr>
      <w:tblStyleRowBandSize w:val="1"/>
      <w:tblStyleColBandSize w:val="1"/>
      <w:tblInd w:w="0" w:type="nil"/>
      <w:tblBorders>
        <w:top w:val="single" w:sz="36" w:space="0" w:color="FAC090" w:themeColor="accent6" w:themeTint="98"/>
        <w:left w:val="single" w:sz="36" w:space="0" w:color="FAC090" w:themeColor="accent6" w:themeTint="98"/>
        <w:bottom w:val="single" w:sz="36" w:space="0" w:color="FAC090" w:themeColor="accent6" w:themeTint="98"/>
        <w:right w:val="single" w:sz="36" w:space="0" w:color="FAC090" w:themeColor="accent6" w:themeTint="98"/>
      </w:tblBorders>
    </w:tblPr>
    <w:tblStylePr w:type="firstRow">
      <w:rPr>
        <w:b/>
        <w:color w:val="FFFFFF" w:themeColor="light1"/>
        <w:sz w:val="22"/>
        <w:szCs w:val="22"/>
      </w:rPr>
      <w:tblPr/>
      <w:tcPr>
        <w:tcBorders>
          <w:top w:val="single" w:sz="36" w:space="0" w:color="F79646" w:themeColor="accent6"/>
          <w:bottom w:val="single" w:sz="12" w:space="0" w:color="FFFFFF" w:themeColor="light1"/>
        </w:tcBorders>
        <w:shd w:val="clear" w:color="auto" w:fill="FAC090" w:themeFill="accent6"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F79646" w:themeColor="accent6"/>
          <w:right w:val="single" w:sz="4" w:space="0" w:color="FFFFFF" w:themeColor="light1"/>
        </w:tcBorders>
      </w:tcPr>
    </w:tblStylePr>
    <w:tblStylePr w:type="lastCol">
      <w:tblPr/>
      <w:tcPr>
        <w:tcBorders>
          <w:left w:val="single" w:sz="4" w:space="0" w:color="FFFFFF" w:themeColor="light1"/>
          <w:right w:val="single" w:sz="36" w:space="0" w:color="F79646" w:themeColor="accent6"/>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Accent1">
    <w:name w:val="List Table 6 Colorful - Accent 1"/>
    <w:basedOn w:val="a1"/>
    <w:uiPriority w:val="99"/>
    <w:rsid w:val="00681157"/>
    <w:pPr>
      <w:spacing w:after="0" w:line="240" w:lineRule="auto"/>
    </w:pPr>
    <w:rPr>
      <w:sz w:val="20"/>
    </w:rPr>
    <w:tblPr>
      <w:tblStyleRowBandSize w:val="1"/>
      <w:tblStyleColBandSize w:val="1"/>
      <w:tblInd w:w="0" w:type="nil"/>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color w:val="2A4A71" w:themeColor="accent1" w:themeShade="95"/>
        <w:sz w:val="22"/>
        <w:szCs w:val="22"/>
      </w:rPr>
      <w:tblPr/>
      <w:tcPr>
        <w:shd w:val="clear" w:color="auto" w:fill="D2DFEE" w:themeFill="accent1" w:themeFillTint="40"/>
      </w:tcPr>
    </w:tblStylePr>
    <w:tblStylePr w:type="band2Horz">
      <w:rPr>
        <w:color w:val="2A4A71" w:themeColor="accent1" w:themeShade="95"/>
        <w:sz w:val="22"/>
        <w:szCs w:val="22"/>
      </w:rPr>
    </w:tblStylePr>
  </w:style>
  <w:style w:type="table" w:customStyle="1" w:styleId="ListTable6Colorful-Accent2">
    <w:name w:val="List Table 6 Colorful - Accent 2"/>
    <w:basedOn w:val="a1"/>
    <w:uiPriority w:val="99"/>
    <w:rsid w:val="00681157"/>
    <w:pPr>
      <w:spacing w:after="0" w:line="240" w:lineRule="auto"/>
    </w:pPr>
    <w:rPr>
      <w:sz w:val="20"/>
    </w:rPr>
    <w:tblPr>
      <w:tblStyleRowBandSize w:val="1"/>
      <w:tblStyleColBandSize w:val="1"/>
      <w:tblInd w:w="0" w:type="nil"/>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color w:val="D99695" w:themeColor="accent2" w:themeTint="97" w:themeShade="95"/>
        <w:sz w:val="22"/>
        <w:szCs w:val="22"/>
      </w:rPr>
      <w:tblPr/>
      <w:tcPr>
        <w:shd w:val="clear" w:color="auto" w:fill="EFD2D2" w:themeFill="accent2" w:themeFillTint="40"/>
      </w:tcPr>
    </w:tblStylePr>
    <w:tblStylePr w:type="band2Horz">
      <w:rPr>
        <w:color w:val="D99695" w:themeColor="accent2" w:themeTint="97" w:themeShade="95"/>
        <w:sz w:val="22"/>
        <w:szCs w:val="22"/>
      </w:rPr>
    </w:tblStylePr>
  </w:style>
  <w:style w:type="table" w:customStyle="1" w:styleId="ListTable6Colorful-Accent3">
    <w:name w:val="List Table 6 Colorful - Accent 3"/>
    <w:basedOn w:val="a1"/>
    <w:uiPriority w:val="99"/>
    <w:rsid w:val="00681157"/>
    <w:pPr>
      <w:spacing w:after="0" w:line="240" w:lineRule="auto"/>
    </w:pPr>
    <w:rPr>
      <w:sz w:val="20"/>
    </w:rPr>
    <w:tblPr>
      <w:tblStyleRowBandSize w:val="1"/>
      <w:tblStyleColBandSize w:val="1"/>
      <w:tblInd w:w="0" w:type="nil"/>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color w:val="C3D69B" w:themeColor="accent3" w:themeTint="98" w:themeShade="95"/>
        <w:sz w:val="22"/>
        <w:szCs w:val="22"/>
      </w:rPr>
      <w:tblPr/>
      <w:tcPr>
        <w:shd w:val="clear" w:color="auto" w:fill="E5EED5" w:themeFill="accent3" w:themeFillTint="40"/>
      </w:tcPr>
    </w:tblStylePr>
    <w:tblStylePr w:type="band2Horz">
      <w:rPr>
        <w:color w:val="C3D69B" w:themeColor="accent3" w:themeTint="98" w:themeShade="95"/>
        <w:sz w:val="22"/>
        <w:szCs w:val="22"/>
      </w:rPr>
    </w:tblStylePr>
  </w:style>
  <w:style w:type="table" w:customStyle="1" w:styleId="ListTable6Colorful-Accent4">
    <w:name w:val="List Table 6 Colorful - Accent 4"/>
    <w:basedOn w:val="a1"/>
    <w:uiPriority w:val="99"/>
    <w:rsid w:val="00681157"/>
    <w:pPr>
      <w:spacing w:after="0" w:line="240" w:lineRule="auto"/>
    </w:pPr>
    <w:rPr>
      <w:sz w:val="20"/>
    </w:rPr>
    <w:tblPr>
      <w:tblStyleRowBandSize w:val="1"/>
      <w:tblStyleColBandSize w:val="1"/>
      <w:tblInd w:w="0" w:type="nil"/>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color w:val="B2A1C6" w:themeColor="accent4" w:themeTint="9A" w:themeShade="95"/>
        <w:sz w:val="22"/>
        <w:szCs w:val="22"/>
      </w:rPr>
      <w:tblPr/>
      <w:tcPr>
        <w:shd w:val="clear" w:color="auto" w:fill="DFD8E7" w:themeFill="accent4" w:themeFillTint="40"/>
      </w:tcPr>
    </w:tblStylePr>
    <w:tblStylePr w:type="band2Horz">
      <w:rPr>
        <w:color w:val="B2A1C6" w:themeColor="accent4" w:themeTint="9A" w:themeShade="95"/>
        <w:sz w:val="22"/>
        <w:szCs w:val="22"/>
      </w:rPr>
    </w:tblStylePr>
  </w:style>
  <w:style w:type="table" w:customStyle="1" w:styleId="ListTable6Colorful-Accent5">
    <w:name w:val="List Table 6 Colorful - Accent 5"/>
    <w:basedOn w:val="a1"/>
    <w:uiPriority w:val="99"/>
    <w:rsid w:val="00681157"/>
    <w:pPr>
      <w:spacing w:after="0" w:line="240" w:lineRule="auto"/>
    </w:pPr>
    <w:rPr>
      <w:sz w:val="20"/>
    </w:rPr>
    <w:tblPr>
      <w:tblStyleRowBandSize w:val="1"/>
      <w:tblStyleColBandSize w:val="1"/>
      <w:tblInd w:w="0" w:type="nil"/>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color w:val="92CCDC" w:themeColor="accent5" w:themeTint="9A" w:themeShade="95"/>
        <w:sz w:val="22"/>
        <w:szCs w:val="22"/>
      </w:rPr>
      <w:tblPr/>
      <w:tcPr>
        <w:shd w:val="clear" w:color="auto" w:fill="D1EAF0" w:themeFill="accent5" w:themeFillTint="40"/>
      </w:tcPr>
    </w:tblStylePr>
    <w:tblStylePr w:type="band2Horz">
      <w:rPr>
        <w:color w:val="92CCDC" w:themeColor="accent5" w:themeTint="9A" w:themeShade="95"/>
        <w:sz w:val="22"/>
        <w:szCs w:val="22"/>
      </w:rPr>
    </w:tblStylePr>
  </w:style>
  <w:style w:type="table" w:customStyle="1" w:styleId="ListTable6Colorful-Accent6">
    <w:name w:val="List Table 6 Colorful - Accent 6"/>
    <w:basedOn w:val="a1"/>
    <w:uiPriority w:val="99"/>
    <w:rsid w:val="00681157"/>
    <w:pPr>
      <w:spacing w:after="0" w:line="240" w:lineRule="auto"/>
    </w:pPr>
    <w:rPr>
      <w:sz w:val="20"/>
    </w:rPr>
    <w:tblPr>
      <w:tblStyleRowBandSize w:val="1"/>
      <w:tblStyleColBandSize w:val="1"/>
      <w:tblInd w:w="0" w:type="nil"/>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color w:val="FAC090" w:themeColor="accent6" w:themeTint="98" w:themeShade="95"/>
        <w:sz w:val="22"/>
        <w:szCs w:val="22"/>
      </w:rPr>
      <w:tblPr/>
      <w:tcPr>
        <w:shd w:val="clear" w:color="auto" w:fill="FDE4D0" w:themeFill="accent6" w:themeFillTint="40"/>
      </w:tcPr>
    </w:tblStylePr>
    <w:tblStylePr w:type="band2Horz">
      <w:rPr>
        <w:color w:val="FAC090" w:themeColor="accent6" w:themeTint="98" w:themeShade="95"/>
        <w:sz w:val="22"/>
        <w:szCs w:val="22"/>
      </w:rPr>
    </w:tblStylePr>
  </w:style>
  <w:style w:type="table" w:customStyle="1" w:styleId="ListTable7Colorful-Accent1">
    <w:name w:val="List Table 7 Colorful - Accent 1"/>
    <w:basedOn w:val="a1"/>
    <w:uiPriority w:val="99"/>
    <w:rsid w:val="00681157"/>
    <w:pPr>
      <w:spacing w:after="0" w:line="240" w:lineRule="auto"/>
    </w:pPr>
    <w:rPr>
      <w:sz w:val="20"/>
    </w:rPr>
    <w:tblPr>
      <w:tblStyleRowBandSize w:val="1"/>
      <w:tblStyleColBandSize w:val="1"/>
      <w:tblInd w:w="0" w:type="nil"/>
      <w:tblBorders>
        <w:right w:val="single" w:sz="4" w:space="0" w:color="4F81BD" w:themeColor="accent1"/>
      </w:tblBorders>
    </w:tblPr>
    <w:tblStylePr w:type="firstRow">
      <w:rPr>
        <w:i/>
        <w:color w:val="2A4A71" w:themeColor="accent1" w:themeShade="95"/>
        <w:sz w:val="22"/>
        <w:szCs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i/>
        <w:color w:val="2A4A71" w:themeColor="accent1" w:themeShade="95"/>
        <w:sz w:val="22"/>
        <w:szCs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2A4A71" w:themeColor="accent1" w:themeShade="95"/>
        <w:sz w:val="22"/>
        <w:szCs w:val="22"/>
      </w:rPr>
      <w:tblPr/>
      <w:tcPr>
        <w:tcBorders>
          <w:top w:val="none" w:sz="0" w:space="0" w:color="auto"/>
          <w:left w:val="none" w:sz="0" w:space="0" w:color="auto"/>
          <w:bottom w:val="none" w:sz="0" w:space="0" w:color="auto"/>
          <w:right w:val="single" w:sz="4" w:space="0" w:color="4F81BD" w:themeColor="accent1"/>
        </w:tcBorders>
        <w:shd w:val="clear" w:color="auto" w:fill="auto"/>
      </w:tcPr>
    </w:tblStylePr>
    <w:tblStylePr w:type="lastCol">
      <w:rPr>
        <w:i/>
        <w:color w:val="2A4A71" w:themeColor="accent1" w:themeShade="95"/>
        <w:sz w:val="22"/>
        <w:szCs w:val="22"/>
      </w:rPr>
      <w:tblPr/>
      <w:tcPr>
        <w:tcBorders>
          <w:top w:val="none" w:sz="0" w:space="0" w:color="auto"/>
          <w:left w:val="single" w:sz="4" w:space="0" w:color="4F81BD" w:themeColor="accent1"/>
          <w:bottom w:val="none" w:sz="0" w:space="0" w:color="auto"/>
          <w:right w:val="none" w:sz="0" w:space="0" w:color="auto"/>
        </w:tcBorders>
        <w:shd w:val="clear" w:color="auto" w:fill="auto"/>
      </w:tcPr>
    </w:tblStylePr>
    <w:tblStylePr w:type="band1Vert">
      <w:tblPr/>
      <w:tcPr>
        <w:shd w:val="clear" w:color="auto" w:fill="D2DFEE" w:themeFill="accent1" w:themeFillTint="40"/>
      </w:tcPr>
    </w:tblStylePr>
    <w:tblStylePr w:type="band1Horz">
      <w:rPr>
        <w:color w:val="2A4A71" w:themeColor="accent1" w:themeShade="95"/>
        <w:sz w:val="22"/>
        <w:szCs w:val="22"/>
      </w:rPr>
      <w:tblPr/>
      <w:tcPr>
        <w:shd w:val="clear" w:color="auto" w:fill="D2DFEE" w:themeFill="accent1" w:themeFillTint="40"/>
      </w:tcPr>
    </w:tblStylePr>
    <w:tblStylePr w:type="band2Horz">
      <w:rPr>
        <w:color w:val="2A4A71" w:themeColor="accent1" w:themeShade="95"/>
        <w:sz w:val="22"/>
        <w:szCs w:val="22"/>
      </w:rPr>
    </w:tblStylePr>
  </w:style>
  <w:style w:type="table" w:customStyle="1" w:styleId="ListTable7Colorful-Accent2">
    <w:name w:val="List Table 7 Colorful - Accent 2"/>
    <w:basedOn w:val="a1"/>
    <w:uiPriority w:val="99"/>
    <w:rsid w:val="00681157"/>
    <w:pPr>
      <w:spacing w:after="0" w:line="240" w:lineRule="auto"/>
    </w:pPr>
    <w:rPr>
      <w:sz w:val="20"/>
    </w:rPr>
    <w:tblPr>
      <w:tblStyleRowBandSize w:val="1"/>
      <w:tblStyleColBandSize w:val="1"/>
      <w:tblInd w:w="0" w:type="nil"/>
      <w:tblBorders>
        <w:right w:val="single" w:sz="4" w:space="0" w:color="D99695" w:themeColor="accent2" w:themeTint="97"/>
      </w:tblBorders>
    </w:tblPr>
    <w:tblStylePr w:type="firstRow">
      <w:rPr>
        <w:i/>
        <w:color w:val="D99695" w:themeColor="accent2" w:themeTint="97" w:themeShade="95"/>
        <w:sz w:val="22"/>
        <w:szCs w:val="22"/>
      </w:rPr>
      <w:tblPr/>
      <w:tcPr>
        <w:tcBorders>
          <w:top w:val="none" w:sz="0" w:space="0" w:color="auto"/>
          <w:left w:val="none" w:sz="0" w:space="0" w:color="auto"/>
          <w:bottom w:val="single" w:sz="4" w:space="0" w:color="C0504D" w:themeColor="accent2"/>
          <w:right w:val="none" w:sz="0" w:space="0" w:color="auto"/>
        </w:tcBorders>
        <w:shd w:val="clear" w:color="auto" w:fill="FFFFFF" w:themeFill="light1"/>
      </w:tcPr>
    </w:tblStylePr>
    <w:tblStylePr w:type="lastRow">
      <w:rPr>
        <w:i/>
        <w:color w:val="D99695" w:themeColor="accent2" w:themeTint="97" w:themeShade="95"/>
        <w:sz w:val="22"/>
        <w:szCs w:val="22"/>
      </w:rPr>
      <w:tblPr/>
      <w:tcPr>
        <w:tcBorders>
          <w:top w:val="single" w:sz="4" w:space="0" w:color="C0504D"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D99695" w:themeColor="accent2" w:themeTint="97" w:themeShade="95"/>
        <w:sz w:val="22"/>
        <w:szCs w:val="22"/>
      </w:rPr>
      <w:tblPr/>
      <w:tcPr>
        <w:tcBorders>
          <w:top w:val="none" w:sz="0" w:space="0" w:color="auto"/>
          <w:left w:val="none" w:sz="0" w:space="0" w:color="auto"/>
          <w:bottom w:val="none" w:sz="0" w:space="0" w:color="auto"/>
          <w:right w:val="single" w:sz="4" w:space="0" w:color="C0504D" w:themeColor="accent2"/>
        </w:tcBorders>
        <w:shd w:val="clear" w:color="auto" w:fill="auto"/>
      </w:tcPr>
    </w:tblStylePr>
    <w:tblStylePr w:type="lastCol">
      <w:rPr>
        <w:i/>
        <w:color w:val="D99695" w:themeColor="accent2" w:themeTint="97" w:themeShade="95"/>
        <w:sz w:val="22"/>
        <w:szCs w:val="22"/>
      </w:rPr>
      <w:tblPr/>
      <w:tcPr>
        <w:tcBorders>
          <w:top w:val="none" w:sz="0" w:space="0" w:color="auto"/>
          <w:left w:val="single" w:sz="4" w:space="0" w:color="C0504D" w:themeColor="accent2"/>
          <w:bottom w:val="none" w:sz="0" w:space="0" w:color="auto"/>
          <w:right w:val="none" w:sz="0" w:space="0" w:color="auto"/>
        </w:tcBorders>
        <w:shd w:val="clear" w:color="auto" w:fill="auto"/>
      </w:tcPr>
    </w:tblStylePr>
    <w:tblStylePr w:type="band1Vert">
      <w:tblPr/>
      <w:tcPr>
        <w:shd w:val="clear" w:color="auto" w:fill="EFD2D2" w:themeFill="accent2" w:themeFillTint="40"/>
      </w:tcPr>
    </w:tblStylePr>
    <w:tblStylePr w:type="band1Horz">
      <w:rPr>
        <w:color w:val="D99695" w:themeColor="accent2" w:themeTint="97" w:themeShade="95"/>
        <w:sz w:val="22"/>
        <w:szCs w:val="22"/>
      </w:rPr>
      <w:tblPr/>
      <w:tcPr>
        <w:shd w:val="clear" w:color="auto" w:fill="EFD2D2" w:themeFill="accent2" w:themeFillTint="40"/>
      </w:tcPr>
    </w:tblStylePr>
    <w:tblStylePr w:type="band2Horz">
      <w:rPr>
        <w:color w:val="D99695" w:themeColor="accent2" w:themeTint="97" w:themeShade="95"/>
        <w:sz w:val="22"/>
        <w:szCs w:val="22"/>
      </w:rPr>
    </w:tblStylePr>
  </w:style>
  <w:style w:type="table" w:customStyle="1" w:styleId="ListTable7Colorful-Accent3">
    <w:name w:val="List Table 7 Colorful - Accent 3"/>
    <w:basedOn w:val="a1"/>
    <w:uiPriority w:val="99"/>
    <w:rsid w:val="00681157"/>
    <w:pPr>
      <w:spacing w:after="0" w:line="240" w:lineRule="auto"/>
    </w:pPr>
    <w:rPr>
      <w:sz w:val="20"/>
    </w:rPr>
    <w:tblPr>
      <w:tblStyleRowBandSize w:val="1"/>
      <w:tblStyleColBandSize w:val="1"/>
      <w:tblInd w:w="0" w:type="nil"/>
      <w:tblBorders>
        <w:right w:val="single" w:sz="4" w:space="0" w:color="C3D69B" w:themeColor="accent3" w:themeTint="98"/>
      </w:tblBorders>
    </w:tblPr>
    <w:tblStylePr w:type="firstRow">
      <w:rPr>
        <w:i/>
        <w:color w:val="C3D69B" w:themeColor="accent3" w:themeTint="98" w:themeShade="95"/>
        <w:sz w:val="22"/>
        <w:szCs w:val="22"/>
      </w:rPr>
      <w:tblPr/>
      <w:tcPr>
        <w:tcBorders>
          <w:top w:val="none" w:sz="0" w:space="0" w:color="auto"/>
          <w:left w:val="none" w:sz="0" w:space="0" w:color="auto"/>
          <w:bottom w:val="single" w:sz="4" w:space="0" w:color="9BBB59" w:themeColor="accent3"/>
          <w:right w:val="none" w:sz="0" w:space="0" w:color="auto"/>
        </w:tcBorders>
        <w:shd w:val="clear" w:color="auto" w:fill="FFFFFF" w:themeFill="light1"/>
      </w:tcPr>
    </w:tblStylePr>
    <w:tblStylePr w:type="lastRow">
      <w:rPr>
        <w:i/>
        <w:color w:val="C3D69B" w:themeColor="accent3" w:themeTint="98" w:themeShade="95"/>
        <w:sz w:val="22"/>
        <w:szCs w:val="22"/>
      </w:rPr>
      <w:tblPr/>
      <w:tcPr>
        <w:tcBorders>
          <w:top w:val="single" w:sz="4" w:space="0" w:color="9BBB59"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C3D69B" w:themeColor="accent3" w:themeTint="98" w:themeShade="95"/>
        <w:sz w:val="22"/>
        <w:szCs w:val="22"/>
      </w:rPr>
      <w:tblPr/>
      <w:tcPr>
        <w:tcBorders>
          <w:top w:val="none" w:sz="0" w:space="0" w:color="auto"/>
          <w:left w:val="none" w:sz="0" w:space="0" w:color="auto"/>
          <w:bottom w:val="none" w:sz="0" w:space="0" w:color="auto"/>
          <w:right w:val="single" w:sz="4" w:space="0" w:color="9BBB59" w:themeColor="accent3"/>
        </w:tcBorders>
        <w:shd w:val="clear" w:color="auto" w:fill="auto"/>
      </w:tcPr>
    </w:tblStylePr>
    <w:tblStylePr w:type="lastCol">
      <w:rPr>
        <w:i/>
        <w:color w:val="C3D69B" w:themeColor="accent3" w:themeTint="98" w:themeShade="95"/>
        <w:sz w:val="22"/>
        <w:szCs w:val="22"/>
      </w:rPr>
      <w:tblPr/>
      <w:tcPr>
        <w:tcBorders>
          <w:top w:val="none" w:sz="0" w:space="0" w:color="auto"/>
          <w:left w:val="single" w:sz="4" w:space="0" w:color="9BBB59" w:themeColor="accent3"/>
          <w:bottom w:val="none" w:sz="0" w:space="0" w:color="auto"/>
          <w:right w:val="none" w:sz="0" w:space="0" w:color="auto"/>
        </w:tcBorders>
        <w:shd w:val="clear" w:color="auto" w:fill="auto"/>
      </w:tcPr>
    </w:tblStylePr>
    <w:tblStylePr w:type="band1Vert">
      <w:tblPr/>
      <w:tcPr>
        <w:shd w:val="clear" w:color="auto" w:fill="E5EED5" w:themeFill="accent3" w:themeFillTint="40"/>
      </w:tcPr>
    </w:tblStylePr>
    <w:tblStylePr w:type="band1Horz">
      <w:rPr>
        <w:color w:val="C3D69B" w:themeColor="accent3" w:themeTint="98" w:themeShade="95"/>
        <w:sz w:val="22"/>
        <w:szCs w:val="22"/>
      </w:rPr>
      <w:tblPr/>
      <w:tcPr>
        <w:shd w:val="clear" w:color="auto" w:fill="E5EED5" w:themeFill="accent3" w:themeFillTint="40"/>
      </w:tcPr>
    </w:tblStylePr>
    <w:tblStylePr w:type="band2Horz">
      <w:rPr>
        <w:color w:val="C3D69B" w:themeColor="accent3" w:themeTint="98" w:themeShade="95"/>
        <w:sz w:val="22"/>
        <w:szCs w:val="22"/>
      </w:rPr>
    </w:tblStylePr>
  </w:style>
  <w:style w:type="table" w:customStyle="1" w:styleId="ListTable7Colorful-Accent4">
    <w:name w:val="List Table 7 Colorful - Accent 4"/>
    <w:basedOn w:val="a1"/>
    <w:uiPriority w:val="99"/>
    <w:rsid w:val="00681157"/>
    <w:pPr>
      <w:spacing w:after="0" w:line="240" w:lineRule="auto"/>
    </w:pPr>
    <w:rPr>
      <w:sz w:val="20"/>
    </w:rPr>
    <w:tblPr>
      <w:tblStyleRowBandSize w:val="1"/>
      <w:tblStyleColBandSize w:val="1"/>
      <w:tblInd w:w="0" w:type="nil"/>
      <w:tblBorders>
        <w:right w:val="single" w:sz="4" w:space="0" w:color="B2A1C6" w:themeColor="accent4" w:themeTint="9A"/>
      </w:tblBorders>
    </w:tblPr>
    <w:tblStylePr w:type="firstRow">
      <w:rPr>
        <w:i/>
        <w:color w:val="B2A1C6" w:themeColor="accent4" w:themeTint="9A" w:themeShade="95"/>
        <w:sz w:val="22"/>
        <w:szCs w:val="22"/>
      </w:rPr>
      <w:tblPr/>
      <w:tcPr>
        <w:tcBorders>
          <w:top w:val="none" w:sz="0" w:space="0" w:color="auto"/>
          <w:left w:val="none" w:sz="0" w:space="0" w:color="auto"/>
          <w:bottom w:val="single" w:sz="4" w:space="0" w:color="8064A2" w:themeColor="accent4"/>
          <w:right w:val="none" w:sz="0" w:space="0" w:color="auto"/>
        </w:tcBorders>
        <w:shd w:val="clear" w:color="auto" w:fill="FFFFFF" w:themeFill="light1"/>
      </w:tcPr>
    </w:tblStylePr>
    <w:tblStylePr w:type="lastRow">
      <w:rPr>
        <w:i/>
        <w:color w:val="B2A1C6" w:themeColor="accent4" w:themeTint="9A" w:themeShade="95"/>
        <w:sz w:val="22"/>
        <w:szCs w:val="22"/>
      </w:rPr>
      <w:tblPr/>
      <w:tcPr>
        <w:tcBorders>
          <w:top w:val="single" w:sz="4" w:space="0" w:color="8064A2"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B2A1C6" w:themeColor="accent4" w:themeTint="9A" w:themeShade="95"/>
        <w:sz w:val="22"/>
        <w:szCs w:val="22"/>
      </w:rPr>
      <w:tblPr/>
      <w:tcPr>
        <w:tcBorders>
          <w:top w:val="none" w:sz="0" w:space="0" w:color="auto"/>
          <w:left w:val="none" w:sz="0" w:space="0" w:color="auto"/>
          <w:bottom w:val="none" w:sz="0" w:space="0" w:color="auto"/>
          <w:right w:val="single" w:sz="4" w:space="0" w:color="8064A2" w:themeColor="accent4"/>
        </w:tcBorders>
        <w:shd w:val="clear" w:color="auto" w:fill="auto"/>
      </w:tcPr>
    </w:tblStylePr>
    <w:tblStylePr w:type="lastCol">
      <w:rPr>
        <w:i/>
        <w:color w:val="B2A1C6" w:themeColor="accent4" w:themeTint="9A" w:themeShade="95"/>
        <w:sz w:val="22"/>
        <w:szCs w:val="22"/>
      </w:rPr>
      <w:tblPr/>
      <w:tcPr>
        <w:tcBorders>
          <w:top w:val="none" w:sz="0" w:space="0" w:color="auto"/>
          <w:left w:val="single" w:sz="4" w:space="0" w:color="8064A2" w:themeColor="accent4"/>
          <w:bottom w:val="none" w:sz="0" w:space="0" w:color="auto"/>
          <w:right w:val="none" w:sz="0" w:space="0" w:color="auto"/>
        </w:tcBorders>
        <w:shd w:val="clear" w:color="auto" w:fill="auto"/>
      </w:tcPr>
    </w:tblStylePr>
    <w:tblStylePr w:type="band1Vert">
      <w:tblPr/>
      <w:tcPr>
        <w:shd w:val="clear" w:color="auto" w:fill="DFD8E7" w:themeFill="accent4" w:themeFillTint="40"/>
      </w:tcPr>
    </w:tblStylePr>
    <w:tblStylePr w:type="band1Horz">
      <w:rPr>
        <w:color w:val="B2A1C6" w:themeColor="accent4" w:themeTint="9A" w:themeShade="95"/>
        <w:sz w:val="22"/>
        <w:szCs w:val="22"/>
      </w:rPr>
      <w:tblPr/>
      <w:tcPr>
        <w:shd w:val="clear" w:color="auto" w:fill="DFD8E7" w:themeFill="accent4" w:themeFillTint="40"/>
      </w:tcPr>
    </w:tblStylePr>
    <w:tblStylePr w:type="band2Horz">
      <w:rPr>
        <w:color w:val="B2A1C6" w:themeColor="accent4" w:themeTint="9A" w:themeShade="95"/>
        <w:sz w:val="22"/>
        <w:szCs w:val="22"/>
      </w:rPr>
    </w:tblStylePr>
  </w:style>
  <w:style w:type="table" w:customStyle="1" w:styleId="ListTable7Colorful-Accent5">
    <w:name w:val="List Table 7 Colorful - Accent 5"/>
    <w:basedOn w:val="a1"/>
    <w:uiPriority w:val="99"/>
    <w:rsid w:val="00681157"/>
    <w:pPr>
      <w:spacing w:after="0" w:line="240" w:lineRule="auto"/>
    </w:pPr>
    <w:rPr>
      <w:sz w:val="20"/>
    </w:rPr>
    <w:tblPr>
      <w:tblStyleRowBandSize w:val="1"/>
      <w:tblStyleColBandSize w:val="1"/>
      <w:tblInd w:w="0" w:type="nil"/>
      <w:tblBorders>
        <w:right w:val="single" w:sz="4" w:space="0" w:color="92CCDC" w:themeColor="accent5" w:themeTint="9A"/>
      </w:tblBorders>
    </w:tblPr>
    <w:tblStylePr w:type="firstRow">
      <w:rPr>
        <w:i/>
        <w:color w:val="92CCDC" w:themeColor="accent5" w:themeTint="9A" w:themeShade="95"/>
        <w:sz w:val="22"/>
        <w:szCs w:val="22"/>
      </w:rPr>
      <w:tblPr/>
      <w:tcPr>
        <w:tcBorders>
          <w:top w:val="none" w:sz="0" w:space="0" w:color="auto"/>
          <w:left w:val="none" w:sz="0" w:space="0" w:color="auto"/>
          <w:bottom w:val="single" w:sz="4" w:space="0" w:color="4BACC6" w:themeColor="accent5"/>
          <w:right w:val="none" w:sz="0" w:space="0" w:color="auto"/>
        </w:tcBorders>
        <w:shd w:val="clear" w:color="auto" w:fill="FFFFFF" w:themeFill="light1"/>
      </w:tcPr>
    </w:tblStylePr>
    <w:tblStylePr w:type="lastRow">
      <w:rPr>
        <w:i/>
        <w:color w:val="92CCDC" w:themeColor="accent5" w:themeTint="9A" w:themeShade="95"/>
        <w:sz w:val="22"/>
        <w:szCs w:val="22"/>
      </w:rPr>
      <w:tblPr/>
      <w:tcPr>
        <w:tcBorders>
          <w:top w:val="single" w:sz="4" w:space="0" w:color="4BACC6"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92CCDC" w:themeColor="accent5" w:themeTint="9A" w:themeShade="95"/>
        <w:sz w:val="22"/>
        <w:szCs w:val="22"/>
      </w:rPr>
      <w:tblPr/>
      <w:tcPr>
        <w:tcBorders>
          <w:top w:val="none" w:sz="0" w:space="0" w:color="auto"/>
          <w:left w:val="none" w:sz="0" w:space="0" w:color="auto"/>
          <w:bottom w:val="none" w:sz="0" w:space="0" w:color="auto"/>
          <w:right w:val="single" w:sz="4" w:space="0" w:color="4BACC6" w:themeColor="accent5"/>
        </w:tcBorders>
        <w:shd w:val="clear" w:color="auto" w:fill="auto"/>
      </w:tcPr>
    </w:tblStylePr>
    <w:tblStylePr w:type="lastCol">
      <w:rPr>
        <w:i/>
        <w:color w:val="92CCDC" w:themeColor="accent5" w:themeTint="9A" w:themeShade="95"/>
        <w:sz w:val="22"/>
        <w:szCs w:val="22"/>
      </w:rPr>
      <w:tblPr/>
      <w:tcPr>
        <w:tcBorders>
          <w:top w:val="none" w:sz="0" w:space="0" w:color="auto"/>
          <w:left w:val="single" w:sz="4" w:space="0" w:color="4BACC6" w:themeColor="accent5"/>
          <w:bottom w:val="none" w:sz="0" w:space="0" w:color="auto"/>
          <w:right w:val="none" w:sz="0" w:space="0" w:color="auto"/>
        </w:tcBorders>
        <w:shd w:val="clear" w:color="auto" w:fill="auto"/>
      </w:tcPr>
    </w:tblStylePr>
    <w:tblStylePr w:type="band1Vert">
      <w:tblPr/>
      <w:tcPr>
        <w:shd w:val="clear" w:color="auto" w:fill="D1EAF0" w:themeFill="accent5" w:themeFillTint="40"/>
      </w:tcPr>
    </w:tblStylePr>
    <w:tblStylePr w:type="band1Horz">
      <w:rPr>
        <w:color w:val="92CCDC" w:themeColor="accent5" w:themeTint="9A" w:themeShade="95"/>
        <w:sz w:val="22"/>
        <w:szCs w:val="22"/>
      </w:rPr>
      <w:tblPr/>
      <w:tcPr>
        <w:shd w:val="clear" w:color="auto" w:fill="D1EAF0" w:themeFill="accent5" w:themeFillTint="40"/>
      </w:tcPr>
    </w:tblStylePr>
    <w:tblStylePr w:type="band2Horz">
      <w:rPr>
        <w:color w:val="92CCDC" w:themeColor="accent5" w:themeTint="9A" w:themeShade="95"/>
        <w:sz w:val="22"/>
        <w:szCs w:val="22"/>
      </w:rPr>
    </w:tblStylePr>
  </w:style>
  <w:style w:type="table" w:customStyle="1" w:styleId="ListTable7Colorful-Accent6">
    <w:name w:val="List Table 7 Colorful - Accent 6"/>
    <w:basedOn w:val="a1"/>
    <w:uiPriority w:val="99"/>
    <w:rsid w:val="00681157"/>
    <w:pPr>
      <w:spacing w:after="0" w:line="240" w:lineRule="auto"/>
    </w:pPr>
    <w:rPr>
      <w:sz w:val="20"/>
    </w:rPr>
    <w:tblPr>
      <w:tblStyleRowBandSize w:val="1"/>
      <w:tblStyleColBandSize w:val="1"/>
      <w:tblInd w:w="0" w:type="nil"/>
      <w:tblBorders>
        <w:right w:val="single" w:sz="4" w:space="0" w:color="FAC090" w:themeColor="accent6" w:themeTint="98"/>
      </w:tblBorders>
    </w:tblPr>
    <w:tblStylePr w:type="firstRow">
      <w:rPr>
        <w:i/>
        <w:color w:val="FAC090" w:themeColor="accent6" w:themeTint="98" w:themeShade="95"/>
        <w:sz w:val="22"/>
        <w:szCs w:val="22"/>
      </w:rPr>
      <w:tblPr/>
      <w:tcPr>
        <w:tcBorders>
          <w:top w:val="none" w:sz="0" w:space="0" w:color="auto"/>
          <w:left w:val="none" w:sz="0" w:space="0" w:color="auto"/>
          <w:bottom w:val="single" w:sz="4" w:space="0" w:color="F79646" w:themeColor="accent6"/>
          <w:right w:val="none" w:sz="0" w:space="0" w:color="auto"/>
        </w:tcBorders>
        <w:shd w:val="clear" w:color="auto" w:fill="FFFFFF" w:themeFill="light1"/>
      </w:tcPr>
    </w:tblStylePr>
    <w:tblStylePr w:type="lastRow">
      <w:rPr>
        <w:i/>
        <w:color w:val="FAC090" w:themeColor="accent6" w:themeTint="98" w:themeShade="95"/>
        <w:sz w:val="22"/>
        <w:szCs w:val="22"/>
      </w:rPr>
      <w:tblPr/>
      <w:tcPr>
        <w:tcBorders>
          <w:top w:val="single" w:sz="4" w:space="0" w:color="F79646"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FAC090" w:themeColor="accent6" w:themeTint="98" w:themeShade="95"/>
        <w:sz w:val="22"/>
        <w:szCs w:val="22"/>
      </w:rPr>
      <w:tblPr/>
      <w:tcPr>
        <w:tcBorders>
          <w:top w:val="none" w:sz="0" w:space="0" w:color="auto"/>
          <w:left w:val="none" w:sz="0" w:space="0" w:color="auto"/>
          <w:bottom w:val="none" w:sz="0" w:space="0" w:color="auto"/>
          <w:right w:val="single" w:sz="4" w:space="0" w:color="F79646" w:themeColor="accent6"/>
        </w:tcBorders>
        <w:shd w:val="clear" w:color="auto" w:fill="auto"/>
      </w:tcPr>
    </w:tblStylePr>
    <w:tblStylePr w:type="lastCol">
      <w:rPr>
        <w:i/>
        <w:color w:val="FAC090" w:themeColor="accent6" w:themeTint="98" w:themeShade="95"/>
        <w:sz w:val="22"/>
        <w:szCs w:val="22"/>
      </w:rPr>
      <w:tblPr/>
      <w:tcPr>
        <w:tcBorders>
          <w:top w:val="none" w:sz="0" w:space="0" w:color="auto"/>
          <w:left w:val="single" w:sz="4" w:space="0" w:color="F79646" w:themeColor="accent6"/>
          <w:bottom w:val="none" w:sz="0" w:space="0" w:color="auto"/>
          <w:right w:val="none" w:sz="0" w:space="0" w:color="auto"/>
        </w:tcBorders>
        <w:shd w:val="clear" w:color="auto" w:fill="auto"/>
      </w:tcPr>
    </w:tblStylePr>
    <w:tblStylePr w:type="band1Vert">
      <w:tblPr/>
      <w:tcPr>
        <w:shd w:val="clear" w:color="auto" w:fill="FDE4D0" w:themeFill="accent6" w:themeFillTint="40"/>
      </w:tcPr>
    </w:tblStylePr>
    <w:tblStylePr w:type="band1Horz">
      <w:rPr>
        <w:color w:val="FAC090" w:themeColor="accent6" w:themeTint="98" w:themeShade="95"/>
        <w:sz w:val="22"/>
        <w:szCs w:val="22"/>
      </w:rPr>
      <w:tblPr/>
      <w:tcPr>
        <w:shd w:val="clear" w:color="auto" w:fill="FDE4D0" w:themeFill="accent6" w:themeFillTint="40"/>
      </w:tcPr>
    </w:tblStylePr>
    <w:tblStylePr w:type="band2Horz">
      <w:rPr>
        <w:color w:val="FAC090" w:themeColor="accent6" w:themeTint="98" w:themeShade="95"/>
        <w:sz w:val="22"/>
        <w:szCs w:val="22"/>
      </w:rPr>
    </w:tblStylePr>
  </w:style>
  <w:style w:type="table" w:customStyle="1" w:styleId="Lined-Accent">
    <w:name w:val="Lined - Accent"/>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2F2F2" w:themeFill="text1" w:themeFillTint="0D"/>
      </w:tcPr>
    </w:tblStylePr>
    <w:tblStylePr w:type="band1Horz">
      <w:rPr>
        <w:color w:val="404040"/>
        <w:sz w:val="22"/>
        <w:szCs w:val="22"/>
      </w:rPr>
    </w:tblStylePr>
    <w:tblStylePr w:type="band2Horz">
      <w:rPr>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5D8AC2" w:themeFill="accent1" w:themeFillTint="EA"/>
      </w:tcPr>
    </w:tblStylePr>
    <w:tblStylePr w:type="lastRow">
      <w:rPr>
        <w:color w:val="F2F2F2"/>
        <w:sz w:val="22"/>
        <w:szCs w:val="22"/>
      </w:rPr>
      <w:tblPr/>
      <w:tcPr>
        <w:shd w:val="clear" w:color="auto" w:fill="5D8AC2" w:themeFill="accent1" w:themeFillTint="EA"/>
      </w:tcPr>
    </w:tblStylePr>
    <w:tblStylePr w:type="firstCol">
      <w:rPr>
        <w:color w:val="F2F2F2"/>
        <w:sz w:val="22"/>
        <w:szCs w:val="22"/>
      </w:rPr>
      <w:tblPr/>
      <w:tcPr>
        <w:shd w:val="clear" w:color="auto" w:fill="5D8AC2" w:themeFill="accent1" w:themeFillTint="EA"/>
      </w:tcPr>
    </w:tblStylePr>
    <w:tblStylePr w:type="lastCol">
      <w:rPr>
        <w:color w:val="F2F2F2"/>
        <w:sz w:val="22"/>
        <w:szCs w:val="22"/>
      </w:rPr>
      <w:tblPr/>
      <w:tcPr>
        <w:shd w:val="clear" w:color="auto" w:fill="5D8AC2" w:themeFill="accent1" w:themeFillTint="EA"/>
      </w:tcPr>
    </w:tblStylePr>
    <w:tblStylePr w:type="band1Vert">
      <w:rPr>
        <w:color w:val="404040"/>
        <w:sz w:val="22"/>
        <w:szCs w:val="22"/>
      </w:rPr>
    </w:tblStylePr>
    <w:tblStylePr w:type="band2Vert">
      <w:rPr>
        <w:color w:val="404040"/>
        <w:sz w:val="22"/>
        <w:szCs w:val="22"/>
      </w:rPr>
      <w:tblPr/>
      <w:tcPr>
        <w:shd w:val="clear" w:color="auto" w:fill="C7D7EA" w:themeFill="accent1" w:themeFillTint="50"/>
      </w:tcPr>
    </w:tblStylePr>
    <w:tblStylePr w:type="band1Horz">
      <w:rPr>
        <w:color w:val="404040"/>
        <w:sz w:val="22"/>
        <w:szCs w:val="22"/>
      </w:rPr>
    </w:tblStylePr>
    <w:tblStylePr w:type="band2Horz">
      <w:rPr>
        <w:color w:val="404040"/>
        <w:sz w:val="22"/>
        <w:szCs w:val="22"/>
      </w:rPr>
      <w:tblPr/>
      <w:tcPr>
        <w:shd w:val="clear" w:color="auto" w:fill="C7D7EA" w:themeFill="accent1" w:themeFillTint="50"/>
      </w:tcPr>
    </w:tblStylePr>
  </w:style>
  <w:style w:type="table" w:customStyle="1" w:styleId="Lined-Accent2">
    <w:name w:val="Lined - Accent 2"/>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D99695" w:themeFill="accent2" w:themeFillTint="97"/>
      </w:tcPr>
    </w:tblStylePr>
    <w:tblStylePr w:type="lastRow">
      <w:rPr>
        <w:color w:val="F2F2F2"/>
        <w:sz w:val="22"/>
        <w:szCs w:val="22"/>
      </w:rPr>
      <w:tblPr/>
      <w:tcPr>
        <w:shd w:val="clear" w:color="auto" w:fill="D99695" w:themeFill="accent2" w:themeFillTint="97"/>
      </w:tcPr>
    </w:tblStylePr>
    <w:tblStylePr w:type="firstCol">
      <w:rPr>
        <w:color w:val="F2F2F2"/>
        <w:sz w:val="22"/>
        <w:szCs w:val="22"/>
      </w:rPr>
      <w:tblPr/>
      <w:tcPr>
        <w:shd w:val="clear" w:color="auto" w:fill="D99695" w:themeFill="accent2" w:themeFillTint="97"/>
      </w:tcPr>
    </w:tblStylePr>
    <w:tblStylePr w:type="lastCol">
      <w:rPr>
        <w:color w:val="F2F2F2"/>
        <w:sz w:val="22"/>
        <w:szCs w:val="22"/>
      </w:rPr>
      <w:tblPr/>
      <w:tcPr>
        <w:shd w:val="clear" w:color="auto" w:fill="D99695" w:themeFill="accent2" w:themeFillTint="97"/>
      </w:tcPr>
    </w:tblStylePr>
    <w:tblStylePr w:type="band1Vert">
      <w:rPr>
        <w:color w:val="404040"/>
        <w:sz w:val="22"/>
        <w:szCs w:val="22"/>
      </w:rPr>
    </w:tblStylePr>
    <w:tblStylePr w:type="band2Vert">
      <w:rPr>
        <w:color w:val="404040"/>
        <w:sz w:val="22"/>
        <w:szCs w:val="22"/>
      </w:rPr>
      <w:tblPr/>
      <w:tcPr>
        <w:shd w:val="clear" w:color="auto" w:fill="F2DCDC" w:themeFill="accent2" w:themeFillTint="32"/>
      </w:tcPr>
    </w:tblStylePr>
    <w:tblStylePr w:type="band1Horz">
      <w:rPr>
        <w:color w:val="404040"/>
        <w:sz w:val="22"/>
        <w:szCs w:val="22"/>
      </w:rPr>
    </w:tblStylePr>
    <w:tblStylePr w:type="band2Horz">
      <w:rPr>
        <w:color w:val="404040"/>
        <w:sz w:val="22"/>
        <w:szCs w:val="22"/>
      </w:rPr>
      <w:tblPr/>
      <w:tcPr>
        <w:shd w:val="clear" w:color="auto" w:fill="F2DCDC" w:themeFill="accent2" w:themeFillTint="32"/>
      </w:tcPr>
    </w:tblStylePr>
  </w:style>
  <w:style w:type="table" w:customStyle="1" w:styleId="Lined-Accent3">
    <w:name w:val="Lined - Accent 3"/>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9ABB59" w:themeFill="accent3" w:themeFillTint="FE"/>
      </w:tcPr>
    </w:tblStylePr>
    <w:tblStylePr w:type="lastRow">
      <w:rPr>
        <w:color w:val="F2F2F2"/>
        <w:sz w:val="22"/>
        <w:szCs w:val="22"/>
      </w:rPr>
      <w:tblPr/>
      <w:tcPr>
        <w:shd w:val="clear" w:color="auto" w:fill="9ABB59" w:themeFill="accent3" w:themeFillTint="FE"/>
      </w:tcPr>
    </w:tblStylePr>
    <w:tblStylePr w:type="firstCol">
      <w:rPr>
        <w:color w:val="F2F2F2"/>
        <w:sz w:val="22"/>
        <w:szCs w:val="22"/>
      </w:rPr>
      <w:tblPr/>
      <w:tcPr>
        <w:shd w:val="clear" w:color="auto" w:fill="9ABB59" w:themeFill="accent3" w:themeFillTint="FE"/>
      </w:tcPr>
    </w:tblStylePr>
    <w:tblStylePr w:type="lastCol">
      <w:rPr>
        <w:color w:val="F2F2F2"/>
        <w:sz w:val="22"/>
        <w:szCs w:val="22"/>
      </w:rPr>
      <w:tblPr/>
      <w:tcPr>
        <w:shd w:val="clear" w:color="auto" w:fill="9ABB59" w:themeFill="accent3" w:themeFillTint="FE"/>
      </w:tcPr>
    </w:tblStylePr>
    <w:tblStylePr w:type="band1Vert">
      <w:rPr>
        <w:color w:val="404040"/>
        <w:sz w:val="22"/>
        <w:szCs w:val="22"/>
      </w:rPr>
    </w:tblStylePr>
    <w:tblStylePr w:type="band2Vert">
      <w:rPr>
        <w:color w:val="404040"/>
        <w:sz w:val="22"/>
        <w:szCs w:val="22"/>
      </w:rPr>
      <w:tblPr/>
      <w:tcPr>
        <w:shd w:val="clear" w:color="auto" w:fill="EAF1DC" w:themeFill="accent3" w:themeFillTint="34"/>
      </w:tcPr>
    </w:tblStylePr>
    <w:tblStylePr w:type="band1Horz">
      <w:rPr>
        <w:color w:val="404040"/>
        <w:sz w:val="22"/>
        <w:szCs w:val="22"/>
      </w:rPr>
    </w:tblStylePr>
    <w:tblStylePr w:type="band2Horz">
      <w:rPr>
        <w:color w:val="404040"/>
        <w:sz w:val="22"/>
        <w:szCs w:val="22"/>
      </w:rPr>
      <w:tblPr/>
      <w:tcPr>
        <w:shd w:val="clear" w:color="auto" w:fill="EAF1DC" w:themeFill="accent3" w:themeFillTint="34"/>
      </w:tcPr>
    </w:tblStylePr>
  </w:style>
  <w:style w:type="table" w:customStyle="1" w:styleId="Lined-Accent4">
    <w:name w:val="Lined - Accent 4"/>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B2A1C6" w:themeFill="accent4" w:themeFillTint="9A"/>
      </w:tcPr>
    </w:tblStylePr>
    <w:tblStylePr w:type="lastRow">
      <w:rPr>
        <w:color w:val="F2F2F2"/>
        <w:sz w:val="22"/>
        <w:szCs w:val="22"/>
      </w:rPr>
      <w:tblPr/>
      <w:tcPr>
        <w:shd w:val="clear" w:color="auto" w:fill="B2A1C6" w:themeFill="accent4" w:themeFillTint="9A"/>
      </w:tcPr>
    </w:tblStylePr>
    <w:tblStylePr w:type="firstCol">
      <w:rPr>
        <w:color w:val="F2F2F2"/>
        <w:sz w:val="22"/>
        <w:szCs w:val="22"/>
      </w:rPr>
      <w:tblPr/>
      <w:tcPr>
        <w:shd w:val="clear" w:color="auto" w:fill="B2A1C6" w:themeFill="accent4" w:themeFillTint="9A"/>
      </w:tcPr>
    </w:tblStylePr>
    <w:tblStylePr w:type="lastCol">
      <w:rPr>
        <w:color w:val="F2F2F2"/>
        <w:sz w:val="22"/>
        <w:szCs w:val="22"/>
      </w:rPr>
      <w:tblPr/>
      <w:tcPr>
        <w:shd w:val="clear" w:color="auto" w:fill="B2A1C6" w:themeFill="accent4" w:themeFillTint="9A"/>
      </w:tcPr>
    </w:tblStylePr>
    <w:tblStylePr w:type="band1Vert">
      <w:rPr>
        <w:color w:val="404040"/>
        <w:sz w:val="22"/>
        <w:szCs w:val="22"/>
      </w:rPr>
    </w:tblStylePr>
    <w:tblStylePr w:type="band2Vert">
      <w:rPr>
        <w:color w:val="404040"/>
        <w:sz w:val="22"/>
        <w:szCs w:val="22"/>
      </w:rPr>
      <w:tblPr/>
      <w:tcPr>
        <w:shd w:val="clear" w:color="auto" w:fill="E5DFEC" w:themeFill="accent4" w:themeFillTint="34"/>
      </w:tcPr>
    </w:tblStylePr>
    <w:tblStylePr w:type="band1Horz">
      <w:rPr>
        <w:color w:val="404040"/>
        <w:sz w:val="22"/>
        <w:szCs w:val="22"/>
      </w:rPr>
    </w:tblStylePr>
    <w:tblStylePr w:type="band2Horz">
      <w:rPr>
        <w:color w:val="404040"/>
        <w:sz w:val="22"/>
        <w:szCs w:val="22"/>
      </w:rPr>
      <w:tblPr/>
      <w:tcPr>
        <w:shd w:val="clear" w:color="auto" w:fill="E5DFEC" w:themeFill="accent4" w:themeFillTint="34"/>
      </w:tcPr>
    </w:tblStylePr>
  </w:style>
  <w:style w:type="table" w:customStyle="1" w:styleId="Lined-Accent5">
    <w:name w:val="Lined - Accent 5"/>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4BACC6" w:themeFill="accent5"/>
      </w:tcPr>
    </w:tblStylePr>
    <w:tblStylePr w:type="lastRow">
      <w:rPr>
        <w:color w:val="F2F2F2"/>
        <w:sz w:val="22"/>
        <w:szCs w:val="22"/>
      </w:rPr>
      <w:tblPr/>
      <w:tcPr>
        <w:shd w:val="clear" w:color="auto" w:fill="4BACC6" w:themeFill="accent5"/>
      </w:tcPr>
    </w:tblStylePr>
    <w:tblStylePr w:type="firstCol">
      <w:rPr>
        <w:color w:val="F2F2F2"/>
        <w:sz w:val="22"/>
        <w:szCs w:val="22"/>
      </w:rPr>
      <w:tblPr/>
      <w:tcPr>
        <w:shd w:val="clear" w:color="auto" w:fill="4BACC6" w:themeFill="accent5"/>
      </w:tcPr>
    </w:tblStylePr>
    <w:tblStylePr w:type="lastCol">
      <w:rPr>
        <w:color w:val="F2F2F2"/>
        <w:sz w:val="22"/>
        <w:szCs w:val="22"/>
      </w:rPr>
      <w:tblPr/>
      <w:tcPr>
        <w:shd w:val="clear" w:color="auto" w:fill="4BACC6" w:themeFill="accent5"/>
      </w:tcPr>
    </w:tblStylePr>
    <w:tblStylePr w:type="band1Vert">
      <w:rPr>
        <w:color w:val="404040"/>
        <w:sz w:val="22"/>
        <w:szCs w:val="22"/>
      </w:rPr>
    </w:tblStylePr>
    <w:tblStylePr w:type="band2Vert">
      <w:rPr>
        <w:color w:val="404040"/>
        <w:sz w:val="22"/>
        <w:szCs w:val="22"/>
      </w:rPr>
      <w:tblPr/>
      <w:tcPr>
        <w:shd w:val="clear" w:color="auto" w:fill="DAEEF3" w:themeFill="accent5" w:themeFillTint="34"/>
      </w:tcPr>
    </w:tblStylePr>
    <w:tblStylePr w:type="band1Horz">
      <w:rPr>
        <w:color w:val="404040"/>
        <w:sz w:val="22"/>
        <w:szCs w:val="22"/>
      </w:rPr>
    </w:tblStylePr>
    <w:tblStylePr w:type="band2Horz">
      <w:rPr>
        <w:color w:val="404040"/>
        <w:sz w:val="22"/>
        <w:szCs w:val="22"/>
      </w:rPr>
      <w:tblPr/>
      <w:tcPr>
        <w:shd w:val="clear" w:color="auto" w:fill="DAEEF3" w:themeFill="accent5" w:themeFillTint="34"/>
      </w:tcPr>
    </w:tblStylePr>
  </w:style>
  <w:style w:type="table" w:customStyle="1" w:styleId="Lined-Accent6">
    <w:name w:val="Lined - Accent 6"/>
    <w:basedOn w:val="a1"/>
    <w:uiPriority w:val="99"/>
    <w:rsid w:val="00681157"/>
    <w:pPr>
      <w:spacing w:after="0" w:line="240" w:lineRule="auto"/>
    </w:pPr>
    <w:rPr>
      <w:color w:val="404040"/>
      <w:sz w:val="20"/>
      <w:szCs w:val="20"/>
    </w:rPr>
    <w:tblPr>
      <w:tblStyleRowBandSize w:val="1"/>
      <w:tblStyleColBandSize w:val="1"/>
      <w:tblInd w:w="0" w:type="nil"/>
    </w:tblPr>
    <w:tblStylePr w:type="firstRow">
      <w:rPr>
        <w:color w:val="F2F2F2"/>
        <w:sz w:val="22"/>
        <w:szCs w:val="22"/>
      </w:rPr>
      <w:tblPr/>
      <w:tcPr>
        <w:shd w:val="clear" w:color="auto" w:fill="F79646" w:themeFill="accent6"/>
      </w:tcPr>
    </w:tblStylePr>
    <w:tblStylePr w:type="lastRow">
      <w:rPr>
        <w:color w:val="F2F2F2"/>
        <w:sz w:val="22"/>
        <w:szCs w:val="22"/>
      </w:rPr>
      <w:tblPr/>
      <w:tcPr>
        <w:shd w:val="clear" w:color="auto" w:fill="F79646" w:themeFill="accent6"/>
      </w:tcPr>
    </w:tblStylePr>
    <w:tblStylePr w:type="firstCol">
      <w:rPr>
        <w:color w:val="F2F2F2"/>
        <w:sz w:val="22"/>
        <w:szCs w:val="22"/>
      </w:rPr>
      <w:tblPr/>
      <w:tcPr>
        <w:shd w:val="clear" w:color="auto" w:fill="F79646" w:themeFill="accent6"/>
      </w:tcPr>
    </w:tblStylePr>
    <w:tblStylePr w:type="lastCol">
      <w:rPr>
        <w:color w:val="F2F2F2"/>
        <w:sz w:val="22"/>
        <w:szCs w:val="22"/>
      </w:rPr>
      <w:tblPr/>
      <w:tcPr>
        <w:shd w:val="clear" w:color="auto" w:fill="F79646" w:themeFill="accent6"/>
      </w:tcPr>
    </w:tblStylePr>
    <w:tblStylePr w:type="band1Vert">
      <w:rPr>
        <w:color w:val="404040"/>
        <w:sz w:val="22"/>
        <w:szCs w:val="22"/>
      </w:rPr>
    </w:tblStylePr>
    <w:tblStylePr w:type="band2Vert">
      <w:rPr>
        <w:color w:val="404040"/>
        <w:sz w:val="22"/>
        <w:szCs w:val="22"/>
      </w:rPr>
      <w:tblPr/>
      <w:tcPr>
        <w:shd w:val="clear" w:color="auto" w:fill="FDE9D8" w:themeFill="accent6" w:themeFillTint="34"/>
      </w:tcPr>
    </w:tblStylePr>
    <w:tblStylePr w:type="band1Horz">
      <w:rPr>
        <w:color w:val="404040"/>
        <w:sz w:val="22"/>
        <w:szCs w:val="22"/>
      </w:rPr>
    </w:tblStylePr>
    <w:tblStylePr w:type="band2Horz">
      <w:rPr>
        <w:color w:val="404040"/>
        <w:sz w:val="22"/>
        <w:szCs w:val="22"/>
      </w:rPr>
      <w:tblPr/>
      <w:tcPr>
        <w:shd w:val="clear" w:color="auto" w:fill="FDE9D8" w:themeFill="accent6" w:themeFillTint="34"/>
      </w:tcPr>
    </w:tblStylePr>
  </w:style>
  <w:style w:type="table" w:customStyle="1" w:styleId="BorderedLined-Accent">
    <w:name w:val="Bordered &amp; Lined - Accent"/>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2F2F2" w:themeFill="text1" w:themeFillTint="0D"/>
      </w:tcPr>
    </w:tblStylePr>
    <w:tblStylePr w:type="band1Horz">
      <w:rPr>
        <w:color w:val="404040"/>
        <w:sz w:val="22"/>
        <w:szCs w:val="22"/>
      </w:rPr>
    </w:tblStylePr>
    <w:tblStylePr w:type="band2Horz">
      <w:rPr>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szCs w:val="22"/>
      </w:rPr>
      <w:tblPr/>
      <w:tcPr>
        <w:shd w:val="clear" w:color="auto" w:fill="5D8AC2" w:themeFill="accent1" w:themeFillTint="EA"/>
      </w:tcPr>
    </w:tblStylePr>
    <w:tblStylePr w:type="lastRow">
      <w:rPr>
        <w:color w:val="F2F2F2"/>
        <w:sz w:val="22"/>
        <w:szCs w:val="22"/>
      </w:rPr>
      <w:tblPr/>
      <w:tcPr>
        <w:shd w:val="clear" w:color="auto" w:fill="5D8AC2" w:themeFill="accent1" w:themeFillTint="EA"/>
      </w:tcPr>
    </w:tblStylePr>
    <w:tblStylePr w:type="firstCol">
      <w:rPr>
        <w:color w:val="F2F2F2"/>
        <w:sz w:val="22"/>
        <w:szCs w:val="22"/>
      </w:rPr>
      <w:tblPr/>
      <w:tcPr>
        <w:shd w:val="clear" w:color="auto" w:fill="5D8AC2" w:themeFill="accent1" w:themeFillTint="EA"/>
      </w:tcPr>
    </w:tblStylePr>
    <w:tblStylePr w:type="lastCol">
      <w:rPr>
        <w:color w:val="F2F2F2"/>
        <w:sz w:val="22"/>
        <w:szCs w:val="22"/>
      </w:rPr>
      <w:tblPr/>
      <w:tcPr>
        <w:shd w:val="clear" w:color="auto" w:fill="5D8AC2" w:themeFill="accent1" w:themeFillTint="EA"/>
      </w:tcPr>
    </w:tblStylePr>
    <w:tblStylePr w:type="band1Vert">
      <w:rPr>
        <w:color w:val="404040"/>
        <w:sz w:val="22"/>
        <w:szCs w:val="22"/>
      </w:rPr>
    </w:tblStylePr>
    <w:tblStylePr w:type="band2Vert">
      <w:rPr>
        <w:color w:val="404040"/>
        <w:sz w:val="22"/>
        <w:szCs w:val="22"/>
      </w:rPr>
      <w:tblPr/>
      <w:tcPr>
        <w:shd w:val="clear" w:color="auto" w:fill="C7D7EA" w:themeFill="accent1" w:themeFillTint="50"/>
      </w:tcPr>
    </w:tblStylePr>
    <w:tblStylePr w:type="band1Horz">
      <w:rPr>
        <w:color w:val="404040"/>
        <w:sz w:val="22"/>
        <w:szCs w:val="22"/>
      </w:rPr>
    </w:tblStylePr>
    <w:tblStylePr w:type="band2Horz">
      <w:rPr>
        <w:color w:val="404040"/>
        <w:sz w:val="22"/>
        <w:szCs w:val="22"/>
      </w:rPr>
      <w:tblPr/>
      <w:tcPr>
        <w:shd w:val="clear" w:color="auto" w:fill="C7D7EA" w:themeFill="accent1" w:themeFillTint="50"/>
      </w:tcPr>
    </w:tblStylePr>
  </w:style>
  <w:style w:type="table" w:customStyle="1" w:styleId="BorderedLined-Accent2">
    <w:name w:val="Bordered &amp; Lined - Accent 2"/>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szCs w:val="22"/>
      </w:rPr>
      <w:tblPr/>
      <w:tcPr>
        <w:shd w:val="clear" w:color="auto" w:fill="D99695" w:themeFill="accent2" w:themeFillTint="97"/>
      </w:tcPr>
    </w:tblStylePr>
    <w:tblStylePr w:type="lastRow">
      <w:rPr>
        <w:color w:val="F2F2F2"/>
        <w:sz w:val="22"/>
        <w:szCs w:val="22"/>
      </w:rPr>
      <w:tblPr/>
      <w:tcPr>
        <w:shd w:val="clear" w:color="auto" w:fill="D99695" w:themeFill="accent2" w:themeFillTint="97"/>
      </w:tcPr>
    </w:tblStylePr>
    <w:tblStylePr w:type="firstCol">
      <w:rPr>
        <w:color w:val="F2F2F2"/>
        <w:sz w:val="22"/>
        <w:szCs w:val="22"/>
      </w:rPr>
      <w:tblPr/>
      <w:tcPr>
        <w:shd w:val="clear" w:color="auto" w:fill="D99695" w:themeFill="accent2" w:themeFillTint="97"/>
      </w:tcPr>
    </w:tblStylePr>
    <w:tblStylePr w:type="lastCol">
      <w:rPr>
        <w:color w:val="F2F2F2"/>
        <w:sz w:val="22"/>
        <w:szCs w:val="22"/>
      </w:rPr>
      <w:tblPr/>
      <w:tcPr>
        <w:shd w:val="clear" w:color="auto" w:fill="D99695" w:themeFill="accent2" w:themeFillTint="97"/>
      </w:tcPr>
    </w:tblStylePr>
    <w:tblStylePr w:type="band1Vert">
      <w:rPr>
        <w:color w:val="404040"/>
        <w:sz w:val="22"/>
        <w:szCs w:val="22"/>
      </w:rPr>
    </w:tblStylePr>
    <w:tblStylePr w:type="band2Vert">
      <w:rPr>
        <w:color w:val="404040"/>
        <w:sz w:val="22"/>
        <w:szCs w:val="22"/>
      </w:rPr>
      <w:tblPr/>
      <w:tcPr>
        <w:shd w:val="clear" w:color="auto" w:fill="F2DCDC" w:themeFill="accent2" w:themeFillTint="32"/>
      </w:tcPr>
    </w:tblStylePr>
    <w:tblStylePr w:type="band1Horz">
      <w:rPr>
        <w:color w:val="404040"/>
        <w:sz w:val="22"/>
        <w:szCs w:val="22"/>
      </w:rPr>
    </w:tblStylePr>
    <w:tblStylePr w:type="band2Horz">
      <w:rPr>
        <w:color w:val="404040"/>
        <w:sz w:val="22"/>
        <w:szCs w:val="22"/>
      </w:rPr>
      <w:tblPr/>
      <w:tcPr>
        <w:shd w:val="clear" w:color="auto" w:fill="F2DCDC" w:themeFill="accent2" w:themeFillTint="32"/>
      </w:tcPr>
    </w:tblStylePr>
  </w:style>
  <w:style w:type="table" w:customStyle="1" w:styleId="BorderedLined-Accent3">
    <w:name w:val="Bordered &amp; Lined - Accent 3"/>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szCs w:val="22"/>
      </w:rPr>
      <w:tblPr/>
      <w:tcPr>
        <w:shd w:val="clear" w:color="auto" w:fill="9ABB59" w:themeFill="accent3" w:themeFillTint="FE"/>
      </w:tcPr>
    </w:tblStylePr>
    <w:tblStylePr w:type="lastRow">
      <w:rPr>
        <w:color w:val="F2F2F2"/>
        <w:sz w:val="22"/>
        <w:szCs w:val="22"/>
      </w:rPr>
      <w:tblPr/>
      <w:tcPr>
        <w:shd w:val="clear" w:color="auto" w:fill="9ABB59" w:themeFill="accent3" w:themeFillTint="FE"/>
      </w:tcPr>
    </w:tblStylePr>
    <w:tblStylePr w:type="firstCol">
      <w:rPr>
        <w:color w:val="F2F2F2"/>
        <w:sz w:val="22"/>
        <w:szCs w:val="22"/>
      </w:rPr>
      <w:tblPr/>
      <w:tcPr>
        <w:shd w:val="clear" w:color="auto" w:fill="9ABB59" w:themeFill="accent3" w:themeFillTint="FE"/>
      </w:tcPr>
    </w:tblStylePr>
    <w:tblStylePr w:type="lastCol">
      <w:rPr>
        <w:color w:val="F2F2F2"/>
        <w:sz w:val="22"/>
        <w:szCs w:val="22"/>
      </w:rPr>
      <w:tblPr/>
      <w:tcPr>
        <w:shd w:val="clear" w:color="auto" w:fill="9ABB59" w:themeFill="accent3" w:themeFillTint="FE"/>
      </w:tcPr>
    </w:tblStylePr>
    <w:tblStylePr w:type="band1Vert">
      <w:rPr>
        <w:color w:val="404040"/>
        <w:sz w:val="22"/>
        <w:szCs w:val="22"/>
      </w:rPr>
    </w:tblStylePr>
    <w:tblStylePr w:type="band2Vert">
      <w:rPr>
        <w:color w:val="404040"/>
        <w:sz w:val="22"/>
        <w:szCs w:val="22"/>
      </w:rPr>
      <w:tblPr/>
      <w:tcPr>
        <w:shd w:val="clear" w:color="auto" w:fill="EAF1DC" w:themeFill="accent3" w:themeFillTint="34"/>
      </w:tcPr>
    </w:tblStylePr>
    <w:tblStylePr w:type="band1Horz">
      <w:rPr>
        <w:color w:val="404040"/>
        <w:sz w:val="22"/>
        <w:szCs w:val="22"/>
      </w:rPr>
    </w:tblStylePr>
    <w:tblStylePr w:type="band2Horz">
      <w:rPr>
        <w:color w:val="404040"/>
        <w:sz w:val="22"/>
        <w:szCs w:val="22"/>
      </w:rPr>
      <w:tblPr/>
      <w:tcPr>
        <w:shd w:val="clear" w:color="auto" w:fill="EAF1DC" w:themeFill="accent3" w:themeFillTint="34"/>
      </w:tcPr>
    </w:tblStylePr>
  </w:style>
  <w:style w:type="table" w:customStyle="1" w:styleId="BorderedLined-Accent4">
    <w:name w:val="Bordered &amp; Lined - Accent 4"/>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szCs w:val="22"/>
      </w:rPr>
      <w:tblPr/>
      <w:tcPr>
        <w:shd w:val="clear" w:color="auto" w:fill="B2A1C6" w:themeFill="accent4" w:themeFillTint="9A"/>
      </w:tcPr>
    </w:tblStylePr>
    <w:tblStylePr w:type="lastRow">
      <w:rPr>
        <w:color w:val="F2F2F2"/>
        <w:sz w:val="22"/>
        <w:szCs w:val="22"/>
      </w:rPr>
      <w:tblPr/>
      <w:tcPr>
        <w:shd w:val="clear" w:color="auto" w:fill="B2A1C6" w:themeFill="accent4" w:themeFillTint="9A"/>
      </w:tcPr>
    </w:tblStylePr>
    <w:tblStylePr w:type="firstCol">
      <w:rPr>
        <w:color w:val="F2F2F2"/>
        <w:sz w:val="22"/>
        <w:szCs w:val="22"/>
      </w:rPr>
      <w:tblPr/>
      <w:tcPr>
        <w:shd w:val="clear" w:color="auto" w:fill="B2A1C6" w:themeFill="accent4" w:themeFillTint="9A"/>
      </w:tcPr>
    </w:tblStylePr>
    <w:tblStylePr w:type="lastCol">
      <w:rPr>
        <w:color w:val="F2F2F2"/>
        <w:sz w:val="22"/>
        <w:szCs w:val="22"/>
      </w:rPr>
      <w:tblPr/>
      <w:tcPr>
        <w:shd w:val="clear" w:color="auto" w:fill="B2A1C6" w:themeFill="accent4" w:themeFillTint="9A"/>
      </w:tcPr>
    </w:tblStylePr>
    <w:tblStylePr w:type="band1Vert">
      <w:rPr>
        <w:color w:val="404040"/>
        <w:sz w:val="22"/>
        <w:szCs w:val="22"/>
      </w:rPr>
    </w:tblStylePr>
    <w:tblStylePr w:type="band2Vert">
      <w:rPr>
        <w:color w:val="404040"/>
        <w:sz w:val="22"/>
        <w:szCs w:val="22"/>
      </w:rPr>
      <w:tblPr/>
      <w:tcPr>
        <w:shd w:val="clear" w:color="auto" w:fill="E5DFEC" w:themeFill="accent4" w:themeFillTint="34"/>
      </w:tcPr>
    </w:tblStylePr>
    <w:tblStylePr w:type="band1Horz">
      <w:rPr>
        <w:color w:val="404040"/>
        <w:sz w:val="22"/>
        <w:szCs w:val="22"/>
      </w:rPr>
    </w:tblStylePr>
    <w:tblStylePr w:type="band2Horz">
      <w:rPr>
        <w:color w:val="404040"/>
        <w:sz w:val="22"/>
        <w:szCs w:val="22"/>
      </w:rPr>
      <w:tblPr/>
      <w:tcPr>
        <w:shd w:val="clear" w:color="auto" w:fill="E5DFEC" w:themeFill="accent4" w:themeFillTint="34"/>
      </w:tcPr>
    </w:tblStylePr>
  </w:style>
  <w:style w:type="table" w:customStyle="1" w:styleId="BorderedLined-Accent5">
    <w:name w:val="Bordered &amp; Lined - Accent 5"/>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szCs w:val="22"/>
      </w:rPr>
      <w:tblPr/>
      <w:tcPr>
        <w:shd w:val="clear" w:color="auto" w:fill="4BACC6" w:themeFill="accent5"/>
      </w:tcPr>
    </w:tblStylePr>
    <w:tblStylePr w:type="lastRow">
      <w:rPr>
        <w:color w:val="F2F2F2"/>
        <w:sz w:val="22"/>
        <w:szCs w:val="22"/>
      </w:rPr>
      <w:tblPr/>
      <w:tcPr>
        <w:shd w:val="clear" w:color="auto" w:fill="4BACC6" w:themeFill="accent5"/>
      </w:tcPr>
    </w:tblStylePr>
    <w:tblStylePr w:type="firstCol">
      <w:rPr>
        <w:color w:val="F2F2F2"/>
        <w:sz w:val="22"/>
        <w:szCs w:val="22"/>
      </w:rPr>
      <w:tblPr/>
      <w:tcPr>
        <w:shd w:val="clear" w:color="auto" w:fill="4BACC6" w:themeFill="accent5"/>
      </w:tcPr>
    </w:tblStylePr>
    <w:tblStylePr w:type="lastCol">
      <w:rPr>
        <w:color w:val="F2F2F2"/>
        <w:sz w:val="22"/>
        <w:szCs w:val="22"/>
      </w:rPr>
      <w:tblPr/>
      <w:tcPr>
        <w:shd w:val="clear" w:color="auto" w:fill="4BACC6" w:themeFill="accent5"/>
      </w:tcPr>
    </w:tblStylePr>
    <w:tblStylePr w:type="band1Vert">
      <w:rPr>
        <w:color w:val="404040"/>
        <w:sz w:val="22"/>
        <w:szCs w:val="22"/>
      </w:rPr>
    </w:tblStylePr>
    <w:tblStylePr w:type="band2Vert">
      <w:rPr>
        <w:color w:val="404040"/>
        <w:sz w:val="22"/>
        <w:szCs w:val="22"/>
      </w:rPr>
      <w:tblPr/>
      <w:tcPr>
        <w:shd w:val="clear" w:color="auto" w:fill="DAEEF3" w:themeFill="accent5" w:themeFillTint="34"/>
      </w:tcPr>
    </w:tblStylePr>
    <w:tblStylePr w:type="band1Horz">
      <w:rPr>
        <w:color w:val="404040"/>
        <w:sz w:val="22"/>
        <w:szCs w:val="22"/>
      </w:rPr>
    </w:tblStylePr>
    <w:tblStylePr w:type="band2Horz">
      <w:rPr>
        <w:color w:val="404040"/>
        <w:sz w:val="22"/>
        <w:szCs w:val="22"/>
      </w:rPr>
      <w:tblPr/>
      <w:tcPr>
        <w:shd w:val="clear" w:color="auto" w:fill="DAEEF3" w:themeFill="accent5" w:themeFillTint="34"/>
      </w:tcPr>
    </w:tblStylePr>
  </w:style>
  <w:style w:type="table" w:customStyle="1" w:styleId="BorderedLined-Accent6">
    <w:name w:val="Bordered &amp; Lined - Accent 6"/>
    <w:basedOn w:val="a1"/>
    <w:uiPriority w:val="99"/>
    <w:rsid w:val="00681157"/>
    <w:pPr>
      <w:spacing w:after="0" w:line="240" w:lineRule="auto"/>
    </w:pPr>
    <w:rPr>
      <w:color w:val="404040"/>
      <w:sz w:val="20"/>
      <w:szCs w:val="20"/>
    </w:rPr>
    <w:tblPr>
      <w:tblStyleRowBandSize w:val="1"/>
      <w:tblStyleColBandSize w:val="1"/>
      <w:tblInd w:w="0" w:type="nil"/>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szCs w:val="22"/>
      </w:rPr>
      <w:tblPr/>
      <w:tcPr>
        <w:shd w:val="clear" w:color="auto" w:fill="F79646" w:themeFill="accent6"/>
      </w:tcPr>
    </w:tblStylePr>
    <w:tblStylePr w:type="lastRow">
      <w:rPr>
        <w:color w:val="F2F2F2"/>
        <w:sz w:val="22"/>
        <w:szCs w:val="22"/>
      </w:rPr>
      <w:tblPr/>
      <w:tcPr>
        <w:shd w:val="clear" w:color="auto" w:fill="F79646" w:themeFill="accent6"/>
      </w:tcPr>
    </w:tblStylePr>
    <w:tblStylePr w:type="firstCol">
      <w:rPr>
        <w:color w:val="F2F2F2"/>
        <w:sz w:val="22"/>
        <w:szCs w:val="22"/>
      </w:rPr>
      <w:tblPr/>
      <w:tcPr>
        <w:shd w:val="clear" w:color="auto" w:fill="F79646" w:themeFill="accent6"/>
      </w:tcPr>
    </w:tblStylePr>
    <w:tblStylePr w:type="lastCol">
      <w:rPr>
        <w:color w:val="F2F2F2"/>
        <w:sz w:val="22"/>
        <w:szCs w:val="22"/>
      </w:rPr>
      <w:tblPr/>
      <w:tcPr>
        <w:shd w:val="clear" w:color="auto" w:fill="F79646" w:themeFill="accent6"/>
      </w:tcPr>
    </w:tblStylePr>
    <w:tblStylePr w:type="band1Vert">
      <w:rPr>
        <w:color w:val="404040"/>
        <w:sz w:val="22"/>
        <w:szCs w:val="22"/>
      </w:rPr>
    </w:tblStylePr>
    <w:tblStylePr w:type="band2Vert">
      <w:rPr>
        <w:color w:val="404040"/>
        <w:sz w:val="22"/>
        <w:szCs w:val="22"/>
      </w:rPr>
      <w:tblPr/>
      <w:tcPr>
        <w:shd w:val="clear" w:color="auto" w:fill="FDE9D8" w:themeFill="accent6" w:themeFillTint="34"/>
      </w:tcPr>
    </w:tblStylePr>
    <w:tblStylePr w:type="band1Horz">
      <w:rPr>
        <w:color w:val="404040"/>
        <w:sz w:val="22"/>
        <w:szCs w:val="22"/>
      </w:rPr>
    </w:tblStylePr>
    <w:tblStylePr w:type="band2Horz">
      <w:rPr>
        <w:color w:val="404040"/>
        <w:sz w:val="22"/>
        <w:szCs w:val="22"/>
      </w:rPr>
      <w:tblPr/>
      <w:tcPr>
        <w:shd w:val="clear" w:color="auto" w:fill="FDE9D8" w:themeFill="accent6" w:themeFillTint="34"/>
      </w:tcPr>
    </w:tblStylePr>
  </w:style>
  <w:style w:type="table" w:customStyle="1" w:styleId="Bordered">
    <w:name w:val="Bordered"/>
    <w:basedOn w:val="a1"/>
    <w:uiPriority w:val="99"/>
    <w:rsid w:val="00681157"/>
    <w:pPr>
      <w:spacing w:after="0" w:line="240" w:lineRule="auto"/>
    </w:pPr>
    <w:rPr>
      <w:sz w:val="20"/>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szCs w:val="22"/>
      </w:rPr>
      <w:tblPr/>
      <w:tcPr>
        <w:tcBorders>
          <w:bottom w:val="single" w:sz="12" w:space="0" w:color="000000" w:themeColor="text1"/>
        </w:tcBorders>
      </w:tcPr>
    </w:tblStylePr>
    <w:tblStylePr w:type="lastRow">
      <w:rPr>
        <w:color w:val="404040"/>
        <w:sz w:val="22"/>
        <w:szCs w:val="22"/>
      </w:rPr>
      <w:tblPr/>
      <w:tcPr>
        <w:tcBorders>
          <w:top w:val="single" w:sz="12" w:space="0" w:color="000000" w:themeColor="text1"/>
        </w:tcBorders>
      </w:tcPr>
    </w:tblStylePr>
    <w:tblStylePr w:type="firstCol">
      <w:rPr>
        <w:color w:val="404040"/>
        <w:sz w:val="22"/>
        <w:szCs w:val="22"/>
      </w:rPr>
    </w:tblStylePr>
    <w:tblStylePr w:type="lastCol">
      <w:rPr>
        <w:color w:val="404040"/>
        <w:sz w:val="22"/>
        <w:szCs w:val="22"/>
      </w:rPr>
      <w:tblPr/>
      <w:tcPr>
        <w:tcBorders>
          <w:left w:val="single" w:sz="12" w:space="0" w:color="000000" w:themeColor="text1"/>
        </w:tcBorders>
      </w:tc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681157"/>
    <w:pPr>
      <w:spacing w:after="0" w:line="240" w:lineRule="auto"/>
    </w:pPr>
    <w:rPr>
      <w:sz w:val="20"/>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szCs w:val="22"/>
      </w:rPr>
      <w:tblPr/>
      <w:tcPr>
        <w:tcBorders>
          <w:bottom w:val="single" w:sz="12" w:space="0" w:color="4F81BD" w:themeColor="accent1"/>
        </w:tcBorders>
      </w:tcPr>
    </w:tblStylePr>
    <w:tblStylePr w:type="lastRow">
      <w:rPr>
        <w:color w:val="404040"/>
        <w:sz w:val="22"/>
        <w:szCs w:val="22"/>
      </w:rPr>
      <w:tblPr/>
      <w:tcPr>
        <w:tcBorders>
          <w:top w:val="single" w:sz="12" w:space="0" w:color="4F81BD" w:themeColor="accent1"/>
        </w:tcBorders>
      </w:tcPr>
    </w:tblStylePr>
    <w:tblStylePr w:type="firstCol">
      <w:rPr>
        <w:color w:val="404040"/>
        <w:sz w:val="22"/>
        <w:szCs w:val="22"/>
      </w:rPr>
    </w:tblStylePr>
    <w:tblStylePr w:type="lastCol">
      <w:rPr>
        <w:color w:val="404040"/>
        <w:sz w:val="22"/>
        <w:szCs w:val="22"/>
      </w:rPr>
      <w:tblPr/>
      <w:tcPr>
        <w:tcBorders>
          <w:left w:val="single" w:sz="12" w:space="0" w:color="4F81BD" w:themeColor="accent1"/>
        </w:tcBorders>
      </w:tcPr>
    </w:tblStylePr>
    <w:tblStylePr w:type="band1Horz">
      <w:rPr>
        <w:color w:val="404040"/>
        <w:sz w:val="22"/>
        <w:szCs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681157"/>
    <w:pPr>
      <w:spacing w:after="0" w:line="240" w:lineRule="auto"/>
    </w:pPr>
    <w:rPr>
      <w:sz w:val="20"/>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szCs w:val="22"/>
      </w:rPr>
      <w:tblPr/>
      <w:tcPr>
        <w:tcBorders>
          <w:bottom w:val="single" w:sz="12" w:space="0" w:color="C0504D" w:themeColor="accent2"/>
        </w:tcBorders>
      </w:tcPr>
    </w:tblStylePr>
    <w:tblStylePr w:type="lastRow">
      <w:rPr>
        <w:color w:val="404040"/>
        <w:sz w:val="22"/>
        <w:szCs w:val="22"/>
      </w:rPr>
      <w:tblPr/>
      <w:tcPr>
        <w:tcBorders>
          <w:top w:val="single" w:sz="12" w:space="0" w:color="C0504D" w:themeColor="accent2"/>
        </w:tcBorders>
      </w:tcPr>
    </w:tblStylePr>
    <w:tblStylePr w:type="firstCol">
      <w:rPr>
        <w:color w:val="404040"/>
        <w:sz w:val="22"/>
        <w:szCs w:val="22"/>
      </w:rPr>
    </w:tblStylePr>
    <w:tblStylePr w:type="lastCol">
      <w:rPr>
        <w:color w:val="404040"/>
        <w:sz w:val="22"/>
        <w:szCs w:val="22"/>
      </w:rPr>
      <w:tblPr/>
      <w:tcPr>
        <w:tcBorders>
          <w:left w:val="single" w:sz="12" w:space="0" w:color="C0504D" w:themeColor="accent2"/>
        </w:tcBorders>
      </w:tcPr>
    </w:tblStylePr>
    <w:tblStylePr w:type="band1Horz">
      <w:rPr>
        <w:color w:val="404040"/>
        <w:sz w:val="22"/>
        <w:szCs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681157"/>
    <w:pPr>
      <w:spacing w:after="0" w:line="240" w:lineRule="auto"/>
    </w:pPr>
    <w:rPr>
      <w:sz w:val="20"/>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szCs w:val="22"/>
      </w:rPr>
      <w:tblPr/>
      <w:tcPr>
        <w:tcBorders>
          <w:bottom w:val="single" w:sz="12" w:space="0" w:color="9BBB59" w:themeColor="accent3"/>
        </w:tcBorders>
      </w:tcPr>
    </w:tblStylePr>
    <w:tblStylePr w:type="lastRow">
      <w:rPr>
        <w:color w:val="404040"/>
        <w:sz w:val="22"/>
        <w:szCs w:val="22"/>
      </w:rPr>
      <w:tblPr/>
      <w:tcPr>
        <w:tcBorders>
          <w:top w:val="single" w:sz="12" w:space="0" w:color="9BBB59" w:themeColor="accent3"/>
        </w:tcBorders>
      </w:tcPr>
    </w:tblStylePr>
    <w:tblStylePr w:type="firstCol">
      <w:rPr>
        <w:color w:val="404040"/>
        <w:sz w:val="22"/>
        <w:szCs w:val="22"/>
      </w:rPr>
    </w:tblStylePr>
    <w:tblStylePr w:type="lastCol">
      <w:rPr>
        <w:color w:val="404040"/>
        <w:sz w:val="22"/>
        <w:szCs w:val="22"/>
      </w:rPr>
      <w:tblPr/>
      <w:tcPr>
        <w:tcBorders>
          <w:left w:val="single" w:sz="12" w:space="0" w:color="9BBB59" w:themeColor="accent3"/>
        </w:tcBorders>
      </w:tcPr>
    </w:tblStylePr>
    <w:tblStylePr w:type="band1Horz">
      <w:rPr>
        <w:color w:val="404040"/>
        <w:sz w:val="22"/>
        <w:szCs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681157"/>
    <w:pPr>
      <w:spacing w:after="0" w:line="240" w:lineRule="auto"/>
    </w:pPr>
    <w:rPr>
      <w:sz w:val="20"/>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szCs w:val="22"/>
      </w:rPr>
      <w:tblPr/>
      <w:tcPr>
        <w:tcBorders>
          <w:bottom w:val="single" w:sz="12" w:space="0" w:color="8064A2" w:themeColor="accent4"/>
        </w:tcBorders>
      </w:tcPr>
    </w:tblStylePr>
    <w:tblStylePr w:type="lastRow">
      <w:rPr>
        <w:color w:val="404040"/>
        <w:sz w:val="22"/>
        <w:szCs w:val="22"/>
      </w:rPr>
      <w:tblPr/>
      <w:tcPr>
        <w:tcBorders>
          <w:top w:val="single" w:sz="12" w:space="0" w:color="8064A2" w:themeColor="accent4"/>
        </w:tcBorders>
      </w:tcPr>
    </w:tblStylePr>
    <w:tblStylePr w:type="firstCol">
      <w:rPr>
        <w:color w:val="404040"/>
        <w:sz w:val="22"/>
        <w:szCs w:val="22"/>
      </w:rPr>
    </w:tblStylePr>
    <w:tblStylePr w:type="lastCol">
      <w:rPr>
        <w:color w:val="404040"/>
        <w:sz w:val="22"/>
        <w:szCs w:val="22"/>
      </w:rPr>
      <w:tblPr/>
      <w:tcPr>
        <w:tcBorders>
          <w:left w:val="single" w:sz="12" w:space="0" w:color="8064A2" w:themeColor="accent4"/>
        </w:tcBorders>
      </w:tcPr>
    </w:tblStylePr>
    <w:tblStylePr w:type="band1Horz">
      <w:rPr>
        <w:color w:val="404040"/>
        <w:sz w:val="22"/>
        <w:szCs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681157"/>
    <w:pPr>
      <w:spacing w:after="0" w:line="240" w:lineRule="auto"/>
    </w:pPr>
    <w:rPr>
      <w:sz w:val="20"/>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szCs w:val="22"/>
      </w:rPr>
      <w:tblPr/>
      <w:tcPr>
        <w:tcBorders>
          <w:bottom w:val="single" w:sz="12" w:space="0" w:color="4BACC6" w:themeColor="accent5"/>
        </w:tcBorders>
      </w:tcPr>
    </w:tblStylePr>
    <w:tblStylePr w:type="lastRow">
      <w:rPr>
        <w:color w:val="404040"/>
        <w:sz w:val="22"/>
        <w:szCs w:val="22"/>
      </w:rPr>
      <w:tblPr/>
      <w:tcPr>
        <w:tcBorders>
          <w:top w:val="single" w:sz="12" w:space="0" w:color="4BACC6" w:themeColor="accent5"/>
        </w:tcBorders>
      </w:tcPr>
    </w:tblStylePr>
    <w:tblStylePr w:type="firstCol">
      <w:rPr>
        <w:color w:val="404040"/>
        <w:sz w:val="22"/>
        <w:szCs w:val="22"/>
      </w:rPr>
    </w:tblStylePr>
    <w:tblStylePr w:type="lastCol">
      <w:rPr>
        <w:color w:val="404040"/>
        <w:sz w:val="22"/>
        <w:szCs w:val="22"/>
      </w:rPr>
      <w:tblPr/>
      <w:tcPr>
        <w:tcBorders>
          <w:left w:val="single" w:sz="12" w:space="0" w:color="4BACC6" w:themeColor="accent5"/>
        </w:tcBorders>
      </w:tcPr>
    </w:tblStylePr>
    <w:tblStylePr w:type="band1Horz">
      <w:rPr>
        <w:color w:val="404040"/>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681157"/>
    <w:pPr>
      <w:spacing w:after="0" w:line="240" w:lineRule="auto"/>
    </w:pPr>
    <w:rPr>
      <w:sz w:val="20"/>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szCs w:val="22"/>
      </w:rPr>
      <w:tblPr/>
      <w:tcPr>
        <w:tcBorders>
          <w:bottom w:val="single" w:sz="12" w:space="0" w:color="F79646" w:themeColor="accent6"/>
        </w:tcBorders>
      </w:tcPr>
    </w:tblStylePr>
    <w:tblStylePr w:type="lastRow">
      <w:rPr>
        <w:color w:val="404040"/>
        <w:sz w:val="22"/>
        <w:szCs w:val="22"/>
      </w:rPr>
      <w:tblPr/>
      <w:tcPr>
        <w:tcBorders>
          <w:top w:val="single" w:sz="12" w:space="0" w:color="F79646" w:themeColor="accent6"/>
        </w:tcBorders>
      </w:tcPr>
    </w:tblStylePr>
    <w:tblStylePr w:type="firstCol">
      <w:rPr>
        <w:color w:val="404040"/>
        <w:sz w:val="22"/>
        <w:szCs w:val="22"/>
      </w:rPr>
    </w:tblStylePr>
    <w:tblStylePr w:type="lastCol">
      <w:rPr>
        <w:color w:val="404040"/>
        <w:sz w:val="22"/>
        <w:szCs w:val="22"/>
      </w:rPr>
      <w:tblPr/>
      <w:tcPr>
        <w:tcBorders>
          <w:left w:val="single" w:sz="12" w:space="0" w:color="F79646" w:themeColor="accent6"/>
        </w:tcBorders>
      </w:tcPr>
    </w:tblStylePr>
    <w:tblStylePr w:type="band1Horz">
      <w:rPr>
        <w:color w:val="404040"/>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TableNormal">
    <w:name w:val="Table Normal"/>
    <w:uiPriority w:val="2"/>
    <w:semiHidden/>
    <w:qFormat/>
    <w:rsid w:val="00681157"/>
    <w:pPr>
      <w:spacing w:after="0" w:line="240" w:lineRule="auto"/>
    </w:pPr>
    <w:rPr>
      <w:sz w:val="20"/>
      <w:lang w:val="en-US"/>
    </w:rPr>
    <w:tblPr>
      <w:tblCellMar>
        <w:top w:w="0" w:type="dxa"/>
        <w:left w:w="0" w:type="dxa"/>
        <w:bottom w:w="0" w:type="dxa"/>
        <w:right w:w="0" w:type="dxa"/>
      </w:tblCellMar>
    </w:tblPr>
  </w:style>
  <w:style w:type="table" w:customStyle="1" w:styleId="2f3">
    <w:name w:val="Сетка таблицы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uiPriority w:val="5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2">
    <w:name w:val="Table Grid Report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
    <w:name w:val="OTR1"/>
    <w:uiPriority w:val="59"/>
    <w:rsid w:val="00681157"/>
    <w:pPr>
      <w:spacing w:after="0" w:line="240" w:lineRule="auto"/>
    </w:pPr>
    <w:rPr>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22">
    <w:name w:val="Table Grid Report22"/>
    <w:basedOn w:val="a1"/>
    <w:uiPriority w:val="5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2">
    <w:name w:val="OTR2"/>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3">
    <w:name w:val="OTR3"/>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4">
    <w:name w:val="OTR4"/>
    <w:basedOn w:val="a1"/>
    <w:uiPriority w:val="39"/>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5">
    <w:name w:val="OTR5"/>
    <w:basedOn w:val="a1"/>
    <w:uiPriority w:val="3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6">
    <w:name w:val="OTR6"/>
    <w:basedOn w:val="a1"/>
    <w:uiPriority w:val="39"/>
    <w:rsid w:val="00681157"/>
    <w:pPr>
      <w:spacing w:after="0" w:line="240" w:lineRule="auto"/>
    </w:pPr>
    <w:rPr>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7">
    <w:name w:val="OTR7"/>
    <w:basedOn w:val="a1"/>
    <w:rsid w:val="00681157"/>
    <w:pPr>
      <w:spacing w:after="0" w:line="240" w:lineRule="auto"/>
    </w:pPr>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1"/>
    <w:uiPriority w:val="59"/>
    <w:rsid w:val="0068115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848201">
      <w:bodyDiv w:val="1"/>
      <w:marLeft w:val="0"/>
      <w:marRight w:val="0"/>
      <w:marTop w:val="0"/>
      <w:marBottom w:val="0"/>
      <w:divBdr>
        <w:top w:val="none" w:sz="0" w:space="0" w:color="auto"/>
        <w:left w:val="none" w:sz="0" w:space="0" w:color="auto"/>
        <w:bottom w:val="none" w:sz="0" w:space="0" w:color="auto"/>
        <w:right w:val="none" w:sz="0" w:space="0" w:color="auto"/>
      </w:divBdr>
    </w:div>
    <w:div w:id="953710268">
      <w:bodyDiv w:val="1"/>
      <w:marLeft w:val="0"/>
      <w:marRight w:val="0"/>
      <w:marTop w:val="0"/>
      <w:marBottom w:val="0"/>
      <w:divBdr>
        <w:top w:val="none" w:sz="0" w:space="0" w:color="auto"/>
        <w:left w:val="none" w:sz="0" w:space="0" w:color="auto"/>
        <w:bottom w:val="none" w:sz="0" w:space="0" w:color="auto"/>
        <w:right w:val="none" w:sz="0" w:space="0" w:color="auto"/>
      </w:divBdr>
    </w:div>
    <w:div w:id="186339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1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6" Type="http://schemas.openxmlformats.org/officeDocument/2006/relationships/chart" Target="charts/chart2.xml"/><Relationship Id="rId84" Type="http://schemas.openxmlformats.org/officeDocument/2006/relationships/hyperlink" Target="http://www.consultant.ru/document/cons_doc_LAW_390280/ad220e9b23aa80e99ca66763d7c66996c42e11b5/" TargetMode="External"/><Relationship Id="rId89" Type="http://schemas.openxmlformats.org/officeDocument/2006/relationships/hyperlink" Target="consultantplus://offline/ref=BB7C8F68869A216F878D76BF74982B458E4A1B2EFD66B29C52B3BCD89ADF046F60DE737F0B6DFB23y3N2L" TargetMode="External"/><Relationship Id="rId7" Type="http://schemas.openxmlformats.org/officeDocument/2006/relationships/endnotes" Target="endnotes.xml"/><Relationship Id="rId7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92" Type="http://schemas.openxmlformats.org/officeDocument/2006/relationships/hyperlink" Target="consultantplus://offline/ref=BB7C8F68869A216F878D76BF74982B458E4A1B2EFD66B29C52B3BCD89ADF046F60DE737F0B6CF529y3NBL" TargetMode="External"/><Relationship Id="rId2" Type="http://schemas.openxmlformats.org/officeDocument/2006/relationships/styles" Target="styles.xml"/><Relationship Id="rId1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1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9" Type="http://schemas.openxmlformats.org/officeDocument/2006/relationships/chart" Target="charts/chart5.xml"/><Relationship Id="rId87" Type="http://schemas.openxmlformats.org/officeDocument/2006/relationships/hyperlink" Target="consultantplus://offline/ref=BB7C8F68869A216F878D76BF74982B458E4A1B2EFD66B29C52B3BCD89ADF046F60DE737F0B6DFB2Fy3N5L" TargetMode="External"/><Relationship Id="rId5" Type="http://schemas.openxmlformats.org/officeDocument/2006/relationships/webSettings" Target="webSettings.xml"/><Relationship Id="rId6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82" Type="http://schemas.openxmlformats.org/officeDocument/2006/relationships/hyperlink" Target="consultantplus://offline/ref=5D7F7F2D6C4AB9C8F8B138B0FDD4434FB4AD7DE406574A88600AFA215F41F889C5D4A7FC0D14A859F0ABE" TargetMode="External"/><Relationship Id="rId90" Type="http://schemas.openxmlformats.org/officeDocument/2006/relationships/hyperlink" Target="consultantplus://offline/ref=BB7C8F68869A216F878D76BF74982B458E4A1B2EFD66B29C52B3BCD89ADF046F60DE737F0B6DF42Ay3NAL" TargetMode="External"/><Relationship Id="rId1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1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7" Type="http://schemas.openxmlformats.org/officeDocument/2006/relationships/chart" Target="charts/chart3.xml"/><Relationship Id="rId8" Type="http://schemas.openxmlformats.org/officeDocument/2006/relationships/image" Target="media/image1.jpeg"/><Relationship Id="rId5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80" Type="http://schemas.openxmlformats.org/officeDocument/2006/relationships/chart" Target="charts/chart6.xml"/><Relationship Id="rId85" Type="http://schemas.openxmlformats.org/officeDocument/2006/relationships/hyperlink" Target="consultantplus://offline/ref=BB7C8F68869A216F878D76BF74982B458E4A1B2EFD66B29C52B3BCD89ADF046F60DE737F0B6DFA23y3N2L" TargetMode="External"/><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1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5" Type="http://schemas.openxmlformats.org/officeDocument/2006/relationships/chart" Target="charts/chart1.xml"/><Relationship Id="rId83" Type="http://schemas.openxmlformats.org/officeDocument/2006/relationships/hyperlink" Target="consultantplus://offline/ref=5D7F7F2D6C4AB9C8F8B138B0FDD4434FB4AD7DE406574A88600AFA215F41F889C5D4A7FC0D14A859F0A6E" TargetMode="External"/><Relationship Id="rId88" Type="http://schemas.openxmlformats.org/officeDocument/2006/relationships/hyperlink" Target="consultantplus://offline/ref=BB7C8F68869A216F878D76BF74982B458E4A1B2EFD66B29C52B3BCD89ADF046F60DE737F0B6DFB2Dy3N7L" TargetMode="External"/><Relationship Id="rId91" Type="http://schemas.openxmlformats.org/officeDocument/2006/relationships/hyperlink" Target="consultantplus://offline/ref=BB7C8F68869A216F878D76BF74982B458E4A1B2EFD66B29C52B3BCD89ADF046F60DE737F0B6CF82Ay3N1L"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28"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6"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9"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7"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1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31"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44"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52"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0"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65"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3" Type="http://schemas.openxmlformats.org/officeDocument/2006/relationships/hyperlink" Target="file:///C:\Users\&#1059;&#1087;&#1088;&#1072;&#1074;&#1083;&#1077;&#1085;&#1080;&#1077;%20&#1052;&#1048;%20&#1080;%20&#1047;&#1054;\Downloads\&#1052;&#1072;&#1090;&#1077;&#1088;&#1080;&#1072;&#1083;&#1099;%20&#1087;&#1086;%20&#1086;&#1073;&#1086;&#1089;&#1085;&#1086;&#1074;&#1072;&#1085;&#1080;&#1102;%20&#1074;%20&#1090;&#1077;&#1082;&#1089;&#1090;&#1086;&#1074;&#1086;&#1081;%20&#1092;&#1086;&#1088;&#1084;&#1077;.docx" TargetMode="External"/><Relationship Id="rId78" Type="http://schemas.openxmlformats.org/officeDocument/2006/relationships/chart" Target="charts/chart4.xml"/><Relationship Id="rId81" Type="http://schemas.openxmlformats.org/officeDocument/2006/relationships/hyperlink" Target="consultantplus://offline/ref=5D7F7F2D6C4AB9C8F8B138B0FDD4434FB4AD7DE406574A88600AFA215F41F889C5D4A7FC0D14A859F0AAE" TargetMode="External"/><Relationship Id="rId86" Type="http://schemas.openxmlformats.org/officeDocument/2006/relationships/hyperlink" Target="consultantplus://offline/ref=BB7C8F68869A216F878D76BF74982B458E4A1B2EFD66B29C52B3BCD89ADF046F60DE737F0B6DFB28y3NBL"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069;&#1084;&#1080;&#1083;&#1100;\&#1047;&#1072;&#1073;&#1072;&#1081;&#1082;&#1072;&#1083;&#1100;&#1089;&#1082;&#1080;&#1081;%20&#1082;&#1088;&#1072;&#1081;,%205%20&#1086;&#1082;&#1088;&#1091;&#1075;&#1086;&#1074;\&#1053;&#1072;&#1089;&#1077;&#1083;&#1077;&#1085;&#1080;&#1077;%20&#1087;&#1086;%20&#1074;&#1089;&#1077;&#10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357495505987797E-2"/>
          <c:y val="5.0059482209694202E-2"/>
          <c:w val="0.91606265454760272"/>
          <c:h val="0.73334700026402022"/>
        </c:manualLayout>
      </c:layout>
      <c:barChart>
        <c:barDir val="col"/>
        <c:grouping val="clustered"/>
        <c:varyColors val="0"/>
        <c:ser>
          <c:idx val="0"/>
          <c:order val="0"/>
          <c:spPr>
            <a:solidFill>
              <a:schemeClr val="accent5">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'динамика численнности'!$H$1:$U$1</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'динамика численнности'!$H$29:$U$29</c:f>
              <c:numCache>
                <c:formatCode>0.0</c:formatCode>
                <c:ptCount val="14"/>
                <c:pt idx="0">
                  <c:v>10.766999999999999</c:v>
                </c:pt>
                <c:pt idx="1">
                  <c:v>10.494999999999999</c:v>
                </c:pt>
                <c:pt idx="2">
                  <c:v>10.247</c:v>
                </c:pt>
                <c:pt idx="3">
                  <c:v>10.023</c:v>
                </c:pt>
                <c:pt idx="4">
                  <c:v>9.8710000000000004</c:v>
                </c:pt>
                <c:pt idx="5">
                  <c:v>9.6969999999999992</c:v>
                </c:pt>
                <c:pt idx="6">
                  <c:v>9.5739999999999998</c:v>
                </c:pt>
                <c:pt idx="7">
                  <c:v>9.4280000000000008</c:v>
                </c:pt>
                <c:pt idx="8">
                  <c:v>9.1769999999999996</c:v>
                </c:pt>
                <c:pt idx="9">
                  <c:v>8.9860000000000007</c:v>
                </c:pt>
                <c:pt idx="10">
                  <c:v>8.798</c:v>
                </c:pt>
                <c:pt idx="11">
                  <c:v>8.4890000000000008</c:v>
                </c:pt>
                <c:pt idx="12">
                  <c:v>7.141</c:v>
                </c:pt>
                <c:pt idx="13">
                  <c:v>6.9029999999999996</c:v>
                </c:pt>
              </c:numCache>
            </c:numRef>
          </c:val>
          <c:extLst xmlns:c16r2="http://schemas.microsoft.com/office/drawing/2015/06/chart">
            <c:ext xmlns:c16="http://schemas.microsoft.com/office/drawing/2014/chart" uri="{C3380CC4-5D6E-409C-BE32-E72D297353CC}">
              <c16:uniqueId val="{00000000-10E1-4D65-856F-66C5E137EF47}"/>
            </c:ext>
          </c:extLst>
        </c:ser>
        <c:dLbls>
          <c:showLegendKey val="0"/>
          <c:showVal val="0"/>
          <c:showCatName val="0"/>
          <c:showSerName val="0"/>
          <c:showPercent val="0"/>
          <c:showBubbleSize val="0"/>
        </c:dLbls>
        <c:gapWidth val="37"/>
        <c:overlap val="-9"/>
        <c:axId val="422144256"/>
        <c:axId val="516636672"/>
      </c:barChart>
      <c:catAx>
        <c:axId val="42214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16636672"/>
        <c:crosses val="autoZero"/>
        <c:auto val="1"/>
        <c:lblAlgn val="ctr"/>
        <c:lblOffset val="100"/>
        <c:noMultiLvlLbl val="0"/>
      </c:catAx>
      <c:valAx>
        <c:axId val="516636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4221442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99275304376371E-2"/>
          <c:y val="5.8919965567794032E-2"/>
          <c:w val="0.9098838887790015"/>
          <c:h val="0.66778963740643527"/>
        </c:manualLayout>
      </c:layout>
      <c:barChart>
        <c:barDir val="col"/>
        <c:grouping val="clustered"/>
        <c:varyColors val="0"/>
        <c:ser>
          <c:idx val="0"/>
          <c:order val="0"/>
          <c:tx>
            <c:strRef>
              <c:f>ЕДН!$P$44</c:f>
              <c:strCache>
                <c:ptCount val="1"/>
                <c:pt idx="0">
                  <c:v>Родившиеся</c:v>
                </c:pt>
              </c:strCache>
            </c:strRef>
          </c:tx>
          <c:spPr>
            <a:solidFill>
              <a:schemeClr val="accent6">
                <a:lumMod val="60000"/>
                <a:lumOff val="40000"/>
              </a:schemeClr>
            </a:solidFill>
            <a:ln w="12700">
              <a:solidFill>
                <a:schemeClr val="accent6">
                  <a:lumMod val="7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accent6">
                        <a:lumMod val="7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ЕДН!$O$45:$O$55</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ЕДН!$P$45:$P$55</c:f>
              <c:numCache>
                <c:formatCode>0.0</c:formatCode>
                <c:ptCount val="11"/>
                <c:pt idx="0">
                  <c:v>19.7</c:v>
                </c:pt>
                <c:pt idx="1">
                  <c:v>21.8</c:v>
                </c:pt>
                <c:pt idx="2">
                  <c:v>16.399999999999999</c:v>
                </c:pt>
                <c:pt idx="3">
                  <c:v>16.7</c:v>
                </c:pt>
                <c:pt idx="4">
                  <c:v>16.899999999999999</c:v>
                </c:pt>
                <c:pt idx="5">
                  <c:v>13.8</c:v>
                </c:pt>
                <c:pt idx="6">
                  <c:v>13.5</c:v>
                </c:pt>
                <c:pt idx="7">
                  <c:v>12.033288349077823</c:v>
                </c:pt>
                <c:pt idx="8">
                  <c:v>13.767571007115173</c:v>
                </c:pt>
                <c:pt idx="9">
                  <c:v>11.388355726167626</c:v>
                </c:pt>
                <c:pt idx="10">
                  <c:v>11.535175163771006</c:v>
                </c:pt>
              </c:numCache>
            </c:numRef>
          </c:val>
          <c:extLst xmlns:c16r2="http://schemas.microsoft.com/office/drawing/2015/06/chart">
            <c:ext xmlns:c16="http://schemas.microsoft.com/office/drawing/2014/chart" uri="{C3380CC4-5D6E-409C-BE32-E72D297353CC}">
              <c16:uniqueId val="{00000000-22E3-42E7-8BFE-A75265274483}"/>
            </c:ext>
          </c:extLst>
        </c:ser>
        <c:ser>
          <c:idx val="1"/>
          <c:order val="1"/>
          <c:tx>
            <c:strRef>
              <c:f>ЕДН!$Q$44</c:f>
              <c:strCache>
                <c:ptCount val="1"/>
                <c:pt idx="0">
                  <c:v>Умершие</c:v>
                </c:pt>
              </c:strCache>
            </c:strRef>
          </c:tx>
          <c:spPr>
            <a:solidFill>
              <a:schemeClr val="accent4">
                <a:lumMod val="60000"/>
                <a:lumOff val="40000"/>
              </a:schemeClr>
            </a:solidFill>
            <a:ln>
              <a:solidFill>
                <a:schemeClr val="accent4">
                  <a:lumMod val="7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accent4">
                        <a:lumMod val="7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ЕДН!$O$45:$O$55</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ЕДН!$Q$45:$Q$55</c:f>
              <c:numCache>
                <c:formatCode>0.0</c:formatCode>
                <c:ptCount val="11"/>
                <c:pt idx="0">
                  <c:v>14.7</c:v>
                </c:pt>
                <c:pt idx="1">
                  <c:v>18.600000000000001</c:v>
                </c:pt>
                <c:pt idx="2">
                  <c:v>13.2</c:v>
                </c:pt>
                <c:pt idx="3">
                  <c:v>13.6</c:v>
                </c:pt>
                <c:pt idx="4">
                  <c:v>15.1</c:v>
                </c:pt>
                <c:pt idx="5">
                  <c:v>17</c:v>
                </c:pt>
                <c:pt idx="6">
                  <c:v>14</c:v>
                </c:pt>
                <c:pt idx="7">
                  <c:v>16.194331983805668</c:v>
                </c:pt>
                <c:pt idx="8">
                  <c:v>18.742407589518134</c:v>
                </c:pt>
                <c:pt idx="9">
                  <c:v>16.890595009596929</c:v>
                </c:pt>
                <c:pt idx="10">
                  <c:v>21.646254628311024</c:v>
                </c:pt>
              </c:numCache>
            </c:numRef>
          </c:val>
          <c:extLst xmlns:c16r2="http://schemas.microsoft.com/office/drawing/2015/06/chart">
            <c:ext xmlns:c16="http://schemas.microsoft.com/office/drawing/2014/chart" uri="{C3380CC4-5D6E-409C-BE32-E72D297353CC}">
              <c16:uniqueId val="{00000001-22E3-42E7-8BFE-A75265274483}"/>
            </c:ext>
          </c:extLst>
        </c:ser>
        <c:dLbls>
          <c:showLegendKey val="0"/>
          <c:showVal val="0"/>
          <c:showCatName val="0"/>
          <c:showSerName val="0"/>
          <c:showPercent val="0"/>
          <c:showBubbleSize val="0"/>
        </c:dLbls>
        <c:gapWidth val="130"/>
        <c:axId val="337506304"/>
        <c:axId val="337508224"/>
      </c:barChart>
      <c:lineChart>
        <c:grouping val="standard"/>
        <c:varyColors val="0"/>
        <c:ser>
          <c:idx val="2"/>
          <c:order val="2"/>
          <c:tx>
            <c:strRef>
              <c:f>ЕДН!$R$44</c:f>
              <c:strCache>
                <c:ptCount val="1"/>
                <c:pt idx="0">
                  <c:v>Естественный прирост</c:v>
                </c:pt>
              </c:strCache>
            </c:strRef>
          </c:tx>
          <c:spPr>
            <a:ln w="57150" cap="rnd">
              <a:solidFill>
                <a:srgbClr val="3333FF"/>
              </a:solidFill>
              <a:round/>
            </a:ln>
            <a:effectLst/>
          </c:spPr>
          <c:marker>
            <c:symbol val="circle"/>
            <c:size val="9"/>
            <c:spPr>
              <a:solidFill>
                <a:srgbClr val="3333FF"/>
              </a:solidFill>
              <a:ln w="9525">
                <a:solidFill>
                  <a:schemeClr val="bg1"/>
                </a:solidFill>
              </a:ln>
              <a:effectLst/>
            </c:spPr>
          </c:marker>
          <c:dLbls>
            <c:spPr>
              <a:solidFill>
                <a:schemeClr val="bg1">
                  <a:alpha val="80000"/>
                </a:schemeClr>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3333FF"/>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ЕДН!$O$45:$O$55</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ЕДН!$R$45:$R$55</c:f>
              <c:numCache>
                <c:formatCode>0.0</c:formatCode>
                <c:ptCount val="11"/>
                <c:pt idx="0">
                  <c:v>5</c:v>
                </c:pt>
                <c:pt idx="1">
                  <c:v>3.2</c:v>
                </c:pt>
                <c:pt idx="2">
                  <c:v>3.2</c:v>
                </c:pt>
                <c:pt idx="3">
                  <c:v>3.1</c:v>
                </c:pt>
                <c:pt idx="4">
                  <c:v>1.8</c:v>
                </c:pt>
                <c:pt idx="5">
                  <c:v>-3.2</c:v>
                </c:pt>
                <c:pt idx="6">
                  <c:v>-0.5</c:v>
                </c:pt>
                <c:pt idx="7">
                  <c:v>-4.1610436347278448</c:v>
                </c:pt>
                <c:pt idx="8">
                  <c:v>-4.9748365824029612</c:v>
                </c:pt>
                <c:pt idx="9">
                  <c:v>-5.5022392834293026</c:v>
                </c:pt>
                <c:pt idx="10">
                  <c:v>-10.111079464540017</c:v>
                </c:pt>
              </c:numCache>
            </c:numRef>
          </c:val>
          <c:smooth val="0"/>
          <c:extLst xmlns:c16r2="http://schemas.microsoft.com/office/drawing/2015/06/chart">
            <c:ext xmlns:c16="http://schemas.microsoft.com/office/drawing/2014/chart" uri="{C3380CC4-5D6E-409C-BE32-E72D297353CC}">
              <c16:uniqueId val="{00000002-22E3-42E7-8BFE-A75265274483}"/>
            </c:ext>
          </c:extLst>
        </c:ser>
        <c:ser>
          <c:idx val="3"/>
          <c:order val="3"/>
          <c:tx>
            <c:strRef>
              <c:f>ЕДН!$S$44</c:f>
              <c:strCache>
                <c:ptCount val="1"/>
                <c:pt idx="0">
                  <c:v>Естественный прирост (все население края)</c:v>
                </c:pt>
              </c:strCache>
            </c:strRef>
          </c:tx>
          <c:spPr>
            <a:ln w="57150" cap="rnd" cmpd="tri">
              <a:solidFill>
                <a:srgbClr val="66CCFF"/>
              </a:solidFill>
              <a:round/>
            </a:ln>
            <a:effectLst/>
          </c:spPr>
          <c:marker>
            <c:symbol val="circle"/>
            <c:size val="7"/>
            <c:spPr>
              <a:solidFill>
                <a:srgbClr val="66CCFF"/>
              </a:solidFill>
              <a:ln w="9525">
                <a:solidFill>
                  <a:schemeClr val="bg1"/>
                </a:solidFill>
              </a:ln>
              <a:effectLst/>
            </c:spPr>
          </c:marker>
          <c:cat>
            <c:numRef>
              <c:f>ЕДН!$O$45:$O$55</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ЕДН!$S$45:$S$55</c:f>
              <c:numCache>
                <c:formatCode>0.0</c:formatCode>
                <c:ptCount val="11"/>
                <c:pt idx="0">
                  <c:v>3.4</c:v>
                </c:pt>
                <c:pt idx="1">
                  <c:v>3.5</c:v>
                </c:pt>
                <c:pt idx="2">
                  <c:v>2.5</c:v>
                </c:pt>
                <c:pt idx="3">
                  <c:v>2.2999999999999998</c:v>
                </c:pt>
                <c:pt idx="4">
                  <c:v>1.7</c:v>
                </c:pt>
                <c:pt idx="5">
                  <c:v>0.4</c:v>
                </c:pt>
                <c:pt idx="6">
                  <c:v>-0.6</c:v>
                </c:pt>
                <c:pt idx="7">
                  <c:v>-2</c:v>
                </c:pt>
                <c:pt idx="8">
                  <c:v>-4.5</c:v>
                </c:pt>
                <c:pt idx="9">
                  <c:v>-2.6</c:v>
                </c:pt>
                <c:pt idx="10">
                  <c:v>-3.2</c:v>
                </c:pt>
              </c:numCache>
            </c:numRef>
          </c:val>
          <c:smooth val="0"/>
          <c:extLst xmlns:c16r2="http://schemas.microsoft.com/office/drawing/2015/06/chart">
            <c:ext xmlns:c16="http://schemas.microsoft.com/office/drawing/2014/chart" uri="{C3380CC4-5D6E-409C-BE32-E72D297353CC}">
              <c16:uniqueId val="{00000003-22E3-42E7-8BFE-A75265274483}"/>
            </c:ext>
          </c:extLst>
        </c:ser>
        <c:dLbls>
          <c:showLegendKey val="0"/>
          <c:showVal val="0"/>
          <c:showCatName val="0"/>
          <c:showSerName val="0"/>
          <c:showPercent val="0"/>
          <c:showBubbleSize val="0"/>
        </c:dLbls>
        <c:marker val="1"/>
        <c:smooth val="0"/>
        <c:axId val="337506304"/>
        <c:axId val="337508224"/>
      </c:lineChart>
      <c:catAx>
        <c:axId val="3375063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7508224"/>
        <c:crosses val="autoZero"/>
        <c:auto val="1"/>
        <c:lblAlgn val="ctr"/>
        <c:lblOffset val="100"/>
        <c:noMultiLvlLbl val="0"/>
      </c:catAx>
      <c:valAx>
        <c:axId val="33750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337506304"/>
        <c:crosses val="autoZero"/>
        <c:crossBetween val="between"/>
        <c:majorUnit val="5"/>
      </c:valAx>
      <c:spPr>
        <a:noFill/>
        <a:ln>
          <a:noFill/>
        </a:ln>
        <a:effectLst/>
      </c:spPr>
    </c:plotArea>
    <c:legend>
      <c:legendPos val="b"/>
      <c:layout>
        <c:manualLayout>
          <c:xMode val="edge"/>
          <c:yMode val="edge"/>
          <c:x val="2.4489493596838611E-2"/>
          <c:y val="0.83617886653057261"/>
          <c:w val="0.95315873864243716"/>
          <c:h val="0.137598911247205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29898534195785"/>
          <c:y val="1.4598110643105915E-2"/>
          <c:w val="0.86818417874142007"/>
          <c:h val="0.8335395691637616"/>
        </c:manualLayout>
      </c:layout>
      <c:barChart>
        <c:barDir val="col"/>
        <c:grouping val="clustered"/>
        <c:varyColors val="0"/>
        <c:ser>
          <c:idx val="1"/>
          <c:order val="0"/>
          <c:tx>
            <c:strRef>
              <c:f>'МДН НерЗ'!$A$2</c:f>
              <c:strCache>
                <c:ptCount val="1"/>
                <c:pt idx="0">
                  <c:v>Число прибывших</c:v>
                </c:pt>
              </c:strCache>
            </c:strRef>
          </c:tx>
          <c:spPr>
            <a:solidFill>
              <a:srgbClr val="E27DBE"/>
            </a:solidFill>
            <a:ln>
              <a:solidFill>
                <a:srgbClr val="D64AA4"/>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D64AA4"/>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НерЗ'!$B$1:$K$1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'МДН НерЗ'!$B$2:$K$2</c:f>
              <c:numCache>
                <c:formatCode>General</c:formatCode>
                <c:ptCount val="10"/>
                <c:pt idx="0">
                  <c:v>284</c:v>
                </c:pt>
                <c:pt idx="1">
                  <c:v>266</c:v>
                </c:pt>
                <c:pt idx="2">
                  <c:v>207</c:v>
                </c:pt>
                <c:pt idx="3">
                  <c:v>218</c:v>
                </c:pt>
                <c:pt idx="4">
                  <c:v>137</c:v>
                </c:pt>
                <c:pt idx="5">
                  <c:v>211</c:v>
                </c:pt>
                <c:pt idx="6">
                  <c:v>152</c:v>
                </c:pt>
                <c:pt idx="7">
                  <c:v>129</c:v>
                </c:pt>
                <c:pt idx="8">
                  <c:v>156</c:v>
                </c:pt>
                <c:pt idx="9">
                  <c:v>172</c:v>
                </c:pt>
              </c:numCache>
            </c:numRef>
          </c:val>
          <c:extLst xmlns:c16r2="http://schemas.microsoft.com/office/drawing/2015/06/chart">
            <c:ext xmlns:c16="http://schemas.microsoft.com/office/drawing/2014/chart" uri="{C3380CC4-5D6E-409C-BE32-E72D297353CC}">
              <c16:uniqueId val="{00000001-7107-4D67-BF25-91FE5E6F8C5F}"/>
            </c:ext>
          </c:extLst>
        </c:ser>
        <c:ser>
          <c:idx val="2"/>
          <c:order val="1"/>
          <c:tx>
            <c:strRef>
              <c:f>'МДН НерЗ'!$A$3</c:f>
              <c:strCache>
                <c:ptCount val="1"/>
                <c:pt idx="0">
                  <c:v>Число выбывших</c:v>
                </c:pt>
              </c:strCache>
            </c:strRef>
          </c:tx>
          <c:spPr>
            <a:solidFill>
              <a:srgbClr val="666699"/>
            </a:solidFill>
            <a:ln w="9525">
              <a:solidFill>
                <a:srgbClr val="454567"/>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54567"/>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НерЗ'!$B$1:$K$1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'МДН НерЗ'!$B$3:$K$3</c:f>
              <c:numCache>
                <c:formatCode>General</c:formatCode>
                <c:ptCount val="10"/>
                <c:pt idx="0">
                  <c:v>468</c:v>
                </c:pt>
                <c:pt idx="1">
                  <c:v>471</c:v>
                </c:pt>
                <c:pt idx="2">
                  <c:v>360</c:v>
                </c:pt>
                <c:pt idx="3">
                  <c:v>382</c:v>
                </c:pt>
                <c:pt idx="4">
                  <c:v>358</c:v>
                </c:pt>
                <c:pt idx="5">
                  <c:v>398</c:v>
                </c:pt>
                <c:pt idx="6">
                  <c:v>301</c:v>
                </c:pt>
                <c:pt idx="7">
                  <c:v>395</c:v>
                </c:pt>
                <c:pt idx="8">
                  <c:v>328</c:v>
                </c:pt>
                <c:pt idx="9">
                  <c:v>339</c:v>
                </c:pt>
              </c:numCache>
            </c:numRef>
          </c:val>
          <c:extLst xmlns:c16r2="http://schemas.microsoft.com/office/drawing/2015/06/chart">
            <c:ext xmlns:c16="http://schemas.microsoft.com/office/drawing/2014/chart" uri="{C3380CC4-5D6E-409C-BE32-E72D297353CC}">
              <c16:uniqueId val="{00000002-7107-4D67-BF25-91FE5E6F8C5F}"/>
            </c:ext>
          </c:extLst>
        </c:ser>
        <c:ser>
          <c:idx val="3"/>
          <c:order val="2"/>
          <c:tx>
            <c:strRef>
              <c:f>'МДН НерЗ'!$A$4</c:f>
              <c:strCache>
                <c:ptCount val="1"/>
                <c:pt idx="0">
                  <c:v>Миграционный прирост</c:v>
                </c:pt>
              </c:strCache>
            </c:strRef>
          </c:tx>
          <c:spPr>
            <a:solidFill>
              <a:schemeClr val="tx1">
                <a:lumMod val="65000"/>
                <a:lumOff val="35000"/>
              </a:schemeClr>
            </a:solidFill>
            <a:ln w="22225" cmpd="sng">
              <a:solidFill>
                <a:schemeClr val="tx1">
                  <a:lumMod val="95000"/>
                  <a:lumOff val="5000"/>
                </a:schemeClr>
              </a:solidFill>
              <a:prstDash val="sysDash"/>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НерЗ'!$B$1:$K$1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'МДН НерЗ'!$B$4:$K$4</c:f>
              <c:numCache>
                <c:formatCode>General</c:formatCode>
                <c:ptCount val="10"/>
                <c:pt idx="0">
                  <c:v>-184</c:v>
                </c:pt>
                <c:pt idx="1">
                  <c:v>-205</c:v>
                </c:pt>
                <c:pt idx="2">
                  <c:v>-153</c:v>
                </c:pt>
                <c:pt idx="3">
                  <c:v>-164</c:v>
                </c:pt>
                <c:pt idx="4">
                  <c:v>-221</c:v>
                </c:pt>
                <c:pt idx="5">
                  <c:v>-187</c:v>
                </c:pt>
                <c:pt idx="6">
                  <c:v>-149</c:v>
                </c:pt>
                <c:pt idx="7">
                  <c:v>-266</c:v>
                </c:pt>
                <c:pt idx="8">
                  <c:v>-172</c:v>
                </c:pt>
                <c:pt idx="9">
                  <c:v>-167</c:v>
                </c:pt>
              </c:numCache>
            </c:numRef>
          </c:val>
          <c:extLst xmlns:c16r2="http://schemas.microsoft.com/office/drawing/2015/06/chart">
            <c:ext xmlns:c16="http://schemas.microsoft.com/office/drawing/2014/chart" uri="{C3380CC4-5D6E-409C-BE32-E72D297353CC}">
              <c16:uniqueId val="{00000000-15E9-4F0B-A0B6-BEC99F2519D9}"/>
            </c:ext>
          </c:extLst>
        </c:ser>
        <c:dLbls>
          <c:dLblPos val="outEnd"/>
          <c:showLegendKey val="0"/>
          <c:showVal val="1"/>
          <c:showCatName val="0"/>
          <c:showSerName val="0"/>
          <c:showPercent val="0"/>
          <c:showBubbleSize val="0"/>
        </c:dLbls>
        <c:gapWidth val="35"/>
        <c:axId val="337593856"/>
        <c:axId val="337595392"/>
      </c:barChart>
      <c:catAx>
        <c:axId val="337593856"/>
        <c:scaling>
          <c:orientation val="minMax"/>
        </c:scaling>
        <c:delete val="0"/>
        <c:axPos val="b"/>
        <c:numFmt formatCode="General" sourceLinked="1"/>
        <c:majorTickMark val="in"/>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7595392"/>
        <c:crosses val="autoZero"/>
        <c:auto val="1"/>
        <c:lblAlgn val="ctr"/>
        <c:lblOffset val="100"/>
        <c:noMultiLvlLbl val="0"/>
      </c:catAx>
      <c:valAx>
        <c:axId val="337595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r>
                  <a:rPr lang="ru-RU">
                    <a:solidFill>
                      <a:schemeClr val="tx1">
                        <a:lumMod val="85000"/>
                        <a:lumOff val="15000"/>
                      </a:schemeClr>
                    </a:solidFill>
                    <a:latin typeface="Times New Roman" panose="02020603050405020304" pitchFamily="18" charset="0"/>
                    <a:cs typeface="Times New Roman" panose="02020603050405020304" pitchFamily="18" charset="0"/>
                  </a:rPr>
                  <a:t>человек</a:t>
                </a:r>
              </a:p>
            </c:rich>
          </c:tx>
          <c:layout>
            <c:manualLayout>
              <c:xMode val="edge"/>
              <c:yMode val="edge"/>
              <c:x val="2.137894174238375E-3"/>
              <c:y val="0.35335397316821465"/>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337593856"/>
        <c:crosses val="autoZero"/>
        <c:crossBetween val="between"/>
      </c:valAx>
      <c:spPr>
        <a:noFill/>
        <a:ln>
          <a:noFill/>
        </a:ln>
        <a:effectLst/>
      </c:spPr>
    </c:plotArea>
    <c:legend>
      <c:legendPos val="b"/>
      <c:layout>
        <c:manualLayout>
          <c:xMode val="edge"/>
          <c:yMode val="edge"/>
          <c:x val="3.692513582782378E-2"/>
          <c:y val="0.94737914726603445"/>
          <c:w val="0.93530260882007599"/>
          <c:h val="5.238162567140407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18398930608394"/>
          <c:y val="2.0116371494076576E-2"/>
          <c:w val="0.8702928674731617"/>
          <c:h val="0.68977636567358902"/>
        </c:manualLayout>
      </c:layout>
      <c:barChart>
        <c:barDir val="col"/>
        <c:grouping val="clustered"/>
        <c:varyColors val="0"/>
        <c:ser>
          <c:idx val="5"/>
          <c:order val="0"/>
          <c:tx>
            <c:strRef>
              <c:f>'МДН виды по всем'!$A$32</c:f>
              <c:strCache>
                <c:ptCount val="1"/>
                <c:pt idx="0">
                  <c:v>Число прибывших во внутрирегиональной миграции</c:v>
                </c:pt>
              </c:strCache>
            </c:strRef>
          </c:tx>
          <c:spPr>
            <a:solidFill>
              <a:srgbClr val="AC267C"/>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rgbClr val="AC267C"/>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всем'!$B$32:$J$32</c:f>
              <c:numCache>
                <c:formatCode>General</c:formatCode>
                <c:ptCount val="9"/>
                <c:pt idx="0">
                  <c:v>196</c:v>
                </c:pt>
                <c:pt idx="1">
                  <c:v>193</c:v>
                </c:pt>
                <c:pt idx="2">
                  <c:v>148</c:v>
                </c:pt>
                <c:pt idx="3">
                  <c:v>137</c:v>
                </c:pt>
                <c:pt idx="4">
                  <c:v>96</c:v>
                </c:pt>
                <c:pt idx="5">
                  <c:v>168</c:v>
                </c:pt>
                <c:pt idx="6">
                  <c:v>100</c:v>
                </c:pt>
                <c:pt idx="7">
                  <c:v>94</c:v>
                </c:pt>
                <c:pt idx="8">
                  <c:v>111</c:v>
                </c:pt>
              </c:numCache>
            </c:numRef>
          </c:val>
          <c:extLst xmlns:c16r2="http://schemas.microsoft.com/office/drawing/2015/06/chart">
            <c:ext xmlns:c16="http://schemas.microsoft.com/office/drawing/2014/chart" uri="{C3380CC4-5D6E-409C-BE32-E72D297353CC}">
              <c16:uniqueId val="{00000000-62C4-47E1-A6A1-09ABE035BA65}"/>
            </c:ext>
          </c:extLst>
        </c:ser>
        <c:ser>
          <c:idx val="6"/>
          <c:order val="1"/>
          <c:tx>
            <c:strRef>
              <c:f>'МДН виды по всем'!$A$33</c:f>
              <c:strCache>
                <c:ptCount val="1"/>
                <c:pt idx="0">
                  <c:v>Число выбывших во внутрирегиональной миграции</c:v>
                </c:pt>
              </c:strCache>
            </c:strRef>
          </c:tx>
          <c:spPr>
            <a:solidFill>
              <a:srgbClr val="46466A"/>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46466A"/>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всем'!$B$33:$J$33</c:f>
              <c:numCache>
                <c:formatCode>General</c:formatCode>
                <c:ptCount val="9"/>
                <c:pt idx="0">
                  <c:v>319</c:v>
                </c:pt>
                <c:pt idx="1">
                  <c:v>330</c:v>
                </c:pt>
                <c:pt idx="2">
                  <c:v>262</c:v>
                </c:pt>
                <c:pt idx="3">
                  <c:v>240</c:v>
                </c:pt>
                <c:pt idx="4">
                  <c:v>271</c:v>
                </c:pt>
                <c:pt idx="5">
                  <c:v>306</c:v>
                </c:pt>
                <c:pt idx="6">
                  <c:v>228</c:v>
                </c:pt>
                <c:pt idx="7">
                  <c:v>306</c:v>
                </c:pt>
                <c:pt idx="8">
                  <c:v>251</c:v>
                </c:pt>
              </c:numCache>
            </c:numRef>
          </c:val>
          <c:extLst xmlns:c16r2="http://schemas.microsoft.com/office/drawing/2015/06/chart">
            <c:ext xmlns:c16="http://schemas.microsoft.com/office/drawing/2014/chart" uri="{C3380CC4-5D6E-409C-BE32-E72D297353CC}">
              <c16:uniqueId val="{00000000-C9EF-4AF8-A859-D35680498806}"/>
            </c:ext>
          </c:extLst>
        </c:ser>
        <c:ser>
          <c:idx val="0"/>
          <c:order val="2"/>
          <c:tx>
            <c:strRef>
              <c:f>'МДН виды по всем'!$A$34</c:f>
              <c:strCache>
                <c:ptCount val="1"/>
                <c:pt idx="0">
                  <c:v>Число прибывших в межрегиональной миграции</c:v>
                </c:pt>
              </c:strCache>
            </c:strRef>
          </c:tx>
          <c:spPr>
            <a:solidFill>
              <a:srgbClr val="DC5EAF"/>
            </a:solidFill>
            <a:ln w="19050">
              <a:noFill/>
              <a:prstDash val="sysDot"/>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DC5EAF"/>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всем'!$B$34:$J$34</c:f>
              <c:numCache>
                <c:formatCode>General</c:formatCode>
                <c:ptCount val="9"/>
                <c:pt idx="0">
                  <c:v>80</c:v>
                </c:pt>
                <c:pt idx="1">
                  <c:v>72</c:v>
                </c:pt>
                <c:pt idx="2">
                  <c:v>58</c:v>
                </c:pt>
                <c:pt idx="3">
                  <c:v>78</c:v>
                </c:pt>
                <c:pt idx="4">
                  <c:v>41</c:v>
                </c:pt>
                <c:pt idx="5">
                  <c:v>43</c:v>
                </c:pt>
                <c:pt idx="6">
                  <c:v>52</c:v>
                </c:pt>
                <c:pt idx="7">
                  <c:v>35</c:v>
                </c:pt>
                <c:pt idx="8">
                  <c:v>45</c:v>
                </c:pt>
              </c:numCache>
            </c:numRef>
          </c:val>
          <c:extLst xmlns:c16r2="http://schemas.microsoft.com/office/drawing/2015/06/chart">
            <c:ext xmlns:c16="http://schemas.microsoft.com/office/drawing/2014/chart" uri="{C3380CC4-5D6E-409C-BE32-E72D297353CC}">
              <c16:uniqueId val="{00000001-62C4-47E1-A6A1-09ABE035BA65}"/>
            </c:ext>
          </c:extLst>
        </c:ser>
        <c:ser>
          <c:idx val="2"/>
          <c:order val="3"/>
          <c:tx>
            <c:strRef>
              <c:f>'МДН виды по всем'!$A$35</c:f>
              <c:strCache>
                <c:ptCount val="1"/>
                <c:pt idx="0">
                  <c:v>Число выбывших в межрегиональной миграции</c:v>
                </c:pt>
              </c:strCache>
            </c:strRef>
          </c:tx>
          <c:spPr>
            <a:solidFill>
              <a:srgbClr val="7575A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7575A2"/>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всем'!$B$35:$J$35</c:f>
              <c:numCache>
                <c:formatCode>General</c:formatCode>
                <c:ptCount val="9"/>
                <c:pt idx="0">
                  <c:v>148</c:v>
                </c:pt>
                <c:pt idx="1">
                  <c:v>133</c:v>
                </c:pt>
                <c:pt idx="2">
                  <c:v>98</c:v>
                </c:pt>
                <c:pt idx="3">
                  <c:v>137</c:v>
                </c:pt>
                <c:pt idx="4">
                  <c:v>87</c:v>
                </c:pt>
                <c:pt idx="5">
                  <c:v>91</c:v>
                </c:pt>
                <c:pt idx="6">
                  <c:v>73</c:v>
                </c:pt>
                <c:pt idx="7">
                  <c:v>89</c:v>
                </c:pt>
                <c:pt idx="8">
                  <c:v>76</c:v>
                </c:pt>
              </c:numCache>
            </c:numRef>
          </c:val>
          <c:extLst xmlns:c16r2="http://schemas.microsoft.com/office/drawing/2015/06/chart">
            <c:ext xmlns:c16="http://schemas.microsoft.com/office/drawing/2014/chart" uri="{C3380CC4-5D6E-409C-BE32-E72D297353CC}">
              <c16:uniqueId val="{00000002-62C4-47E1-A6A1-09ABE035BA65}"/>
            </c:ext>
          </c:extLst>
        </c:ser>
        <c:ser>
          <c:idx val="1"/>
          <c:order val="4"/>
          <c:tx>
            <c:strRef>
              <c:f>'МДН виды по всем'!$A$36</c:f>
              <c:strCache>
                <c:ptCount val="1"/>
                <c:pt idx="0">
                  <c:v>Число прибывших в международной миграции</c:v>
                </c:pt>
              </c:strCache>
            </c:strRef>
          </c:tx>
          <c:spPr>
            <a:solidFill>
              <a:srgbClr val="FF99FF"/>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FF99FF"/>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всем'!$B$36:$J$36</c:f>
              <c:numCache>
                <c:formatCode>General</c:formatCode>
                <c:ptCount val="9"/>
                <c:pt idx="0">
                  <c:v>8</c:v>
                </c:pt>
                <c:pt idx="1">
                  <c:v>1</c:v>
                </c:pt>
                <c:pt idx="2">
                  <c:v>1</c:v>
                </c:pt>
                <c:pt idx="3">
                  <c:v>3</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3-62C4-47E1-A6A1-09ABE035BA65}"/>
            </c:ext>
          </c:extLst>
        </c:ser>
        <c:ser>
          <c:idx val="3"/>
          <c:order val="5"/>
          <c:tx>
            <c:strRef>
              <c:f>'МДН виды по всем'!$A$37</c:f>
              <c:strCache>
                <c:ptCount val="1"/>
                <c:pt idx="0">
                  <c:v>Число выбывших в международной миграции</c:v>
                </c:pt>
              </c:strCache>
            </c:strRef>
          </c:tx>
          <c:spPr>
            <a:solidFill>
              <a:srgbClr val="CCCCFF"/>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CCCCFF"/>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всем'!$B$37:$J$37</c:f>
              <c:numCache>
                <c:formatCode>General</c:formatCode>
                <c:ptCount val="9"/>
                <c:pt idx="0">
                  <c:v>1</c:v>
                </c:pt>
                <c:pt idx="1">
                  <c:v>8</c:v>
                </c:pt>
                <c:pt idx="2">
                  <c:v>0</c:v>
                </c:pt>
                <c:pt idx="3">
                  <c:v>5</c:v>
                </c:pt>
                <c:pt idx="4">
                  <c:v>0</c:v>
                </c:pt>
                <c:pt idx="5">
                  <c:v>1</c:v>
                </c:pt>
                <c:pt idx="6">
                  <c:v>0</c:v>
                </c:pt>
                <c:pt idx="7">
                  <c:v>0</c:v>
                </c:pt>
                <c:pt idx="8">
                  <c:v>1</c:v>
                </c:pt>
              </c:numCache>
            </c:numRef>
          </c:val>
          <c:extLst xmlns:c16r2="http://schemas.microsoft.com/office/drawing/2015/06/chart">
            <c:ext xmlns:c16="http://schemas.microsoft.com/office/drawing/2014/chart" uri="{C3380CC4-5D6E-409C-BE32-E72D297353CC}">
              <c16:uniqueId val="{00000004-62C4-47E1-A6A1-09ABE035BA65}"/>
            </c:ext>
          </c:extLst>
        </c:ser>
        <c:ser>
          <c:idx val="4"/>
          <c:order val="6"/>
          <c:tx>
            <c:strRef>
              <c:f>'МДН виды по всем'!$A$38</c:f>
              <c:strCache>
                <c:ptCount val="1"/>
                <c:pt idx="0">
                  <c:v>Миграционный прирост</c:v>
                </c:pt>
              </c:strCache>
            </c:strRef>
          </c:tx>
          <c:spPr>
            <a:solidFill>
              <a:schemeClr val="tx1">
                <a:lumMod val="65000"/>
                <a:lumOff val="35000"/>
              </a:schemeClr>
            </a:solidFill>
            <a:ln w="15875">
              <a:solidFill>
                <a:schemeClr val="tx1">
                  <a:lumMod val="95000"/>
                  <a:lumOff val="5000"/>
                </a:schemeClr>
              </a:solidFill>
              <a:prstDash val="sysDash"/>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виды по всем'!$B$31:$J$31</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виды по всем'!$B$38:$J$38</c:f>
              <c:numCache>
                <c:formatCode>General</c:formatCode>
                <c:ptCount val="9"/>
                <c:pt idx="0">
                  <c:v>-184</c:v>
                </c:pt>
                <c:pt idx="1">
                  <c:v>-205</c:v>
                </c:pt>
                <c:pt idx="2">
                  <c:v>-153</c:v>
                </c:pt>
                <c:pt idx="3">
                  <c:v>-164</c:v>
                </c:pt>
                <c:pt idx="4">
                  <c:v>-221</c:v>
                </c:pt>
                <c:pt idx="5">
                  <c:v>-187</c:v>
                </c:pt>
                <c:pt idx="6">
                  <c:v>-149</c:v>
                </c:pt>
                <c:pt idx="7">
                  <c:v>-266</c:v>
                </c:pt>
                <c:pt idx="8">
                  <c:v>-172</c:v>
                </c:pt>
              </c:numCache>
            </c:numRef>
          </c:val>
          <c:extLst xmlns:c16r2="http://schemas.microsoft.com/office/drawing/2015/06/chart">
            <c:ext xmlns:c16="http://schemas.microsoft.com/office/drawing/2014/chart" uri="{C3380CC4-5D6E-409C-BE32-E72D297353CC}">
              <c16:uniqueId val="{00000005-62C4-47E1-A6A1-09ABE035BA65}"/>
            </c:ext>
          </c:extLst>
        </c:ser>
        <c:dLbls>
          <c:dLblPos val="outEnd"/>
          <c:showLegendKey val="0"/>
          <c:showVal val="1"/>
          <c:showCatName val="0"/>
          <c:showSerName val="0"/>
          <c:showPercent val="0"/>
          <c:showBubbleSize val="0"/>
        </c:dLbls>
        <c:gapWidth val="101"/>
        <c:axId val="337626624"/>
        <c:axId val="337628160"/>
      </c:barChart>
      <c:catAx>
        <c:axId val="337626624"/>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7628160"/>
        <c:crosses val="autoZero"/>
        <c:auto val="1"/>
        <c:lblAlgn val="ctr"/>
        <c:lblOffset val="100"/>
        <c:noMultiLvlLbl val="0"/>
      </c:catAx>
      <c:valAx>
        <c:axId val="337628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r>
                  <a:rPr lang="ru-RU">
                    <a:solidFill>
                      <a:schemeClr val="tx1">
                        <a:lumMod val="85000"/>
                        <a:lumOff val="15000"/>
                      </a:schemeClr>
                    </a:solidFill>
                    <a:latin typeface="Times New Roman" panose="02020603050405020304" pitchFamily="18" charset="0"/>
                    <a:cs typeface="Times New Roman" panose="02020603050405020304" pitchFamily="18" charset="0"/>
                  </a:rPr>
                  <a:t>человек</a:t>
                </a:r>
              </a:p>
            </c:rich>
          </c:tx>
          <c:layout>
            <c:manualLayout>
              <c:xMode val="edge"/>
              <c:yMode val="edge"/>
              <c:x val="6.9860321441647766E-5"/>
              <c:y val="0.25894782973603753"/>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337626624"/>
        <c:crosses val="autoZero"/>
        <c:crossBetween val="between"/>
      </c:valAx>
      <c:spPr>
        <a:noFill/>
        <a:ln>
          <a:noFill/>
        </a:ln>
        <a:effectLst/>
      </c:spPr>
    </c:plotArea>
    <c:legend>
      <c:legendPos val="b"/>
      <c:layout>
        <c:manualLayout>
          <c:xMode val="edge"/>
          <c:yMode val="edge"/>
          <c:x val="0"/>
          <c:y val="0.80253994566468667"/>
          <c:w val="0.9987396524659431"/>
          <c:h val="0.1810434222038034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25499976996816"/>
          <c:y val="3.9964906373076987E-2"/>
          <c:w val="0.86654321870909912"/>
          <c:h val="0.7382748167460349"/>
        </c:manualLayout>
      </c:layout>
      <c:lineChart>
        <c:grouping val="standard"/>
        <c:varyColors val="0"/>
        <c:ser>
          <c:idx val="4"/>
          <c:order val="0"/>
          <c:tx>
            <c:strRef>
              <c:f>'МДН интенсив по всем'!$A$24</c:f>
              <c:strCache>
                <c:ptCount val="1"/>
                <c:pt idx="0">
                  <c:v>Общая интенсивность миграции</c:v>
                </c:pt>
              </c:strCache>
            </c:strRef>
          </c:tx>
          <c:spPr>
            <a:ln w="50800" cap="rnd">
              <a:solidFill>
                <a:srgbClr val="00CC53"/>
              </a:solidFill>
              <a:round/>
            </a:ln>
            <a:effectLst/>
          </c:spPr>
          <c:marker>
            <c:symbol val="square"/>
            <c:size val="9"/>
            <c:spPr>
              <a:solidFill>
                <a:srgbClr val="00CC53"/>
              </a:solidFill>
              <a:ln w="9525">
                <a:solidFill>
                  <a:schemeClr val="bg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CC53"/>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интенсив по всем'!$B$23:$J$23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интенсив по всем'!$B$24:$J$24</c:f>
              <c:numCache>
                <c:formatCode>0.00</c:formatCode>
                <c:ptCount val="9"/>
                <c:pt idx="0">
                  <c:v>75.600683623202983</c:v>
                </c:pt>
                <c:pt idx="1">
                  <c:v>75.327064595257553</c:v>
                </c:pt>
                <c:pt idx="2">
                  <c:v>58.844896476571009</c:v>
                </c:pt>
                <c:pt idx="3">
                  <c:v>63.151247237132935</c:v>
                </c:pt>
                <c:pt idx="4">
                  <c:v>53.21150228433217</c:v>
                </c:pt>
                <c:pt idx="5">
                  <c:v>67.059406485712714</c:v>
                </c:pt>
                <c:pt idx="6">
                  <c:v>50.944669365722</c:v>
                </c:pt>
                <c:pt idx="7">
                  <c:v>60.623589980910516</c:v>
                </c:pt>
                <c:pt idx="8">
                  <c:v>61.932181701855406</c:v>
                </c:pt>
              </c:numCache>
            </c:numRef>
          </c:val>
          <c:smooth val="0"/>
          <c:extLst xmlns:c16r2="http://schemas.microsoft.com/office/drawing/2015/06/chart">
            <c:ext xmlns:c16="http://schemas.microsoft.com/office/drawing/2014/chart" uri="{C3380CC4-5D6E-409C-BE32-E72D297353CC}">
              <c16:uniqueId val="{00000000-25A8-497B-9E6E-7D991B48CB7D}"/>
            </c:ext>
          </c:extLst>
        </c:ser>
        <c:ser>
          <c:idx val="1"/>
          <c:order val="1"/>
          <c:tx>
            <c:strRef>
              <c:f>'МДН интенсив по всем'!$A$25</c:f>
              <c:strCache>
                <c:ptCount val="1"/>
                <c:pt idx="0">
                  <c:v>Внутрирегиональная миграция</c:v>
                </c:pt>
              </c:strCache>
            </c:strRef>
          </c:tx>
          <c:spPr>
            <a:ln w="50800" cap="rnd">
              <a:solidFill>
                <a:schemeClr val="bg1">
                  <a:lumMod val="65000"/>
                </a:schemeClr>
              </a:solidFill>
              <a:round/>
            </a:ln>
            <a:effectLst/>
          </c:spPr>
          <c:marker>
            <c:symbol val="circle"/>
            <c:size val="9"/>
            <c:spPr>
              <a:solidFill>
                <a:schemeClr val="bg1">
                  <a:lumMod val="65000"/>
                </a:schemeClr>
              </a:solidFill>
              <a:ln w="9525">
                <a:solidFill>
                  <a:schemeClr val="bg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интенсив по всем'!$B$23:$J$23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интенсив по всем'!$B$25:$J$25</c:f>
              <c:numCache>
                <c:formatCode>0.00</c:formatCode>
                <c:ptCount val="9"/>
                <c:pt idx="0">
                  <c:v>51.774404343017999</c:v>
                </c:pt>
                <c:pt idx="1">
                  <c:v>53.454619787408006</c:v>
                </c:pt>
                <c:pt idx="2">
                  <c:v>42.550983342846763</c:v>
                </c:pt>
                <c:pt idx="3">
                  <c:v>39.680033680665197</c:v>
                </c:pt>
                <c:pt idx="4">
                  <c:v>39.451760279494756</c:v>
                </c:pt>
                <c:pt idx="5">
                  <c:v>52.194020811539943</c:v>
                </c:pt>
                <c:pt idx="6">
                  <c:v>36.887089518668468</c:v>
                </c:pt>
                <c:pt idx="7">
                  <c:v>46.277549603748483</c:v>
                </c:pt>
                <c:pt idx="8">
                  <c:v>46.321177223288544</c:v>
                </c:pt>
              </c:numCache>
            </c:numRef>
          </c:val>
          <c:smooth val="0"/>
          <c:extLst xmlns:c16r2="http://schemas.microsoft.com/office/drawing/2015/06/chart">
            <c:ext xmlns:c16="http://schemas.microsoft.com/office/drawing/2014/chart" uri="{C3380CC4-5D6E-409C-BE32-E72D297353CC}">
              <c16:uniqueId val="{00000001-25A8-497B-9E6E-7D991B48CB7D}"/>
            </c:ext>
          </c:extLst>
        </c:ser>
        <c:ser>
          <c:idx val="0"/>
          <c:order val="2"/>
          <c:tx>
            <c:strRef>
              <c:f>'МДН интенсив по всем'!$A$26</c:f>
              <c:strCache>
                <c:ptCount val="1"/>
                <c:pt idx="0">
                  <c:v>Межрегиональная миграция</c:v>
                </c:pt>
              </c:strCache>
            </c:strRef>
          </c:tx>
          <c:spPr>
            <a:ln w="50800" cap="rnd">
              <a:solidFill>
                <a:srgbClr val="993300"/>
              </a:solidFill>
              <a:round/>
            </a:ln>
            <a:effectLst/>
          </c:spPr>
          <c:marker>
            <c:symbol val="diamond"/>
            <c:size val="9"/>
            <c:spPr>
              <a:solidFill>
                <a:srgbClr val="993300"/>
              </a:solidFill>
              <a:ln w="9525">
                <a:solidFill>
                  <a:schemeClr val="bg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9933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'МДН интенсив по всем'!$B$23:$J$23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интенсив по всем'!$B$26:$J$26</c:f>
              <c:numCache>
                <c:formatCode>0.00</c:formatCode>
                <c:ptCount val="9"/>
                <c:pt idx="0">
                  <c:v>22.921483864481754</c:v>
                </c:pt>
                <c:pt idx="1">
                  <c:v>20.952575633687651</c:v>
                </c:pt>
                <c:pt idx="2">
                  <c:v>16.190130247522184</c:v>
                </c:pt>
                <c:pt idx="3">
                  <c:v>22.629196926639302</c:v>
                </c:pt>
                <c:pt idx="4">
                  <c:v>13.75974200483741</c:v>
                </c:pt>
                <c:pt idx="5">
                  <c:v>14.755271706215932</c:v>
                </c:pt>
                <c:pt idx="6">
                  <c:v>14.057579847053532</c:v>
                </c:pt>
                <c:pt idx="7">
                  <c:v>14.34604037716203</c:v>
                </c:pt>
                <c:pt idx="8">
                  <c:v>15.483045425463851</c:v>
                </c:pt>
              </c:numCache>
            </c:numRef>
          </c:val>
          <c:smooth val="0"/>
          <c:extLst xmlns:c16r2="http://schemas.microsoft.com/office/drawing/2015/06/chart">
            <c:ext xmlns:c16="http://schemas.microsoft.com/office/drawing/2014/chart" uri="{C3380CC4-5D6E-409C-BE32-E72D297353CC}">
              <c16:uniqueId val="{00000000-45A2-4A86-A279-E8C4471E7E4F}"/>
            </c:ext>
          </c:extLst>
        </c:ser>
        <c:ser>
          <c:idx val="3"/>
          <c:order val="3"/>
          <c:tx>
            <c:strRef>
              <c:f>'МДН интенсив по всем'!$A$27</c:f>
              <c:strCache>
                <c:ptCount val="1"/>
                <c:pt idx="0">
                  <c:v>Международная миграция</c:v>
                </c:pt>
              </c:strCache>
            </c:strRef>
          </c:tx>
          <c:spPr>
            <a:ln w="50800" cap="rnd">
              <a:solidFill>
                <a:schemeClr val="accent1">
                  <a:lumMod val="75000"/>
                </a:schemeClr>
              </a:solidFill>
              <a:round/>
            </a:ln>
            <a:effectLst/>
          </c:spPr>
          <c:marker>
            <c:symbol val="triangle"/>
            <c:size val="9"/>
            <c:spPr>
              <a:solidFill>
                <a:schemeClr val="accent1">
                  <a:lumMod val="75000"/>
                </a:schemeClr>
              </a:solidFill>
              <a:ln w="9525">
                <a:solidFill>
                  <a:schemeClr val="bg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lumMod val="7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'МДН интенсив по всем'!$B$23:$J$23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'МДН интенсив по всем'!$B$27:$J$27</c:f>
              <c:numCache>
                <c:formatCode>0.00</c:formatCode>
                <c:ptCount val="9"/>
                <c:pt idx="0">
                  <c:v>0.90479541570322719</c:v>
                </c:pt>
                <c:pt idx="1">
                  <c:v>0.91986917416189695</c:v>
                </c:pt>
                <c:pt idx="2">
                  <c:v>0.10378288620206527</c:v>
                </c:pt>
                <c:pt idx="3">
                  <c:v>0.84201662982843906</c:v>
                </c:pt>
                <c:pt idx="4">
                  <c:v>0</c:v>
                </c:pt>
                <c:pt idx="5">
                  <c:v>0.11011396795683533</c:v>
                </c:pt>
                <c:pt idx="6">
                  <c:v>0</c:v>
                </c:pt>
                <c:pt idx="7">
                  <c:v>0</c:v>
                </c:pt>
                <c:pt idx="8">
                  <c:v>0.12795905310300704</c:v>
                </c:pt>
              </c:numCache>
            </c:numRef>
          </c:val>
          <c:smooth val="0"/>
          <c:extLst xmlns:c16r2="http://schemas.microsoft.com/office/drawing/2015/06/chart">
            <c:ext xmlns:c16="http://schemas.microsoft.com/office/drawing/2014/chart" uri="{C3380CC4-5D6E-409C-BE32-E72D297353CC}">
              <c16:uniqueId val="{00000003-25A8-497B-9E6E-7D991B48CB7D}"/>
            </c:ext>
          </c:extLst>
        </c:ser>
        <c:dLbls>
          <c:dLblPos val="t"/>
          <c:showLegendKey val="0"/>
          <c:showVal val="1"/>
          <c:showCatName val="0"/>
          <c:showSerName val="0"/>
          <c:showPercent val="0"/>
          <c:showBubbleSize val="0"/>
        </c:dLbls>
        <c:marker val="1"/>
        <c:smooth val="0"/>
        <c:axId val="337867520"/>
        <c:axId val="337869056"/>
      </c:lineChart>
      <c:catAx>
        <c:axId val="3378675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7869056"/>
        <c:crosses val="autoZero"/>
        <c:auto val="1"/>
        <c:lblAlgn val="ctr"/>
        <c:lblOffset val="100"/>
        <c:noMultiLvlLbl val="0"/>
      </c:catAx>
      <c:valAx>
        <c:axId val="337869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r>
                  <a:rPr lang="ru-RU" sz="1050">
                    <a:solidFill>
                      <a:schemeClr val="tx1">
                        <a:lumMod val="85000"/>
                        <a:lumOff val="15000"/>
                      </a:schemeClr>
                    </a:solidFill>
                    <a:latin typeface="Times New Roman" panose="02020603050405020304" pitchFamily="18" charset="0"/>
                    <a:cs typeface="Times New Roman" panose="02020603050405020304" pitchFamily="18" charset="0"/>
                  </a:rPr>
                  <a:t>число</a:t>
                </a:r>
                <a:r>
                  <a:rPr lang="ru-RU" sz="1050" baseline="0">
                    <a:solidFill>
                      <a:schemeClr val="tx1">
                        <a:lumMod val="85000"/>
                        <a:lumOff val="15000"/>
                      </a:schemeClr>
                    </a:solidFill>
                    <a:latin typeface="Times New Roman" panose="02020603050405020304" pitchFamily="18" charset="0"/>
                    <a:cs typeface="Times New Roman" panose="02020603050405020304" pitchFamily="18" charset="0"/>
                  </a:rPr>
                  <a:t> прибытий и выбытий на 1000 среднегодового населения округа</a:t>
                </a:r>
                <a:endParaRPr lang="ru-RU" sz="1050">
                  <a:solidFill>
                    <a:schemeClr val="tx1">
                      <a:lumMod val="85000"/>
                      <a:lumOff val="15000"/>
                    </a:schemeClr>
                  </a:solidFill>
                  <a:latin typeface="Times New Roman" panose="02020603050405020304" pitchFamily="18" charset="0"/>
                  <a:cs typeface="Times New Roman" panose="02020603050405020304" pitchFamily="18" charset="0"/>
                </a:endParaRPr>
              </a:p>
            </c:rich>
          </c:tx>
          <c:layout>
            <c:manualLayout>
              <c:xMode val="edge"/>
              <c:yMode val="edge"/>
              <c:x val="1.2433453835373732E-3"/>
              <c:y val="2.5672920573134413E-2"/>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Arial Black" panose="020B0A04020102020204" pitchFamily="34" charset="0"/>
                <a:ea typeface="+mn-ea"/>
                <a:cs typeface="+mn-cs"/>
              </a:defRPr>
            </a:pPr>
            <a:endParaRPr lang="ru-RU"/>
          </a:p>
        </c:txPr>
        <c:crossAx val="337867520"/>
        <c:crosses val="autoZero"/>
        <c:crossBetween val="between"/>
        <c:majorUnit val="20"/>
      </c:valAx>
      <c:spPr>
        <a:noFill/>
        <a:ln>
          <a:noFill/>
        </a:ln>
        <a:effectLst/>
      </c:spPr>
    </c:plotArea>
    <c:legend>
      <c:legendPos val="b"/>
      <c:layout>
        <c:manualLayout>
          <c:xMode val="edge"/>
          <c:yMode val="edge"/>
          <c:x val="3.4462685750598653E-2"/>
          <c:y val="0.88206660001209747"/>
          <c:w val="0.87504227391137834"/>
          <c:h val="0.1163543271505883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52657848554607"/>
          <c:y val="9.8150951845864028E-3"/>
          <c:w val="0.79393646077511293"/>
          <c:h val="0.89838760371494131"/>
        </c:manualLayout>
      </c:layout>
      <c:barChart>
        <c:barDir val="bar"/>
        <c:grouping val="clustered"/>
        <c:varyColors val="0"/>
        <c:ser>
          <c:idx val="1"/>
          <c:order val="0"/>
          <c:tx>
            <c:strRef>
              <c:f>'возрастная по всем'!$B$66</c:f>
              <c:strCache>
                <c:ptCount val="1"/>
                <c:pt idx="0">
                  <c:v>мужчины</c:v>
                </c:pt>
              </c:strCache>
            </c:strRef>
          </c:tx>
          <c:spPr>
            <a:solidFill>
              <a:srgbClr val="6699FF"/>
            </a:solidFill>
            <a:ln>
              <a:solidFill>
                <a:srgbClr val="0066F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66FF"/>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'возрастная по всем'!$A$67:$A$84</c:f>
              <c:strCache>
                <c:ptCount val="18"/>
                <c:pt idx="0">
                  <c:v>0 –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 – 84</c:v>
                </c:pt>
                <c:pt idx="17">
                  <c:v>85 – 99</c:v>
                </c:pt>
              </c:strCache>
            </c:strRef>
          </c:cat>
          <c:val>
            <c:numRef>
              <c:f>'возрастная по всем'!$B$67:$B$84</c:f>
              <c:numCache>
                <c:formatCode>General</c:formatCode>
                <c:ptCount val="18"/>
                <c:pt idx="0">
                  <c:v>192</c:v>
                </c:pt>
                <c:pt idx="1">
                  <c:v>325</c:v>
                </c:pt>
                <c:pt idx="2">
                  <c:v>298</c:v>
                </c:pt>
                <c:pt idx="3">
                  <c:v>200</c:v>
                </c:pt>
                <c:pt idx="4">
                  <c:v>137</c:v>
                </c:pt>
                <c:pt idx="5">
                  <c:v>174</c:v>
                </c:pt>
                <c:pt idx="6">
                  <c:v>278</c:v>
                </c:pt>
                <c:pt idx="7">
                  <c:v>315</c:v>
                </c:pt>
                <c:pt idx="8">
                  <c:v>281</c:v>
                </c:pt>
                <c:pt idx="9">
                  <c:v>261</c:v>
                </c:pt>
                <c:pt idx="10">
                  <c:v>203</c:v>
                </c:pt>
                <c:pt idx="11">
                  <c:v>215</c:v>
                </c:pt>
                <c:pt idx="12">
                  <c:v>244</c:v>
                </c:pt>
                <c:pt idx="13">
                  <c:v>224</c:v>
                </c:pt>
                <c:pt idx="14">
                  <c:v>95</c:v>
                </c:pt>
                <c:pt idx="15">
                  <c:v>33</c:v>
                </c:pt>
                <c:pt idx="16">
                  <c:v>14</c:v>
                </c:pt>
                <c:pt idx="17">
                  <c:v>6</c:v>
                </c:pt>
              </c:numCache>
            </c:numRef>
          </c:val>
          <c:extLst xmlns:c16r2="http://schemas.microsoft.com/office/drawing/2015/06/chart">
            <c:ext xmlns:c16="http://schemas.microsoft.com/office/drawing/2014/chart" uri="{C3380CC4-5D6E-409C-BE32-E72D297353CC}">
              <c16:uniqueId val="{00000001-B171-CD4C-931B-D56BD2C23DF4}"/>
            </c:ext>
          </c:extLst>
        </c:ser>
        <c:ser>
          <c:idx val="0"/>
          <c:order val="1"/>
          <c:tx>
            <c:strRef>
              <c:f>'возрастная по всем'!$C$66</c:f>
              <c:strCache>
                <c:ptCount val="1"/>
                <c:pt idx="0">
                  <c:v>женщины</c:v>
                </c:pt>
              </c:strCache>
            </c:strRef>
          </c:tx>
          <c:spPr>
            <a:solidFill>
              <a:srgbClr val="FF9999"/>
            </a:solidFill>
            <a:ln>
              <a:solidFill>
                <a:srgbClr val="FF5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505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'возрастная по всем'!$A$67:$A$84</c:f>
              <c:strCache>
                <c:ptCount val="18"/>
                <c:pt idx="0">
                  <c:v>0 –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 – 84</c:v>
                </c:pt>
                <c:pt idx="17">
                  <c:v>85 – 99</c:v>
                </c:pt>
              </c:strCache>
            </c:strRef>
          </c:cat>
          <c:val>
            <c:numRef>
              <c:f>'возрастная по всем'!$C$67:$C$84</c:f>
              <c:numCache>
                <c:formatCode>General</c:formatCode>
                <c:ptCount val="18"/>
                <c:pt idx="0">
                  <c:v>192</c:v>
                </c:pt>
                <c:pt idx="1">
                  <c:v>312</c:v>
                </c:pt>
                <c:pt idx="2">
                  <c:v>304</c:v>
                </c:pt>
                <c:pt idx="3">
                  <c:v>198</c:v>
                </c:pt>
                <c:pt idx="4">
                  <c:v>128</c:v>
                </c:pt>
                <c:pt idx="5">
                  <c:v>164</c:v>
                </c:pt>
                <c:pt idx="6">
                  <c:v>234</c:v>
                </c:pt>
                <c:pt idx="7">
                  <c:v>286</c:v>
                </c:pt>
                <c:pt idx="8">
                  <c:v>292</c:v>
                </c:pt>
                <c:pt idx="9">
                  <c:v>261</c:v>
                </c:pt>
                <c:pt idx="10">
                  <c:v>175</c:v>
                </c:pt>
                <c:pt idx="11">
                  <c:v>232</c:v>
                </c:pt>
                <c:pt idx="12">
                  <c:v>310</c:v>
                </c:pt>
                <c:pt idx="13">
                  <c:v>279</c:v>
                </c:pt>
                <c:pt idx="14">
                  <c:v>133</c:v>
                </c:pt>
                <c:pt idx="15">
                  <c:v>69</c:v>
                </c:pt>
                <c:pt idx="16">
                  <c:v>48</c:v>
                </c:pt>
                <c:pt idx="17">
                  <c:v>29</c:v>
                </c:pt>
              </c:numCache>
            </c:numRef>
          </c:val>
          <c:extLst xmlns:c16r2="http://schemas.microsoft.com/office/drawing/2015/06/chart">
            <c:ext xmlns:c16="http://schemas.microsoft.com/office/drawing/2014/chart" uri="{C3380CC4-5D6E-409C-BE32-E72D297353CC}">
              <c16:uniqueId val="{00000000-B171-CD4C-931B-D56BD2C23DF4}"/>
            </c:ext>
          </c:extLst>
        </c:ser>
        <c:dLbls>
          <c:dLblPos val="outEnd"/>
          <c:showLegendKey val="0"/>
          <c:showVal val="1"/>
          <c:showCatName val="0"/>
          <c:showSerName val="0"/>
          <c:showPercent val="0"/>
          <c:showBubbleSize val="0"/>
        </c:dLbls>
        <c:gapWidth val="50"/>
        <c:axId val="337892096"/>
        <c:axId val="337894016"/>
      </c:barChart>
      <c:catAx>
        <c:axId val="337892096"/>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r>
                  <a:rPr lang="ru-RU" sz="1050">
                    <a:solidFill>
                      <a:schemeClr val="tx1">
                        <a:lumMod val="85000"/>
                        <a:lumOff val="15000"/>
                      </a:schemeClr>
                    </a:solidFill>
                    <a:latin typeface="Times New Roman" panose="02020603050405020304" pitchFamily="18" charset="0"/>
                    <a:cs typeface="Times New Roman" panose="02020603050405020304" pitchFamily="18" charset="0"/>
                  </a:rPr>
                  <a:t>возраст,</a:t>
                </a:r>
                <a:r>
                  <a:rPr lang="ru-RU" sz="1050" baseline="0">
                    <a:solidFill>
                      <a:schemeClr val="tx1">
                        <a:lumMod val="85000"/>
                        <a:lumOff val="15000"/>
                      </a:schemeClr>
                    </a:solidFill>
                    <a:latin typeface="Times New Roman" panose="02020603050405020304" pitchFamily="18" charset="0"/>
                    <a:cs typeface="Times New Roman" panose="02020603050405020304" pitchFamily="18" charset="0"/>
                  </a:rPr>
                  <a:t> лет</a:t>
                </a:r>
                <a:endParaRPr lang="ru-RU" sz="1050">
                  <a:solidFill>
                    <a:schemeClr val="tx1">
                      <a:lumMod val="85000"/>
                      <a:lumOff val="15000"/>
                    </a:schemeClr>
                  </a:solidFill>
                  <a:latin typeface="Times New Roman" panose="02020603050405020304" pitchFamily="18" charset="0"/>
                  <a:cs typeface="Times New Roman" panose="02020603050405020304" pitchFamily="18" charset="0"/>
                </a:endParaRPr>
              </a:p>
            </c:rich>
          </c:tx>
          <c:layout>
            <c:manualLayout>
              <c:xMode val="edge"/>
              <c:yMode val="edge"/>
              <c:x val="6.1470349343691749E-3"/>
              <c:y val="0.3745311642984360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337894016"/>
        <c:crosses val="autoZero"/>
        <c:auto val="1"/>
        <c:lblAlgn val="ctr"/>
        <c:lblOffset val="100"/>
        <c:noMultiLvlLbl val="0"/>
      </c:catAx>
      <c:valAx>
        <c:axId val="3378940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a:solidFill>
                      <a:schemeClr val="tx1">
                        <a:lumMod val="65000"/>
                        <a:lumOff val="35000"/>
                      </a:schemeClr>
                    </a:solidFill>
                    <a:latin typeface="Times New Roman" panose="02020603050405020304" pitchFamily="18" charset="0"/>
                    <a:cs typeface="Times New Roman" panose="02020603050405020304" pitchFamily="18" charset="0"/>
                  </a:rPr>
                  <a:t>человек</a:t>
                </a:r>
              </a:p>
            </c:rich>
          </c:tx>
          <c:layout>
            <c:manualLayout>
              <c:xMode val="edge"/>
              <c:yMode val="edge"/>
              <c:x val="0.50308420693805589"/>
              <c:y val="0.9525022032042498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7892096"/>
        <c:crosses val="autoZero"/>
        <c:crossBetween val="between"/>
      </c:valAx>
      <c:spPr>
        <a:noFill/>
        <a:ln>
          <a:noFill/>
        </a:ln>
        <a:effectLst/>
      </c:spPr>
    </c:plotArea>
    <c:legend>
      <c:legendPos val="b"/>
      <c:layout>
        <c:manualLayout>
          <c:xMode val="edge"/>
          <c:yMode val="edge"/>
          <c:x val="0.85828657040531608"/>
          <c:y val="7.682968666224315E-4"/>
          <c:w val="0.12744933997220936"/>
          <c:h val="7.0196038957170526E-2"/>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265</Pages>
  <Words>92277</Words>
  <Characters>525981</Characters>
  <Application>Microsoft Office Word</Application>
  <DocSecurity>0</DocSecurity>
  <Lines>4383</Lines>
  <Paragraphs>1234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Управление МИ и ЗО</cp:lastModifiedBy>
  <cp:revision>5</cp:revision>
  <dcterms:created xsi:type="dcterms:W3CDTF">2025-03-31T07:38:00Z</dcterms:created>
  <dcterms:modified xsi:type="dcterms:W3CDTF">2025-03-31T08:30:00Z</dcterms:modified>
</cp:coreProperties>
</file>